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4250" w:rsidP="00C4626C" w14:paraId="0712BD08" w14:textId="77777777">
      <w:pPr>
        <w:spacing w:after="18"/>
      </w:pPr>
    </w:p>
    <w:p w:rsidR="0016643C" w:rsidP="00C4626C" w14:paraId="74EA9167" w14:textId="77777777">
      <w:pPr>
        <w:spacing w:after="18"/>
      </w:pPr>
    </w:p>
    <w:p w:rsidR="00C4626C" w:rsidP="00C4626C" w14:paraId="65D910C8" w14:textId="77777777">
      <w:r>
        <w:t xml:space="preserve"> </w:t>
      </w:r>
    </w:p>
    <w:p w:rsidR="00C4626C" w:rsidP="00C4626C" w14:paraId="5365A5F1" w14:textId="77777777">
      <w:pPr>
        <w:ind w:right="-479"/>
      </w:pPr>
      <w:r>
        <w:rPr>
          <w:rFonts w:ascii="Calibri" w:eastAsia="Calibri" w:hAnsi="Calibri" w:cs="Calibri"/>
          <w:noProof/>
        </w:rPr>
        <mc:AlternateContent>
          <mc:Choice Requires="wpg">
            <w:drawing>
              <wp:inline distT="0" distB="0" distL="0" distR="0">
                <wp:extent cx="5943600" cy="118873"/>
                <wp:effectExtent l="0" t="0" r="0" b="0"/>
                <wp:docPr id="298145" name="Group 29814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18873"/>
                          <a:chOff x="0" y="0"/>
                          <a:chExt cx="5943600" cy="118873"/>
                        </a:xfrm>
                      </wpg:grpSpPr>
                      <wps:wsp xmlns:wps="http://schemas.microsoft.com/office/word/2010/wordprocessingShape">
                        <wps:cNvPr id="455590" name="Shape 455590"/>
                        <wps:cNvSpPr/>
                        <wps:spPr>
                          <a:xfrm>
                            <a:off x="0" y="99060"/>
                            <a:ext cx="5943600" cy="19814"/>
                          </a:xfrm>
                          <a:custGeom>
                            <a:avLst/>
                            <a:gdLst/>
                            <a:rect l="0" t="0" r="0" b="0"/>
                            <a:pathLst>
                              <a:path fill="norm" h="19814" w="5943600" stroke="1">
                                <a:moveTo>
                                  <a:pt x="0" y="0"/>
                                </a:moveTo>
                                <a:lnTo>
                                  <a:pt x="5943600" y="0"/>
                                </a:lnTo>
                                <a:lnTo>
                                  <a:pt x="5943600" y="19814"/>
                                </a:lnTo>
                                <a:lnTo>
                                  <a:pt x="0" y="19814"/>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1" name="Shape 455591"/>
                        <wps:cNvSpPr/>
                        <wps:spPr>
                          <a:xfrm>
                            <a:off x="0" y="39624"/>
                            <a:ext cx="5943600" cy="39625"/>
                          </a:xfrm>
                          <a:custGeom>
                            <a:avLst/>
                            <a:gdLst/>
                            <a:rect l="0" t="0" r="0" b="0"/>
                            <a:pathLst>
                              <a:path fill="norm" h="39625" w="5943600" stroke="1">
                                <a:moveTo>
                                  <a:pt x="0" y="0"/>
                                </a:moveTo>
                                <a:lnTo>
                                  <a:pt x="5943600" y="0"/>
                                </a:lnTo>
                                <a:lnTo>
                                  <a:pt x="5943600" y="39625"/>
                                </a:lnTo>
                                <a:lnTo>
                                  <a:pt x="0" y="39625"/>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2" name="Shape 455592"/>
                        <wps:cNvSpPr/>
                        <wps:spPr>
                          <a:xfrm>
                            <a:off x="0" y="0"/>
                            <a:ext cx="5943600" cy="19812"/>
                          </a:xfrm>
                          <a:custGeom>
                            <a:avLst/>
                            <a:gdLst/>
                            <a:rect l="0" t="0" r="0" b="0"/>
                            <a:pathLst>
                              <a:path fill="norm" h="19812" w="5943600" stroke="1">
                                <a:moveTo>
                                  <a:pt x="0" y="0"/>
                                </a:moveTo>
                                <a:lnTo>
                                  <a:pt x="5943600" y="0"/>
                                </a:lnTo>
                                <a:lnTo>
                                  <a:pt x="5943600" y="19812"/>
                                </a:lnTo>
                                <a:lnTo>
                                  <a:pt x="0" y="19812"/>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g:wgp>
                  </a:graphicData>
                </a:graphic>
              </wp:inline>
            </w:drawing>
          </mc:Choice>
          <mc:Fallback>
            <w:pict>
              <v:group id="Group 298145" o:spid="_x0000_i1025" style="width:468pt;height:9.35pt;mso-position-horizontal-relative:char;mso-position-vertical-relative:line" coordsize="59436,1188">
                <v:shape id="Shape 455590" o:spid="_x0000_s1026" style="width:59436;height:198;mso-wrap-style:square;position:absolute;top:990;visibility:visible;v-text-anchor:top" coordsize="5943600,19814" path="m,l5943600,l5943600,19814l,19814,,e" fillcolor="#010000" stroked="f">
                  <v:stroke joinstyle="miter"/>
                  <v:path arrowok="t" textboxrect="0,0,5943600,19814"/>
                </v:shape>
                <v:shape id="Shape 455591" o:spid="_x0000_s1027" style="width:59436;height:396;mso-wrap-style:square;position:absolute;top:396;visibility:visible;v-text-anchor:top" coordsize="5943600,39625" path="m,l5943600,l5943600,39625l,39625,,e" fillcolor="#010000" stroked="f">
                  <v:stroke joinstyle="miter"/>
                  <v:path arrowok="t" textboxrect="0,0,5943600,39625"/>
                </v:shape>
                <v:shape id="Shape 455592" o:spid="_x0000_s1028" style="width:59436;height:198;mso-wrap-style:square;position:absolute;visibility:visible;v-text-anchor:top" coordsize="5943600,19812" path="m,l5943600,l5943600,19812l,19812,,e" fillcolor="#010000" stroked="f">
                  <v:stroke joinstyle="miter"/>
                  <v:path arrowok="t" textboxrect="0,0,5943600,19812"/>
                </v:shape>
                <w10:wrap type="none"/>
                <w10:anchorlock/>
              </v:group>
            </w:pict>
          </mc:Fallback>
        </mc:AlternateContent>
      </w:r>
    </w:p>
    <w:p w:rsidR="00C4626C" w:rsidP="00C4626C" w14:paraId="7D9BEDDB" w14:textId="77777777">
      <w:pPr>
        <w:spacing w:after="187"/>
      </w:pPr>
      <w:r>
        <w:t xml:space="preserve"> </w:t>
      </w:r>
    </w:p>
    <w:p w:rsidR="00C4626C" w:rsidP="00C4626C" w14:paraId="6200EC8F" w14:textId="77777777">
      <w:pPr>
        <w:spacing w:after="33"/>
        <w:ind w:left="1246"/>
      </w:pPr>
      <w:r>
        <w:rPr>
          <w:rFonts w:ascii="Arial" w:eastAsia="Arial" w:hAnsi="Arial" w:cs="Arial"/>
          <w:b/>
          <w:sz w:val="40"/>
        </w:rPr>
        <w:t>NRC Response to Public Comments</w:t>
      </w:r>
    </w:p>
    <w:p w:rsidR="00C4626C" w:rsidP="00C4626C" w14:paraId="5880097B" w14:textId="77777777">
      <w:pPr>
        <w:spacing w:after="33"/>
      </w:pPr>
      <w:r>
        <w:rPr>
          <w:rFonts w:ascii="Arial" w:eastAsia="Arial" w:hAnsi="Arial" w:cs="Arial"/>
          <w:b/>
          <w:sz w:val="40"/>
        </w:rPr>
        <w:t xml:space="preserve"> </w:t>
      </w:r>
    </w:p>
    <w:p w:rsidR="00C4626C" w:rsidP="00C4626C" w14:paraId="42F8A43A" w14:textId="77777777">
      <w:pPr>
        <w:spacing w:after="7" w:line="276" w:lineRule="auto"/>
        <w:jc w:val="center"/>
      </w:pPr>
      <w:r>
        <w:rPr>
          <w:rFonts w:ascii="Arial" w:eastAsia="Arial" w:hAnsi="Arial" w:cs="Arial"/>
          <w:b/>
          <w:sz w:val="40"/>
        </w:rPr>
        <w:t>Risk-Informed, Tech</w:t>
      </w:r>
      <w:r w:rsidR="003C672B">
        <w:rPr>
          <w:rFonts w:ascii="Arial" w:eastAsia="Arial" w:hAnsi="Arial" w:cs="Arial"/>
          <w:b/>
          <w:sz w:val="40"/>
        </w:rPr>
        <w:t>n</w:t>
      </w:r>
      <w:r>
        <w:rPr>
          <w:rFonts w:ascii="Arial" w:eastAsia="Arial" w:hAnsi="Arial" w:cs="Arial"/>
          <w:b/>
          <w:sz w:val="40"/>
        </w:rPr>
        <w:t>ology-Inclusive Regulatory Framework for Advanced Reactors</w:t>
      </w:r>
    </w:p>
    <w:p w:rsidR="00C4626C" w:rsidP="00C4626C" w14:paraId="57C1182A" w14:textId="77777777">
      <w:pPr>
        <w:ind w:left="478"/>
        <w:jc w:val="center"/>
      </w:pPr>
      <w:r>
        <w:rPr>
          <w:rFonts w:ascii="Arial" w:eastAsia="Arial" w:hAnsi="Arial" w:cs="Arial"/>
          <w:b/>
          <w:sz w:val="28"/>
        </w:rPr>
        <w:t xml:space="preserve">NRC-2019-0062; </w:t>
      </w:r>
      <w:r w:rsidR="00C510C4">
        <w:rPr>
          <w:rFonts w:ascii="Arial" w:eastAsia="Arial" w:hAnsi="Arial" w:cs="Arial"/>
          <w:b/>
          <w:sz w:val="28"/>
        </w:rPr>
        <w:t xml:space="preserve">RIN </w:t>
      </w:r>
      <w:r>
        <w:rPr>
          <w:rFonts w:ascii="Arial" w:eastAsia="Arial" w:hAnsi="Arial" w:cs="Arial"/>
          <w:b/>
          <w:sz w:val="28"/>
        </w:rPr>
        <w:t>3150-AK31</w:t>
      </w:r>
    </w:p>
    <w:p w:rsidR="00C4626C" w:rsidP="00C4626C" w14:paraId="25C8EDF5" w14:textId="77777777">
      <w:pPr>
        <w:ind w:right="-479"/>
      </w:pPr>
      <w:r>
        <w:rPr>
          <w:rFonts w:ascii="Calibri" w:eastAsia="Calibri" w:hAnsi="Calibri" w:cs="Calibri"/>
          <w:noProof/>
        </w:rPr>
        <mc:AlternateContent>
          <mc:Choice Requires="wpg">
            <w:drawing>
              <wp:inline distT="0" distB="0" distL="0" distR="0">
                <wp:extent cx="5943600" cy="118872"/>
                <wp:effectExtent l="0" t="0" r="0" b="0"/>
                <wp:docPr id="298144" name="Group 298144"/>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18872"/>
                          <a:chOff x="0" y="0"/>
                          <a:chExt cx="5943600" cy="118872"/>
                        </a:xfrm>
                      </wpg:grpSpPr>
                      <wps:wsp xmlns:wps="http://schemas.microsoft.com/office/word/2010/wordprocessingShape">
                        <wps:cNvPr id="455596" name="Shape 455596"/>
                        <wps:cNvSpPr/>
                        <wps:spPr>
                          <a:xfrm>
                            <a:off x="0" y="99060"/>
                            <a:ext cx="5943600" cy="19812"/>
                          </a:xfrm>
                          <a:custGeom>
                            <a:avLst/>
                            <a:gdLst/>
                            <a:rect l="0" t="0" r="0" b="0"/>
                            <a:pathLst>
                              <a:path fill="norm" h="19812" w="5943600" stroke="1">
                                <a:moveTo>
                                  <a:pt x="0" y="0"/>
                                </a:moveTo>
                                <a:lnTo>
                                  <a:pt x="5943600" y="0"/>
                                </a:lnTo>
                                <a:lnTo>
                                  <a:pt x="5943600" y="19812"/>
                                </a:lnTo>
                                <a:lnTo>
                                  <a:pt x="0" y="19812"/>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7" name="Shape 455597"/>
                        <wps:cNvSpPr/>
                        <wps:spPr>
                          <a:xfrm>
                            <a:off x="0" y="39624"/>
                            <a:ext cx="5943600" cy="39624"/>
                          </a:xfrm>
                          <a:custGeom>
                            <a:avLst/>
                            <a:gdLst/>
                            <a:rect l="0" t="0" r="0" b="0"/>
                            <a:pathLst>
                              <a:path fill="norm" h="39624" w="5943600" stroke="1">
                                <a:moveTo>
                                  <a:pt x="0" y="0"/>
                                </a:moveTo>
                                <a:lnTo>
                                  <a:pt x="5943600" y="0"/>
                                </a:lnTo>
                                <a:lnTo>
                                  <a:pt x="5943600" y="39624"/>
                                </a:lnTo>
                                <a:lnTo>
                                  <a:pt x="0" y="39624"/>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s:wsp xmlns:wps="http://schemas.microsoft.com/office/word/2010/wordprocessingShape">
                        <wps:cNvPr id="455598" name="Shape 455598"/>
                        <wps:cNvSpPr/>
                        <wps:spPr>
                          <a:xfrm>
                            <a:off x="0" y="0"/>
                            <a:ext cx="5943600" cy="19812"/>
                          </a:xfrm>
                          <a:custGeom>
                            <a:avLst/>
                            <a:gdLst/>
                            <a:rect l="0" t="0" r="0" b="0"/>
                            <a:pathLst>
                              <a:path fill="norm" h="19812" w="5943600" stroke="1">
                                <a:moveTo>
                                  <a:pt x="0" y="0"/>
                                </a:moveTo>
                                <a:lnTo>
                                  <a:pt x="5943600" y="0"/>
                                </a:lnTo>
                                <a:lnTo>
                                  <a:pt x="5943600" y="19812"/>
                                </a:lnTo>
                                <a:lnTo>
                                  <a:pt x="0" y="19812"/>
                                </a:lnTo>
                                <a:lnTo>
                                  <a:pt x="0" y="0"/>
                                </a:lnTo>
                              </a:path>
                            </a:pathLst>
                          </a:custGeom>
                          <a:ln w="0">
                            <a:miter lim="127000"/>
                          </a:ln>
                        </wps:spPr>
                        <wps:style>
                          <a:lnRef idx="0">
                            <a:srgbClr val="000000">
                              <a:alpha val="0"/>
                            </a:srgbClr>
                          </a:lnRef>
                          <a:fillRef idx="1">
                            <a:srgbClr val="010000"/>
                          </a:fillRef>
                          <a:effectRef idx="0">
                            <a:scrgbClr r="0" g="0" b="0"/>
                          </a:effectRef>
                          <a:fontRef idx="none"/>
                        </wps:style>
                        <wps:bodyPr/>
                      </wps:wsp>
                    </wpg:wgp>
                  </a:graphicData>
                </a:graphic>
              </wp:inline>
            </w:drawing>
          </mc:Choice>
          <mc:Fallback>
            <w:pict>
              <v:group id="Group 298144" o:spid="_x0000_i1029" style="width:468pt;height:9.35pt;mso-position-horizontal-relative:char;mso-position-vertical-relative:line" coordsize="59436,1188">
                <v:shape id="Shape 455596" o:spid="_x0000_s1030" style="width:59436;height:198;mso-wrap-style:square;position:absolute;top:990;visibility:visible;v-text-anchor:top" coordsize="5943600,19812" path="m,l5943600,l5943600,19812l,19812,,e" fillcolor="#010000" stroked="f">
                  <v:stroke joinstyle="miter"/>
                  <v:path arrowok="t" textboxrect="0,0,5943600,19812"/>
                </v:shape>
                <v:shape id="Shape 455597" o:spid="_x0000_s1031" style="width:59436;height:396;mso-wrap-style:square;position:absolute;top:396;visibility:visible;v-text-anchor:top" coordsize="5943600,39624" path="m,l5943600,l5943600,39624l,39624,,e" fillcolor="#010000" stroked="f">
                  <v:stroke joinstyle="miter"/>
                  <v:path arrowok="t" textboxrect="0,0,5943600,39624"/>
                </v:shape>
                <v:shape id="Shape 455598" o:spid="_x0000_s1032" style="width:59436;height:198;mso-wrap-style:square;position:absolute;visibility:visible;v-text-anchor:top" coordsize="5943600,19812" path="m,l5943600,l5943600,19812l,19812,,e" fillcolor="#010000" stroked="f">
                  <v:stroke joinstyle="miter"/>
                  <v:path arrowok="t" textboxrect="0,0,5943600,19812"/>
                </v:shape>
                <w10:wrap type="none"/>
                <w10:anchorlock/>
              </v:group>
            </w:pict>
          </mc:Fallback>
        </mc:AlternateContent>
      </w:r>
    </w:p>
    <w:p w:rsidR="00C4626C" w:rsidP="00C4626C" w14:paraId="285D9CA8" w14:textId="77777777">
      <w:pPr>
        <w:spacing w:after="18"/>
      </w:pPr>
      <w:r>
        <w:t xml:space="preserve"> </w:t>
      </w:r>
    </w:p>
    <w:p w:rsidR="00C4626C" w:rsidP="00C4626C" w14:paraId="2A4FABE7" w14:textId="77777777">
      <w:pPr>
        <w:spacing w:after="19"/>
      </w:pPr>
      <w:r>
        <w:t xml:space="preserve"> </w:t>
      </w:r>
    </w:p>
    <w:p w:rsidR="00C4626C" w:rsidP="00C4626C" w14:paraId="4D8292B6" w14:textId="77777777">
      <w:pPr>
        <w:spacing w:after="19"/>
      </w:pPr>
    </w:p>
    <w:p w:rsidR="00C4626C" w:rsidP="00C4626C" w14:paraId="25432922" w14:textId="77777777">
      <w:pPr>
        <w:spacing w:after="111"/>
        <w:rPr>
          <w:rFonts w:ascii="Arial" w:eastAsia="Arial" w:hAnsi="Arial" w:cs="Arial"/>
          <w:b/>
          <w:color w:val="000000"/>
          <w:sz w:val="32"/>
        </w:rPr>
      </w:pPr>
      <w:r>
        <w:rPr>
          <w:rFonts w:ascii="Arial" w:eastAsia="Arial" w:hAnsi="Arial" w:cs="Arial"/>
          <w:b/>
          <w:color w:val="000000"/>
          <w:sz w:val="32"/>
        </w:rPr>
        <w:t>Volume</w:t>
      </w:r>
      <w:r w:rsidRPr="00673D48">
        <w:rPr>
          <w:rFonts w:ascii="Arial" w:eastAsia="Arial" w:hAnsi="Arial" w:cs="Arial"/>
          <w:b/>
          <w:color w:val="000000"/>
          <w:sz w:val="32"/>
        </w:rPr>
        <w:t xml:space="preserve"> #</w:t>
      </w:r>
      <w:r>
        <w:rPr>
          <w:rFonts w:ascii="Arial" w:eastAsia="Arial" w:hAnsi="Arial" w:cs="Arial"/>
          <w:b/>
          <w:color w:val="000000"/>
          <w:sz w:val="32"/>
        </w:rPr>
        <w:t>2</w:t>
      </w:r>
      <w:r w:rsidRPr="00673D48">
        <w:rPr>
          <w:rFonts w:ascii="Arial" w:eastAsia="Arial" w:hAnsi="Arial" w:cs="Arial"/>
          <w:b/>
          <w:color w:val="000000"/>
          <w:sz w:val="32"/>
        </w:rPr>
        <w:t xml:space="preserve"> – </w:t>
      </w:r>
      <w:r>
        <w:rPr>
          <w:rFonts w:ascii="Arial" w:eastAsia="Arial" w:hAnsi="Arial" w:cs="Arial"/>
          <w:b/>
          <w:color w:val="000000"/>
          <w:sz w:val="32"/>
        </w:rPr>
        <w:t xml:space="preserve">Response to Comments on 10 CFR </w:t>
      </w:r>
      <w:r w:rsidRPr="00673D48">
        <w:rPr>
          <w:rFonts w:ascii="Arial" w:eastAsia="Arial" w:hAnsi="Arial" w:cs="Arial"/>
          <w:b/>
          <w:color w:val="000000"/>
          <w:sz w:val="32"/>
        </w:rPr>
        <w:t>Part</w:t>
      </w:r>
      <w:r>
        <w:rPr>
          <w:rFonts w:ascii="Arial" w:eastAsia="Arial" w:hAnsi="Arial" w:cs="Arial"/>
          <w:b/>
          <w:color w:val="000000"/>
          <w:sz w:val="32"/>
        </w:rPr>
        <w:t xml:space="preserve"> 26, 10</w:t>
      </w:r>
      <w:r w:rsidR="00FA5D09">
        <w:rPr>
          <w:rFonts w:ascii="Arial" w:eastAsia="Arial" w:hAnsi="Arial" w:cs="Arial"/>
          <w:b/>
          <w:color w:val="000000"/>
          <w:sz w:val="32"/>
        </w:rPr>
        <w:t> </w:t>
      </w:r>
      <w:r>
        <w:rPr>
          <w:rFonts w:ascii="Arial" w:eastAsia="Arial" w:hAnsi="Arial" w:cs="Arial"/>
          <w:b/>
          <w:color w:val="000000"/>
          <w:sz w:val="32"/>
        </w:rPr>
        <w:t>CFR Part 73, Guidance, and Other Topics</w:t>
      </w:r>
    </w:p>
    <w:p w:rsidR="00C4626C" w:rsidP="00C4626C" w14:paraId="1C8DCF1A" w14:textId="77777777">
      <w:pPr>
        <w:spacing w:after="111"/>
        <w:rPr>
          <w:rFonts w:ascii="Arial" w:eastAsia="Arial" w:hAnsi="Arial" w:cs="Arial"/>
          <w:b/>
          <w:color w:val="000000"/>
          <w:sz w:val="32"/>
        </w:rPr>
      </w:pPr>
    </w:p>
    <w:p w:rsidR="00C4626C" w:rsidRPr="00643AE5" w:rsidP="00C4626C" w14:paraId="074ED272" w14:textId="77777777">
      <w:pPr>
        <w:spacing w:after="111"/>
        <w:rPr>
          <w:rFonts w:ascii="Arial" w:hAnsi="Arial" w:cs="Arial"/>
          <w:sz w:val="28"/>
          <w:szCs w:val="28"/>
        </w:rPr>
      </w:pPr>
    </w:p>
    <w:p w:rsidR="00C4626C" w:rsidRPr="005801F3" w:rsidP="00C4626C" w14:paraId="75EC0327" w14:textId="77777777">
      <w:pPr>
        <w:spacing w:after="0"/>
        <w:rPr>
          <w:rFonts w:ascii="Arial" w:hAnsi="Arial" w:cs="Arial"/>
          <w:b/>
          <w:bCs/>
          <w:sz w:val="28"/>
          <w:szCs w:val="28"/>
        </w:rPr>
      </w:pPr>
      <w:r w:rsidRPr="005801F3">
        <w:rPr>
          <w:rFonts w:ascii="Arial" w:hAnsi="Arial" w:cs="Arial"/>
          <w:b/>
          <w:bCs/>
          <w:sz w:val="28"/>
          <w:szCs w:val="28"/>
        </w:rPr>
        <w:t>U.S. Nuclear Regulatory Commission</w:t>
      </w:r>
    </w:p>
    <w:p w:rsidR="00C4626C" w:rsidRPr="00643AE5" w:rsidP="00C4626C" w14:paraId="7A41E1A8" w14:textId="77777777">
      <w:pPr>
        <w:spacing w:after="0"/>
        <w:ind w:left="-5"/>
        <w:rPr>
          <w:rFonts w:ascii="Arial" w:hAnsi="Arial" w:cs="Arial"/>
          <w:sz w:val="28"/>
          <w:szCs w:val="28"/>
        </w:rPr>
      </w:pPr>
      <w:r w:rsidRPr="00643AE5">
        <w:rPr>
          <w:rFonts w:ascii="Arial" w:hAnsi="Arial" w:cs="Arial"/>
          <w:sz w:val="28"/>
          <w:szCs w:val="28"/>
        </w:rPr>
        <w:t>Office of Nuclear Reactor Regulation</w:t>
      </w:r>
    </w:p>
    <w:p w:rsidR="00C4626C" w:rsidP="00C4626C" w14:paraId="4C7AD8DA" w14:textId="77777777">
      <w:pPr>
        <w:spacing w:after="0"/>
        <w:ind w:left="-5"/>
        <w:rPr>
          <w:rFonts w:ascii="Arial" w:hAnsi="Arial" w:cs="Arial"/>
          <w:sz w:val="28"/>
          <w:szCs w:val="28"/>
        </w:rPr>
      </w:pPr>
      <w:r w:rsidRPr="00643AE5">
        <w:rPr>
          <w:rFonts w:ascii="Arial" w:hAnsi="Arial" w:cs="Arial"/>
          <w:sz w:val="28"/>
          <w:szCs w:val="28"/>
        </w:rPr>
        <w:t>Office of Nuclear S</w:t>
      </w:r>
      <w:r w:rsidR="00EA6CB2">
        <w:rPr>
          <w:rFonts w:ascii="Arial" w:hAnsi="Arial" w:cs="Arial"/>
          <w:sz w:val="28"/>
          <w:szCs w:val="28"/>
        </w:rPr>
        <w:t>ecurity</w:t>
      </w:r>
      <w:r w:rsidRPr="00643AE5">
        <w:rPr>
          <w:rFonts w:ascii="Arial" w:hAnsi="Arial" w:cs="Arial"/>
          <w:sz w:val="28"/>
          <w:szCs w:val="28"/>
        </w:rPr>
        <w:t xml:space="preserve"> and Incident Response</w:t>
      </w:r>
    </w:p>
    <w:p w:rsidR="00C4626C" w:rsidRPr="00643AE5" w:rsidP="00C4626C" w14:paraId="1FDDEF8D" w14:textId="77777777">
      <w:pPr>
        <w:spacing w:after="0"/>
        <w:ind w:left="-5"/>
        <w:rPr>
          <w:rFonts w:ascii="Arial" w:hAnsi="Arial" w:cs="Arial"/>
          <w:sz w:val="28"/>
          <w:szCs w:val="28"/>
        </w:rPr>
      </w:pPr>
      <w:r>
        <w:rPr>
          <w:rFonts w:ascii="Arial" w:hAnsi="Arial" w:cs="Arial"/>
          <w:sz w:val="28"/>
          <w:szCs w:val="28"/>
        </w:rPr>
        <w:t>Office of Nuclear Material Safety and Safeguards</w:t>
      </w:r>
    </w:p>
    <w:p w:rsidR="00C4626C" w:rsidRPr="00643AE5" w:rsidP="00C4626C" w14:paraId="203BAB39" w14:textId="77777777">
      <w:pPr>
        <w:spacing w:after="12"/>
        <w:rPr>
          <w:rFonts w:ascii="Arial" w:hAnsi="Arial" w:cs="Arial"/>
          <w:sz w:val="28"/>
          <w:szCs w:val="28"/>
        </w:rPr>
      </w:pPr>
    </w:p>
    <w:p w:rsidR="00C4626C" w:rsidRPr="00643AE5" w:rsidP="00A033A1" w14:paraId="2C24699F" w14:textId="58A6A974">
      <w:pPr>
        <w:spacing w:after="0"/>
        <w:ind w:left="-5"/>
        <w:rPr>
          <w:rFonts w:ascii="Arial" w:hAnsi="Arial" w:cs="Arial"/>
          <w:sz w:val="28"/>
          <w:szCs w:val="28"/>
        </w:rPr>
      </w:pPr>
      <w:r w:rsidRPr="00A033A1">
        <w:rPr>
          <w:rFonts w:ascii="Arial" w:hAnsi="Arial" w:cs="Arial"/>
          <w:sz w:val="28"/>
          <w:szCs w:val="28"/>
        </w:rPr>
        <w:t>March 2026</w:t>
      </w:r>
    </w:p>
    <w:p w:rsidR="00C4626C" w:rsidRPr="00643AE5" w:rsidP="00C4626C" w14:paraId="0BF4D048" w14:textId="77777777">
      <w:pPr>
        <w:rPr>
          <w:rFonts w:ascii="Arial" w:hAnsi="Arial" w:cs="Arial"/>
          <w:sz w:val="28"/>
          <w:szCs w:val="28"/>
        </w:rPr>
      </w:pPr>
      <w:r w:rsidRPr="00643AE5">
        <w:rPr>
          <w:rFonts w:ascii="Arial" w:hAnsi="Arial" w:cs="Arial"/>
          <w:sz w:val="28"/>
          <w:szCs w:val="28"/>
        </w:rPr>
        <w:br w:type="page"/>
      </w:r>
    </w:p>
    <w:p w:rsidR="00C4626C" w:rsidP="00C4626C" w14:paraId="49E713A0" w14:textId="77777777">
      <w:pPr>
        <w:pStyle w:val="TOC1"/>
      </w:pPr>
    </w:p>
    <w:p w:rsidR="00C4626C" w:rsidP="00C4626C" w14:paraId="40E8C72D" w14:textId="77777777">
      <w:pPr>
        <w:pStyle w:val="TOC1"/>
      </w:pPr>
    </w:p>
    <w:p w:rsidR="00C4626C" w:rsidP="00C4626C" w14:paraId="3D2DF253" w14:textId="77777777">
      <w:pPr>
        <w:pStyle w:val="TOC1"/>
      </w:pPr>
    </w:p>
    <w:p w:rsidR="00C4626C" w:rsidP="00C4626C" w14:paraId="26B61FFD" w14:textId="77777777">
      <w:pPr>
        <w:pStyle w:val="TOC1"/>
      </w:pPr>
    </w:p>
    <w:p w:rsidR="00C4626C" w:rsidP="00C4626C" w14:paraId="33F5EB7A" w14:textId="77777777">
      <w:pPr>
        <w:pStyle w:val="TOC1"/>
      </w:pPr>
    </w:p>
    <w:p w:rsidR="00C4626C" w:rsidP="00C4626C" w14:paraId="7C57747E" w14:textId="77777777">
      <w:pPr>
        <w:pStyle w:val="TOC1"/>
      </w:pPr>
    </w:p>
    <w:p w:rsidR="00C4626C" w:rsidRPr="004745C7" w:rsidP="00C4626C" w14:paraId="421D096C" w14:textId="77777777"/>
    <w:p w:rsidR="00C4626C" w:rsidP="00C4626C" w14:paraId="6EFF539E" w14:textId="77777777">
      <w:pPr>
        <w:pStyle w:val="TOC1"/>
      </w:pPr>
    </w:p>
    <w:p w:rsidR="00C4626C" w:rsidP="00C4626C" w14:paraId="5437B701" w14:textId="77777777">
      <w:pPr>
        <w:pStyle w:val="TOC1"/>
      </w:pPr>
    </w:p>
    <w:p w:rsidR="00C4626C" w:rsidP="00C4626C" w14:paraId="78747CB3" w14:textId="77777777">
      <w:pPr>
        <w:pStyle w:val="TOC1"/>
      </w:pPr>
    </w:p>
    <w:p w:rsidR="00C4626C" w:rsidP="00C4626C" w14:paraId="27E0C8FA" w14:textId="77777777">
      <w:pPr>
        <w:pStyle w:val="TOC1"/>
      </w:pPr>
    </w:p>
    <w:p w:rsidR="00C4626C" w:rsidP="00C4626C" w14:paraId="758AF2AA" w14:textId="77777777">
      <w:pPr>
        <w:pStyle w:val="TOC1"/>
      </w:pPr>
    </w:p>
    <w:p w:rsidR="00C4626C" w:rsidP="00C4626C" w14:paraId="6E8C4769" w14:textId="77777777">
      <w:pPr>
        <w:pStyle w:val="TOC1"/>
      </w:pPr>
    </w:p>
    <w:p w:rsidR="00C4626C" w:rsidP="00C4626C" w14:paraId="169C7777" w14:textId="77777777">
      <w:pPr>
        <w:pStyle w:val="TOC1"/>
      </w:pPr>
    </w:p>
    <w:p w:rsidR="00C4626C" w:rsidP="00C4626C" w14:paraId="0B9FCE80" w14:textId="77777777">
      <w:pPr>
        <w:pStyle w:val="TOC1"/>
      </w:pPr>
    </w:p>
    <w:p w:rsidR="00C4626C" w:rsidRPr="001944B1" w:rsidP="00C4626C" w14:paraId="0CC1B5CE" w14:textId="77777777">
      <w:pPr>
        <w:pStyle w:val="TOC1"/>
      </w:pPr>
    </w:p>
    <w:p w:rsidR="00C4626C" w:rsidRPr="001944B1" w:rsidP="00C4626C" w14:paraId="7E68673D" w14:textId="77777777">
      <w:pPr>
        <w:pStyle w:val="TOC1"/>
      </w:pPr>
    </w:p>
    <w:p w:rsidR="00C4626C" w:rsidRPr="001944B1" w:rsidP="00C4626C" w14:paraId="064D9356" w14:textId="77777777">
      <w:pPr>
        <w:autoSpaceDE w:val="0"/>
        <w:autoSpaceDN w:val="0"/>
        <w:adjustRightInd w:val="0"/>
        <w:jc w:val="center"/>
        <w:rPr>
          <w:rFonts w:ascii="Arial" w:hAnsi="Arial" w:cs="Arial"/>
          <w:b/>
        </w:rPr>
      </w:pPr>
      <w:r w:rsidRPr="001944B1">
        <w:rPr>
          <w:rFonts w:ascii="Arial" w:hAnsi="Arial" w:cs="Arial"/>
          <w:b/>
        </w:rPr>
        <w:t>This page intentionally left blank.</w:t>
      </w:r>
    </w:p>
    <w:p w:rsidR="00C4626C" w:rsidP="00C4626C" w14:paraId="691A0D9A" w14:textId="77777777">
      <w:pPr>
        <w:pStyle w:val="TOC1"/>
        <w:sectPr w:rsidSect="00C74C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docGrid w:linePitch="360"/>
        </w:sectPr>
      </w:pPr>
    </w:p>
    <w:p w:rsidR="00C4626C" w:rsidRPr="000B6590" w:rsidP="00C4626C" w14:paraId="2788B21A" w14:textId="77777777">
      <w:pPr>
        <w:pStyle w:val="TOC1"/>
      </w:pPr>
      <w:r w:rsidRPr="000B6590">
        <w:t>Acronyms and Abbreviations</w:t>
      </w:r>
    </w:p>
    <w:p w:rsidR="006114B1" w:rsidRPr="006114B1" w:rsidP="006114B1" w14:paraId="42254B2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ACI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American Concrete Institute</w:t>
      </w:r>
    </w:p>
    <w:p w:rsidR="006114B1" w:rsidRPr="006114B1" w:rsidP="006114B1" w14:paraId="2BC15B2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ACRS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Advisory Committee on Reactor Safeguards</w:t>
      </w:r>
    </w:p>
    <w:p w:rsidR="006114B1" w:rsidRPr="006114B1" w:rsidP="006114B1" w14:paraId="33D3D425"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ADAMS </w:t>
      </w:r>
      <w:r w:rsidRPr="006114B1">
        <w:rPr>
          <w:rFonts w:ascii="Arial" w:eastAsia="Calibri" w:hAnsi="Arial" w:cs="Arial"/>
          <w:bCs/>
          <w:kern w:val="0"/>
          <w14:ligatures w14:val="none"/>
        </w:rPr>
        <w:tab/>
        <w:t xml:space="preserve"> </w:t>
      </w:r>
      <w:r w:rsidRPr="006114B1">
        <w:rPr>
          <w:rFonts w:ascii="Arial" w:eastAsia="Calibri" w:hAnsi="Arial" w:cs="Arial"/>
          <w:bCs/>
          <w:kern w:val="0"/>
          <w14:ligatures w14:val="none"/>
        </w:rPr>
        <w:tab/>
        <w:t>Agencywide Documents Access and Management System</w:t>
      </w:r>
    </w:p>
    <w:p w:rsidR="006114B1" w:rsidRPr="006114B1" w:rsidP="006114B1" w14:paraId="607E6083" w14:textId="77777777">
      <w:pPr>
        <w:spacing w:after="0"/>
        <w:ind w:left="2160" w:hanging="2160"/>
        <w:rPr>
          <w:rFonts w:ascii="Arial" w:eastAsia="Calibri" w:hAnsi="Arial" w:cs="Arial"/>
          <w:bCs/>
          <w:kern w:val="0"/>
          <w14:ligatures w14:val="none"/>
        </w:rPr>
      </w:pPr>
      <w:r w:rsidRPr="006114B1">
        <w:rPr>
          <w:rFonts w:ascii="Arial" w:eastAsia="Calibri" w:hAnsi="Arial" w:cs="Arial"/>
          <w:bCs/>
          <w:kern w:val="0"/>
          <w14:ligatures w14:val="none"/>
        </w:rPr>
        <w:t xml:space="preserve">ADVANCE Act  </w:t>
      </w:r>
      <w:r w:rsidRPr="006114B1">
        <w:rPr>
          <w:rFonts w:ascii="Arial" w:eastAsia="Calibri" w:hAnsi="Arial" w:cs="Arial"/>
          <w:bCs/>
          <w:kern w:val="0"/>
          <w14:ligatures w14:val="none"/>
        </w:rPr>
        <w:tab/>
        <w:t>Accelerating Deployment of Versatile, Advanced Nuclear for Clean Energy Act of 2024</w:t>
      </w:r>
    </w:p>
    <w:p w:rsidR="006114B1" w:rsidRPr="006114B1" w:rsidP="006114B1" w14:paraId="6B496FF5"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AEA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Atomic Energy Act of 1954, as amended</w:t>
      </w:r>
    </w:p>
    <w:p w:rsidR="006114B1" w:rsidRPr="006114B1" w:rsidP="006114B1" w14:paraId="7B58F93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AERI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alternative evaluation of risk insights</w:t>
      </w:r>
    </w:p>
    <w:p w:rsidR="006114B1" w:rsidRPr="006114B1" w:rsidP="006114B1" w14:paraId="1F5CE24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Artificial Intelligence</w:t>
      </w:r>
    </w:p>
    <w:p w:rsidR="006114B1" w:rsidRPr="006114B1" w:rsidP="006114B1" w14:paraId="4961CC6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AIPT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adversary interference preclu</w:t>
      </w:r>
      <w:r w:rsidR="006147D3">
        <w:rPr>
          <w:rFonts w:ascii="Arial" w:eastAsia="Calibri" w:hAnsi="Arial" w:cs="Arial"/>
          <w:bCs/>
          <w:kern w:val="0"/>
          <w14:ligatures w14:val="none"/>
        </w:rPr>
        <w:t>ded</w:t>
      </w:r>
      <w:r w:rsidRPr="006114B1">
        <w:rPr>
          <w:rFonts w:ascii="Arial" w:eastAsia="Calibri" w:hAnsi="Arial" w:cs="Arial"/>
          <w:bCs/>
          <w:kern w:val="0"/>
          <w14:ligatures w14:val="none"/>
        </w:rPr>
        <w:t xml:space="preserve"> time </w:t>
      </w:r>
    </w:p>
    <w:p w:rsidR="006114B1" w:rsidRPr="006114B1" w:rsidP="006114B1" w14:paraId="47EA987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AISC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American Institute of Steel Construction</w:t>
      </w:r>
    </w:p>
    <w:p w:rsidR="006114B1" w:rsidRPr="006114B1" w:rsidP="006114B1" w14:paraId="0DE8681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ALARA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as low as (is) reasonably achievable</w:t>
      </w:r>
    </w:p>
    <w:p w:rsidR="006114B1" w:rsidRPr="006114B1" w:rsidP="006114B1" w14:paraId="27EE508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ANS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American Nuclear Society</w:t>
      </w:r>
    </w:p>
    <w:p w:rsidR="006114B1" w:rsidRPr="006114B1" w:rsidP="006114B1" w14:paraId="7C938BB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ANSI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American National Standards Institute</w:t>
      </w:r>
    </w:p>
    <w:p w:rsidR="006114B1" w:rsidRPr="006114B1" w:rsidP="006114B1" w14:paraId="43644C1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AOO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anticipated operational occurrence</w:t>
      </w:r>
    </w:p>
    <w:p w:rsidR="006114B1" w:rsidRPr="006114B1" w:rsidP="006114B1" w14:paraId="79C8E3F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APA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Administrative Procedure Act</w:t>
      </w:r>
    </w:p>
    <w:p w:rsidR="006114B1" w:rsidRPr="006114B1" w:rsidP="006114B1" w14:paraId="2ADDE54D"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ARAR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Applicable or Relevant and Appropriate Requirements</w:t>
      </w:r>
    </w:p>
    <w:p w:rsidR="006114B1" w:rsidRPr="006114B1" w:rsidP="006114B1" w14:paraId="1DB296E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ARCAP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Advanced Reactor Content of Application Project </w:t>
      </w:r>
    </w:p>
    <w:p w:rsidR="006114B1" w:rsidRPr="006114B1" w:rsidP="006114B1" w14:paraId="67543D9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ARDC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advanced reactor design criteria </w:t>
      </w:r>
    </w:p>
    <w:p w:rsidR="006114B1" w:rsidRPr="006114B1" w:rsidP="006114B1" w14:paraId="25CC8920"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ASCE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American Society of Civil Engineers</w:t>
      </w:r>
    </w:p>
    <w:p w:rsidR="006114B1" w:rsidRPr="006114B1" w:rsidP="006114B1" w14:paraId="32B5695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ASME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American Society of Mechanical Engineers</w:t>
      </w:r>
    </w:p>
    <w:p w:rsidR="006114B1" w:rsidRPr="006114B1" w:rsidP="006114B1" w14:paraId="74970AD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BDBE</w:t>
      </w:r>
      <w:r w:rsidRPr="006114B1">
        <w:rPr>
          <w:rFonts w:ascii="Arial" w:eastAsia="Calibri" w:hAnsi="Arial" w:cs="Arial"/>
          <w:bCs/>
          <w:kern w:val="0"/>
          <w14:ligatures w14:val="none"/>
        </w:rPr>
        <w:tab/>
        <w:t xml:space="preserv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beyond-design-basis event </w:t>
      </w:r>
    </w:p>
    <w:p w:rsidR="006114B1" w:rsidRPr="006114B1" w:rsidP="006114B1" w14:paraId="6187CAF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BOP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behavioral observation program </w:t>
      </w:r>
    </w:p>
    <w:p w:rsidR="006114B1" w:rsidRPr="006114B1" w:rsidP="006114B1" w14:paraId="3181950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C/TPA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consortia/third-party administrators</w:t>
      </w:r>
    </w:p>
    <w:p w:rsidR="006114B1" w:rsidRPr="006114B1" w:rsidP="006114B1" w14:paraId="533F3C0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CAA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Clean Air Act </w:t>
      </w:r>
    </w:p>
    <w:p w:rsidR="006114B1" w:rsidRPr="006114B1" w:rsidP="006114B1" w14:paraId="3BEFD15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CAB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community advisory board</w:t>
      </w:r>
    </w:p>
    <w:p w:rsidR="006114B1" w:rsidRPr="006114B1" w:rsidP="006114B1" w14:paraId="7A3F7BF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CCTV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closed-circuit television</w:t>
      </w:r>
    </w:p>
    <w:p w:rsidR="006114B1" w:rsidRPr="006114B1" w:rsidP="006114B1" w14:paraId="70832F0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CDF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core damage frequency </w:t>
      </w:r>
    </w:p>
    <w:p w:rsidR="006114B1" w:rsidRPr="006114B1" w:rsidP="006114B1" w14:paraId="73B1302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CER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cumulative effects of regulation</w:t>
      </w:r>
    </w:p>
    <w:p w:rsidR="006114B1" w:rsidRPr="006114B1" w:rsidP="006114B1" w14:paraId="6F925DE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CFR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i/>
          <w:iCs/>
          <w:kern w:val="0"/>
          <w14:ligatures w14:val="none"/>
        </w:rPr>
        <w:t>Code of Federal Regulations</w:t>
      </w:r>
    </w:p>
    <w:p w:rsidR="006114B1" w:rsidRPr="006114B1" w:rsidP="006114B1" w14:paraId="5D29573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COL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combined license (combined construction and operating license)</w:t>
      </w:r>
    </w:p>
    <w:p w:rsidR="006114B1" w:rsidRPr="006114B1" w:rsidP="006114B1" w14:paraId="16047D6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construction permit</w:t>
      </w:r>
    </w:p>
    <w:p w:rsidR="006114B1" w:rsidRPr="006114B1" w:rsidP="006114B1" w14:paraId="454C964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CRCPD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Conference of Radiation Control Program Directors</w:t>
      </w:r>
    </w:p>
    <w:p w:rsidR="006114B1" w:rsidRPr="006114B1" w:rsidP="006114B1" w14:paraId="262D761D" w14:textId="77777777">
      <w:pPr>
        <w:tabs>
          <w:tab w:val="left" w:pos="2520"/>
        </w:tabs>
        <w:spacing w:after="0"/>
        <w:ind w:left="2160" w:hanging="2160"/>
        <w:rPr>
          <w:rFonts w:ascii="Arial" w:eastAsia="Calibri" w:hAnsi="Arial" w:cs="Arial"/>
          <w:bCs/>
          <w:kern w:val="0"/>
          <w14:ligatures w14:val="none"/>
        </w:rPr>
      </w:pPr>
      <w:r w:rsidRPr="006114B1">
        <w:rPr>
          <w:rFonts w:ascii="Arial" w:eastAsia="Calibri" w:hAnsi="Arial" w:cs="Arial"/>
          <w:bCs/>
          <w:kern w:val="0"/>
          <w14:ligatures w14:val="none"/>
        </w:rPr>
        <w:t>DANU</w:t>
      </w:r>
      <w:r w:rsidRPr="006114B1">
        <w:rPr>
          <w:rFonts w:ascii="Arial" w:eastAsia="Calibri" w:hAnsi="Arial" w:cs="Arial"/>
          <w:bCs/>
          <w:kern w:val="0"/>
          <w14:ligatures w14:val="none"/>
        </w:rPr>
        <w:tab/>
        <w:t xml:space="preserve">Division of Advanced Reactors and Non-Power Production or Utilization Facilities </w:t>
      </w:r>
    </w:p>
    <w:p w:rsidR="006114B1" w:rsidRPr="006114B1" w:rsidP="006114B1" w14:paraId="3918EDF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DBA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design-basis accident</w:t>
      </w:r>
    </w:p>
    <w:p w:rsidR="006114B1" w:rsidRPr="006114B1" w:rsidP="006114B1" w14:paraId="0C6E9FE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DBE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design-basis event</w:t>
      </w:r>
    </w:p>
    <w:p w:rsidR="006114B1" w:rsidRPr="006114B1" w:rsidP="006114B1" w14:paraId="0AF96C70"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DBEHL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design-basis external hazard level</w:t>
      </w:r>
    </w:p>
    <w:p w:rsidR="006114B1" w:rsidRPr="006114B1" w:rsidP="006114B1" w14:paraId="1DC1C06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DBHL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design-basis hazard level</w:t>
      </w:r>
    </w:p>
    <w:p w:rsidR="006114B1" w:rsidRPr="006114B1" w:rsidP="006114B1" w14:paraId="2CFF26B5"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DBT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design-basis threat</w:t>
      </w:r>
    </w:p>
    <w:p w:rsidR="006114B1" w:rsidRPr="006114B1" w:rsidP="006114B1" w14:paraId="537CA7D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design certification</w:t>
      </w:r>
    </w:p>
    <w:p w:rsidR="006114B1" w:rsidRPr="006114B1" w:rsidP="006114B1" w14:paraId="703F1AB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DECON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a phase of reactor decommissioning</w:t>
      </w:r>
    </w:p>
    <w:p w:rsidR="006114B1" w:rsidRPr="006114B1" w:rsidP="006114B1" w14:paraId="3FF1199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DG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draft regulatory guide</w:t>
      </w:r>
    </w:p>
    <w:p w:rsidR="006114B1" w:rsidRPr="006114B1" w:rsidP="006114B1" w14:paraId="1F6F0BA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DID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defense in depth </w:t>
      </w:r>
    </w:p>
    <w:p w:rsidR="006114B1" w:rsidRPr="006114B1" w:rsidP="006114B1" w14:paraId="021F953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DOE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U.S. Department of Energy</w:t>
      </w:r>
    </w:p>
    <w:p w:rsidR="006114B1" w:rsidRPr="006114B1" w:rsidP="006114B1" w14:paraId="10ABF64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DOT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U.S. Department of Transportation</w:t>
      </w:r>
    </w:p>
    <w:p w:rsidR="006114B1" w:rsidRPr="006114B1" w:rsidP="006114B1" w14:paraId="301414C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DRO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Division of Reactor Oversight</w:t>
      </w:r>
    </w:p>
    <w:p w:rsidR="006114B1" w:rsidRPr="006114B1" w:rsidP="006114B1" w14:paraId="0D6EFBD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Executive </w:t>
      </w:r>
      <w:r w:rsidR="001425A6">
        <w:rPr>
          <w:rFonts w:ascii="Arial" w:eastAsia="Calibri" w:hAnsi="Arial" w:cs="Arial"/>
          <w:bCs/>
          <w:kern w:val="0"/>
          <w14:ligatures w14:val="none"/>
        </w:rPr>
        <w:t>O</w:t>
      </w:r>
      <w:r w:rsidRPr="006114B1">
        <w:rPr>
          <w:rFonts w:ascii="Arial" w:eastAsia="Calibri" w:hAnsi="Arial" w:cs="Arial"/>
          <w:bCs/>
          <w:kern w:val="0"/>
          <w14:ligatures w14:val="none"/>
        </w:rPr>
        <w:t>rder</w:t>
      </w:r>
    </w:p>
    <w:p w:rsidR="006114B1" w:rsidRPr="006114B1" w:rsidP="006114B1" w14:paraId="75C0ABF0"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environmental assessment </w:t>
      </w:r>
    </w:p>
    <w:p w:rsidR="006114B1" w:rsidRPr="006114B1" w:rsidP="006114B1" w14:paraId="7B911CE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EAP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Employee Assistance Program</w:t>
      </w:r>
    </w:p>
    <w:p w:rsidR="006114B1" w:rsidRPr="006114B1" w:rsidP="006114B1" w14:paraId="090EE0E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EBT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evidential breath testing device</w:t>
      </w:r>
    </w:p>
    <w:p w:rsidR="006114B1" w:rsidRPr="006114B1" w:rsidP="006114B1" w14:paraId="1AD6B1B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ECA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Energy Communities Alliance</w:t>
      </w:r>
    </w:p>
    <w:p w:rsidR="006114B1" w:rsidRPr="006114B1" w:rsidP="006114B1" w14:paraId="396BC0D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EIS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environmental impact statement</w:t>
      </w:r>
    </w:p>
    <w:p w:rsidR="006114B1" w:rsidRPr="006114B1" w:rsidP="006114B1" w14:paraId="75D20DB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emergency preparedness </w:t>
      </w:r>
    </w:p>
    <w:p w:rsidR="006114B1" w:rsidRPr="006114B1" w:rsidP="006114B1" w14:paraId="1665DB6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EPA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U.S. Environmental Protection Agency</w:t>
      </w:r>
    </w:p>
    <w:p w:rsidR="006114B1" w:rsidRPr="006114B1" w:rsidP="006114B1" w14:paraId="5C9E22A1"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EPZ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emergency planning zone</w:t>
      </w:r>
    </w:p>
    <w:p w:rsidR="006114B1" w:rsidRPr="006114B1" w:rsidP="006114B1" w14:paraId="39A3672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ERDS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Emergency Response Data System</w:t>
      </w:r>
    </w:p>
    <w:p w:rsidR="006114B1" w:rsidRPr="006114B1" w:rsidP="006114B1" w14:paraId="4CB86BB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ESP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early site permit </w:t>
      </w:r>
    </w:p>
    <w:p w:rsidR="006114B1" w:rsidRPr="006114B1" w:rsidP="006114B1" w14:paraId="5A09996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FDA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U.S. Food and Drug Administration </w:t>
      </w:r>
    </w:p>
    <w:p w:rsidR="006114B1" w:rsidRPr="006114B1" w:rsidP="006114B1" w14:paraId="3D4E242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FEMA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Federal Emergency Management Agency</w:t>
      </w:r>
    </w:p>
    <w:p w:rsidR="006114B1" w:rsidRPr="006114B1" w:rsidP="006114B1" w14:paraId="79CD1CE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FFD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fitness-for-duty</w:t>
      </w:r>
    </w:p>
    <w:p w:rsidR="006114B1" w:rsidRPr="006114B1" w:rsidP="006114B1" w14:paraId="4CDA504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FIOP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Federal Interagency Operational Plan </w:t>
      </w:r>
    </w:p>
    <w:p w:rsidR="006114B1" w:rsidRPr="006114B1" w:rsidP="006114B1" w14:paraId="6E46EB4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FOAK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first-of-a-kind</w:t>
      </w:r>
    </w:p>
    <w:p w:rsidR="006114B1" w:rsidRPr="006114B1" w:rsidP="006114B1" w14:paraId="31BD6FD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i/>
          <w:iCs/>
          <w:kern w:val="0"/>
          <w14:ligatures w14:val="none"/>
        </w:rPr>
        <w:t>Federal Register</w:t>
      </w:r>
    </w:p>
    <w:p w:rsidR="006114B1" w:rsidRPr="006114B1" w:rsidP="006114B1" w14:paraId="4B79666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FRN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i/>
          <w:iCs/>
          <w:kern w:val="0"/>
          <w14:ligatures w14:val="none"/>
        </w:rPr>
        <w:t>Federal Register</w:t>
      </w:r>
      <w:r w:rsidRPr="006114B1">
        <w:rPr>
          <w:rFonts w:ascii="Arial" w:eastAsia="Calibri" w:hAnsi="Arial" w:cs="Arial"/>
          <w:bCs/>
          <w:kern w:val="0"/>
          <w14:ligatures w14:val="none"/>
        </w:rPr>
        <w:t xml:space="preserve"> notice </w:t>
      </w:r>
    </w:p>
    <w:p w:rsidR="006114B1" w:rsidRPr="006114B1" w:rsidP="006114B1" w14:paraId="0B5A2D3A" w14:textId="77777777">
      <w:pPr>
        <w:spacing w:after="0"/>
        <w:rPr>
          <w:rFonts w:ascii="Arial" w:eastAsia="Calibri" w:hAnsi="Arial" w:cs="Arial"/>
          <w:kern w:val="0"/>
          <w14:ligatures w14:val="none"/>
        </w:rPr>
      </w:pPr>
      <w:r w:rsidRPr="006114B1">
        <w:rPr>
          <w:rFonts w:ascii="Arial" w:eastAsia="Calibri" w:hAnsi="Arial" w:cs="Arial"/>
          <w:bCs/>
          <w:kern w:val="0"/>
          <w14:ligatures w14:val="none"/>
        </w:rPr>
        <w:t xml:space="preserve">FSAR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final safety analysis</w:t>
      </w:r>
      <w:r w:rsidRPr="006114B1">
        <w:rPr>
          <w:rFonts w:ascii="Arial" w:eastAsia="Calibri" w:hAnsi="Arial" w:cs="Arial"/>
          <w:kern w:val="0"/>
          <w14:ligatures w14:val="none"/>
        </w:rPr>
        <w:t xml:space="preserve"> report</w:t>
      </w:r>
    </w:p>
    <w:p w:rsidR="006114B1" w:rsidRPr="006114B1" w:rsidP="006114B1" w14:paraId="1D85B93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GAO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U.S. Government Accountability Office</w:t>
      </w:r>
    </w:p>
    <w:p w:rsidR="006114B1" w:rsidRPr="006114B1" w:rsidP="006114B1" w14:paraId="2E1EBD0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GDC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general design criteria </w:t>
      </w:r>
    </w:p>
    <w:p w:rsidR="006114B1" w:rsidRPr="006114B1" w:rsidP="006114B1" w14:paraId="6C46BE2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GEIS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generic environmental impact statement </w:t>
      </w:r>
    </w:p>
    <w:p w:rsidR="006114B1" w:rsidRPr="006114B1" w:rsidP="006114B1" w14:paraId="70F9239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GLRO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generally licensed reactor operator </w:t>
      </w:r>
    </w:p>
    <w:p w:rsidR="006114B1" w:rsidRPr="006114B1" w:rsidP="006114B1" w14:paraId="20D696B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HALEU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high-assay low-enriched uranium</w:t>
      </w:r>
    </w:p>
    <w:p w:rsidR="006114B1" w:rsidRPr="006114B1" w:rsidP="006114B1" w14:paraId="6361D6D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HFE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human factors engineering</w:t>
      </w:r>
    </w:p>
    <w:p w:rsidR="006114B1" w:rsidRPr="006114B1" w:rsidP="006114B1" w14:paraId="3B7C759D"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HHS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U.S. Department of Health and Human Services</w:t>
      </w:r>
    </w:p>
    <w:p w:rsidR="006114B1" w:rsidRPr="006114B1" w:rsidP="006114B1" w14:paraId="30B8CAA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HSI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human system interface</w:t>
      </w:r>
    </w:p>
    <w:p w:rsidR="006114B1" w:rsidRPr="006114B1" w:rsidP="006114B1" w14:paraId="3C43082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IAEA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International Atomic Energy Agency</w:t>
      </w:r>
    </w:p>
    <w:p w:rsidR="006114B1" w:rsidRPr="006114B1" w:rsidP="006114B1" w14:paraId="729C0BA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IEEE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Institute of Electrical </w:t>
      </w:r>
      <w:r w:rsidR="00A14EED">
        <w:rPr>
          <w:rFonts w:ascii="Arial" w:eastAsia="Calibri" w:hAnsi="Arial" w:cs="Arial"/>
          <w:bCs/>
          <w:kern w:val="0"/>
          <w14:ligatures w14:val="none"/>
        </w:rPr>
        <w:t xml:space="preserve">and Electronics </w:t>
      </w:r>
      <w:r w:rsidRPr="006114B1">
        <w:rPr>
          <w:rFonts w:ascii="Arial" w:eastAsia="Calibri" w:hAnsi="Arial" w:cs="Arial"/>
          <w:bCs/>
          <w:kern w:val="0"/>
          <w14:ligatures w14:val="none"/>
        </w:rPr>
        <w:t>Engineers</w:t>
      </w:r>
    </w:p>
    <w:p w:rsidR="006114B1" w:rsidRPr="006114B1" w:rsidP="006114B1" w14:paraId="6777861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IEFR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individual early fatality risk </w:t>
      </w:r>
    </w:p>
    <w:p w:rsidR="006114B1" w:rsidRPr="006114B1" w:rsidP="006114B1" w14:paraId="6F610A55"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ILCFR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individual latent cancer fatality risk </w:t>
      </w:r>
    </w:p>
    <w:p w:rsidR="006114B1" w:rsidRPr="006114B1" w:rsidP="006114B1" w14:paraId="78D64C1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ISG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interim staff guidance</w:t>
      </w:r>
    </w:p>
    <w:p w:rsidR="006114B1" w:rsidRPr="006114B1" w:rsidP="006114B1" w14:paraId="50333B2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ISI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inservice</w:t>
      </w:r>
      <w:r w:rsidRPr="006114B1">
        <w:rPr>
          <w:rFonts w:ascii="Arial" w:eastAsia="Calibri" w:hAnsi="Arial" w:cs="Arial"/>
          <w:bCs/>
          <w:kern w:val="0"/>
          <w14:ligatures w14:val="none"/>
        </w:rPr>
        <w:t xml:space="preserve"> inspection </w:t>
      </w:r>
    </w:p>
    <w:p w:rsidR="006114B1" w:rsidRPr="006114B1" w:rsidP="006114B1" w14:paraId="5871CED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ISO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International Organization for Standardization</w:t>
      </w:r>
    </w:p>
    <w:p w:rsidR="006114B1" w:rsidRPr="006114B1" w:rsidP="006114B1" w14:paraId="2118EF5D"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IST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inservice</w:t>
      </w:r>
      <w:r w:rsidRPr="006114B1">
        <w:rPr>
          <w:rFonts w:ascii="Arial" w:eastAsia="Calibri" w:hAnsi="Arial" w:cs="Arial"/>
          <w:bCs/>
          <w:kern w:val="0"/>
          <w14:ligatures w14:val="none"/>
        </w:rPr>
        <w:t xml:space="preserve"> testing</w:t>
      </w:r>
    </w:p>
    <w:p w:rsidR="006114B1" w:rsidRPr="006114B1" w:rsidP="006114B1" w14:paraId="54A393C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ITAAC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inspections, tests, analyses, and acceptance criteria</w:t>
      </w:r>
    </w:p>
    <w:p w:rsidR="006114B1" w:rsidRPr="006114B1" w:rsidP="006114B1" w14:paraId="2269470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LBE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licensing-basis event</w:t>
      </w:r>
    </w:p>
    <w:p w:rsidR="006114B1" w:rsidRPr="006114B1" w:rsidP="006114B1" w14:paraId="3BD7D76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LER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licensee event report</w:t>
      </w:r>
    </w:p>
    <w:p w:rsidR="006114B1" w:rsidRPr="006114B1" w:rsidP="006114B1" w14:paraId="626F52C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LERF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large early release frequency </w:t>
      </w:r>
    </w:p>
    <w:p w:rsidR="006114B1" w:rsidRPr="006114B1" w:rsidP="006114B1" w14:paraId="63C847C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LMP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Licensing Modernization Project </w:t>
      </w:r>
    </w:p>
    <w:p w:rsidR="006114B1" w:rsidRPr="006114B1" w:rsidP="006114B1" w14:paraId="15769E2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LNT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linear no-threshold </w:t>
      </w:r>
    </w:p>
    <w:p w:rsidR="006114B1" w:rsidRPr="006114B1" w:rsidP="006114B1" w14:paraId="029EC1A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LWA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limited work authorization </w:t>
      </w:r>
    </w:p>
    <w:p w:rsidR="006114B1" w:rsidP="006114B1" w14:paraId="1F77B19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LWR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light-water reactor</w:t>
      </w:r>
    </w:p>
    <w:p w:rsidR="00074002" w:rsidRPr="006114B1" w:rsidP="00850BAA" w14:paraId="4DE558E8" w14:textId="77777777">
      <w:pPr>
        <w:spacing w:after="0"/>
        <w:rPr>
          <w:rFonts w:ascii="Arial" w:eastAsia="Calibri" w:hAnsi="Arial" w:cs="Arial"/>
          <w:bCs/>
          <w:kern w:val="0"/>
          <w14:ligatures w14:val="none"/>
        </w:rPr>
      </w:pPr>
      <w:r w:rsidRPr="00FF5693">
        <w:rPr>
          <w:rFonts w:ascii="Arial" w:eastAsia="DengXian" w:hAnsi="Arial" w:cs="Arial"/>
        </w:rPr>
        <w:t>MC&amp;A</w:t>
      </w:r>
      <w:r>
        <w:rPr>
          <w:rFonts w:ascii="Arial" w:eastAsia="DengXian" w:hAnsi="Arial" w:cs="Arial"/>
        </w:rPr>
        <w:tab/>
      </w:r>
      <w:r>
        <w:rPr>
          <w:rFonts w:ascii="Arial" w:eastAsia="DengXian" w:hAnsi="Arial" w:cs="Arial"/>
        </w:rPr>
        <w:tab/>
      </w:r>
      <w:r>
        <w:rPr>
          <w:rFonts w:ascii="Arial" w:eastAsia="DengXian" w:hAnsi="Arial" w:cs="Arial"/>
        </w:rPr>
        <w:tab/>
      </w:r>
      <w:r w:rsidRPr="00FF5693">
        <w:rPr>
          <w:rFonts w:ascii="Arial" w:eastAsia="DengXian" w:hAnsi="Arial" w:cs="Arial"/>
        </w:rPr>
        <w:t>material control and accounting</w:t>
      </w:r>
    </w:p>
    <w:p w:rsidR="006114B1" w:rsidRPr="006114B1" w:rsidP="006114B1" w14:paraId="7290A5B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MD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management directive</w:t>
      </w:r>
    </w:p>
    <w:p w:rsidR="006114B1" w:rsidRPr="006114B1" w:rsidP="006114B1" w14:paraId="3231DA0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ML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manufacturing license </w:t>
      </w:r>
    </w:p>
    <w:p w:rsidR="006114B1" w:rsidRPr="006114B1" w:rsidP="006114B1" w14:paraId="3D86579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MHA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maximum hypothetical accident </w:t>
      </w:r>
    </w:p>
    <w:p w:rsidR="006114B1" w:rsidRPr="006114B1" w:rsidP="006114B1" w14:paraId="65DC4C1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MRO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medical review officer</w:t>
      </w:r>
    </w:p>
    <w:p w:rsidR="006114B1" w:rsidRPr="006114B1" w:rsidP="006114B1" w14:paraId="4F61278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mSv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millisievert</w:t>
      </w:r>
    </w:p>
    <w:p w:rsidR="006114B1" w:rsidRPr="006114B1" w:rsidP="006114B1" w14:paraId="5D36B0A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NEI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Nuclear Energy Institute </w:t>
      </w:r>
    </w:p>
    <w:p w:rsidR="006114B1" w:rsidRPr="006114B1" w:rsidP="006114B1" w14:paraId="1623B02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NEIMA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Nuclear Energy Innovation and Modernization Act of 2019</w:t>
      </w:r>
    </w:p>
    <w:p w:rsidR="006114B1" w:rsidRPr="006114B1" w:rsidP="006114B1" w14:paraId="722914C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NEPA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National Environmental Policy Act</w:t>
      </w:r>
    </w:p>
    <w:p w:rsidR="006114B1" w:rsidRPr="006114B1" w:rsidP="006114B1" w14:paraId="2D0E8C2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NNAB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National Nuclear Accrediting Board </w:t>
      </w:r>
    </w:p>
    <w:p w:rsidR="006114B1" w:rsidRPr="006114B1" w:rsidP="006114B1" w14:paraId="2224869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non-LWR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non-light-water reactor</w:t>
      </w:r>
    </w:p>
    <w:p w:rsidR="006114B1" w:rsidRPr="006114B1" w:rsidP="006114B1" w14:paraId="6E4D474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NPS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National Preparedness System</w:t>
      </w:r>
    </w:p>
    <w:p w:rsidR="006114B1" w:rsidRPr="006114B1" w:rsidP="006114B1" w14:paraId="25B4F7A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NPUF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non-power production or utilization facility</w:t>
      </w:r>
    </w:p>
    <w:p w:rsidR="006114B1" w:rsidRPr="006114B1" w:rsidP="006114B1" w14:paraId="2A8E127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NQA-1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Nuclear Quality Assurance-1 standard</w:t>
      </w:r>
    </w:p>
    <w:p w:rsidR="006114B1" w:rsidRPr="006114B1" w:rsidP="006114B1" w14:paraId="27684E8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NRC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U.S. Nuclear Regulatory Commission</w:t>
      </w:r>
    </w:p>
    <w:p w:rsidR="006114B1" w:rsidRPr="006114B1" w:rsidP="006114B1" w14:paraId="67997A51"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NRF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National Response Framework </w:t>
      </w:r>
    </w:p>
    <w:p w:rsidR="006114B1" w:rsidRPr="006114B1" w:rsidP="006114B1" w14:paraId="05F6572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NRIA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Nuclear/Radiological Incident Annex </w:t>
      </w:r>
    </w:p>
    <w:p w:rsidR="006114B1" w:rsidRPr="006114B1" w:rsidP="006114B1" w14:paraId="567987C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NSRSS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non-safety-related but safety-significant </w:t>
      </w:r>
    </w:p>
    <w:p w:rsidR="006114B1" w:rsidRPr="006114B1" w:rsidP="006114B1" w14:paraId="0F5B6BCA"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NSS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Nuclear Security Series</w:t>
      </w:r>
    </w:p>
    <w:p w:rsidR="006114B1" w:rsidRPr="006114B1" w:rsidP="006114B1" w14:paraId="4142CD3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NTIAP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Near-Term Implementation Action Plans </w:t>
      </w:r>
    </w:p>
    <w:p w:rsidR="006114B1" w:rsidRPr="006114B1" w:rsidP="006114B1" w14:paraId="3AC7B6F5"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NTTAA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National Technology Transfer and Advancement Act of 1995</w:t>
      </w:r>
    </w:p>
    <w:p w:rsidR="006114B1" w:rsidRPr="006114B1" w:rsidP="006114B1" w14:paraId="1AC2B82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NUREG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00F70E52">
        <w:rPr>
          <w:rFonts w:ascii="Arial" w:eastAsia="Calibri" w:hAnsi="Arial" w:cs="Arial"/>
          <w:bCs/>
          <w:kern w:val="0"/>
          <w14:ligatures w14:val="none"/>
        </w:rPr>
        <w:t>NRC</w:t>
      </w:r>
      <w:r w:rsidRPr="006114B1">
        <w:rPr>
          <w:rFonts w:ascii="Arial" w:eastAsia="Calibri" w:hAnsi="Arial" w:cs="Arial"/>
          <w:bCs/>
          <w:kern w:val="0"/>
          <w14:ligatures w14:val="none"/>
        </w:rPr>
        <w:t xml:space="preserve"> technical report designation</w:t>
      </w:r>
    </w:p>
    <w:p w:rsidR="006114B1" w:rsidRPr="006114B1" w:rsidP="006114B1" w14:paraId="3B1ED61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OAS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Organization of Agreement States </w:t>
      </w:r>
    </w:p>
    <w:p w:rsidR="006114B1" w:rsidRPr="006114B1" w:rsidP="006114B1" w14:paraId="290896E9"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OCA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owner-controlled area</w:t>
      </w:r>
    </w:p>
    <w:p w:rsidR="006114B1" w:rsidRPr="006114B1" w:rsidP="006114B1" w14:paraId="49923EF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ODCM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offsite dose calculation manual </w:t>
      </w:r>
    </w:p>
    <w:p w:rsidR="006114B1" w:rsidRPr="006114B1" w:rsidP="006114B1" w14:paraId="0A8646CD"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OL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operating license</w:t>
      </w:r>
    </w:p>
    <w:p w:rsidR="006114B1" w:rsidRPr="006114B1" w:rsidP="006114B1" w14:paraId="5C56DB5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OMB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Office of Management and Budget</w:t>
      </w:r>
    </w:p>
    <w:p w:rsidR="006114B1" w:rsidRPr="006114B1" w:rsidP="006114B1" w14:paraId="0B2AAE7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PAG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protective action guide</w:t>
      </w:r>
    </w:p>
    <w:p w:rsidR="006114B1" w:rsidRPr="006114B1" w:rsidP="006114B1" w14:paraId="7F74EF9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PMRP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performance monitoring and review program</w:t>
      </w:r>
    </w:p>
    <w:p w:rsidR="006114B1" w:rsidRPr="006114B1" w:rsidP="006114B1" w14:paraId="4418493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POCT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point of collection testing </w:t>
      </w:r>
    </w:p>
    <w:p w:rsidR="006114B1" w:rsidRPr="006114B1" w:rsidP="006114B1" w14:paraId="72BCFF2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POCTA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point of collection testing and assessment </w:t>
      </w:r>
    </w:p>
    <w:p w:rsidR="006114B1" w:rsidRPr="006114B1" w:rsidP="006114B1" w14:paraId="57960610"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PPS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performance-based physical security </w:t>
      </w:r>
    </w:p>
    <w:p w:rsidR="006114B1" w:rsidRPr="006114B1" w:rsidP="006114B1" w14:paraId="31736DF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PRA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probabilistic risk assessment </w:t>
      </w:r>
    </w:p>
    <w:p w:rsidR="006114B1" w:rsidRPr="006114B1" w:rsidP="006114B1" w14:paraId="344DF0D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PSDAR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post-shutdown decommissioning activities report</w:t>
      </w:r>
    </w:p>
    <w:p w:rsidR="006114B1" w:rsidRPr="006114B1" w:rsidP="006114B1" w14:paraId="2D1C978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QA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quality assurance</w:t>
      </w:r>
    </w:p>
    <w:p w:rsidR="006114B1" w:rsidRPr="006114B1" w:rsidP="006114B1" w14:paraId="3CEF18A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QHO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quantitative health objective</w:t>
      </w:r>
    </w:p>
    <w:p w:rsidR="006114B1" w:rsidRPr="006114B1" w:rsidP="006114B1" w14:paraId="3B92628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regulatory analysis </w:t>
      </w:r>
    </w:p>
    <w:p w:rsidR="006114B1" w:rsidRPr="006114B1" w:rsidP="006114B1" w14:paraId="79DA283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rem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roentgen equivalent man</w:t>
      </w:r>
    </w:p>
    <w:p w:rsidR="006114B1" w:rsidRPr="006114B1" w:rsidP="006114B1" w14:paraId="41466E2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RE factor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relative effectiveness factor</w:t>
      </w:r>
    </w:p>
    <w:p w:rsidR="006114B1" w:rsidRPr="006114B1" w:rsidP="006114B1" w14:paraId="45FD68D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RFC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request for comment</w:t>
      </w:r>
    </w:p>
    <w:p w:rsidR="006114B1" w:rsidRPr="006114B1" w:rsidP="006114B1" w14:paraId="25AD198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RG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regulatory guide</w:t>
      </w:r>
    </w:p>
    <w:p w:rsidR="006114B1" w:rsidRPr="006114B1" w:rsidP="006114B1" w14:paraId="7CB8A30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RHDRA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Rapid High-Volume Deployable Reactors in Remote Applications </w:t>
      </w:r>
    </w:p>
    <w:p w:rsidR="006114B1" w:rsidRPr="006114B1" w:rsidP="006114B1" w14:paraId="52527D8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RIDM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risk-informed decision-making</w:t>
      </w:r>
    </w:p>
    <w:p w:rsidR="006114B1" w:rsidRPr="006114B1" w:rsidP="006114B1" w14:paraId="41A7BE4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RIM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Reliability and Integrity Management </w:t>
      </w:r>
    </w:p>
    <w:p w:rsidR="006114B1" w:rsidRPr="006114B1" w:rsidP="006114B1" w14:paraId="5B3B6FC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reactor operator</w:t>
      </w:r>
    </w:p>
    <w:p w:rsidR="006114B1" w:rsidRPr="006114B1" w:rsidP="006114B1" w14:paraId="123BF1C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ROWS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Remotely Operated Weapons System</w:t>
      </w:r>
    </w:p>
    <w:p w:rsidR="006114B1" w:rsidRPr="006114B1" w:rsidP="006114B1" w14:paraId="20B7E40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SAE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substance abuse expert</w:t>
      </w:r>
    </w:p>
    <w:p w:rsidR="006114B1" w:rsidRPr="006114B1" w:rsidP="006114B1" w14:paraId="49B4580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SAFSTOR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nuclear decommissioning method</w:t>
      </w:r>
    </w:p>
    <w:p w:rsidR="006114B1" w:rsidRPr="006114B1" w:rsidP="006114B1" w14:paraId="26A2032C"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SAR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safety analysis report</w:t>
      </w:r>
    </w:p>
    <w:p w:rsidR="006114B1" w:rsidRPr="006114B1" w:rsidP="006114B1" w14:paraId="306087C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SAT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systems approach to training</w:t>
      </w:r>
    </w:p>
    <w:p w:rsidR="006114B1" w:rsidRPr="006114B1" w:rsidP="006114B1" w14:paraId="02459A2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SBT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w:t>
      </w:r>
      <w:r w:rsidR="000D2B70">
        <w:rPr>
          <w:rFonts w:ascii="Arial" w:eastAsia="Calibri" w:hAnsi="Arial" w:cs="Arial"/>
          <w:bCs/>
          <w:kern w:val="0"/>
          <w14:ligatures w14:val="none"/>
        </w:rPr>
        <w:t>ecurity</w:t>
      </w:r>
      <w:r w:rsidRPr="006114B1">
        <w:rPr>
          <w:rFonts w:ascii="Arial" w:eastAsia="Calibri" w:hAnsi="Arial" w:cs="Arial"/>
          <w:bCs/>
          <w:kern w:val="0"/>
          <w14:ligatures w14:val="none"/>
        </w:rPr>
        <w:t xml:space="preserve"> bounding time </w:t>
      </w:r>
    </w:p>
    <w:p w:rsidR="006114B1" w:rsidRPr="006114B1" w:rsidP="006114B1" w14:paraId="4336F71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SDA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standard design approval</w:t>
      </w:r>
    </w:p>
    <w:p w:rsidR="006114B1" w:rsidRPr="006114B1" w:rsidP="006114B1" w14:paraId="2EB15CE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SDC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standard design certification</w:t>
      </w:r>
    </w:p>
    <w:p w:rsidR="006114B1" w:rsidRPr="006114B1" w:rsidP="006114B1" w14:paraId="654537C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SECY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Commission</w:t>
      </w:r>
    </w:p>
    <w:p w:rsidR="006114B1" w:rsidRPr="006114B1" w:rsidP="006114B1" w14:paraId="2B7A63F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SGI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Safeguards Information </w:t>
      </w:r>
    </w:p>
    <w:p w:rsidR="006114B1" w:rsidRPr="006114B1" w:rsidP="006114B1" w14:paraId="11594F20"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SMR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small modular reactor</w:t>
      </w:r>
    </w:p>
    <w:p w:rsidR="006114B1" w:rsidRPr="006114B1" w:rsidP="006114B1" w14:paraId="2A3D3D0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SNM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special nuclear material</w:t>
      </w:r>
    </w:p>
    <w:p w:rsidR="006114B1" w:rsidRPr="006114B1" w:rsidP="006114B1" w14:paraId="0A5B8E3D"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SR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safety related </w:t>
      </w:r>
    </w:p>
    <w:p w:rsidR="006114B1" w:rsidRPr="006114B1" w:rsidP="006114B1" w14:paraId="756C7952"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SRE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systematic risk evaluation</w:t>
      </w:r>
    </w:p>
    <w:p w:rsidR="006114B1" w:rsidRPr="006114B1" w:rsidP="006114B1" w14:paraId="5D7743B6"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SRM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staff requirements memorandum</w:t>
      </w:r>
    </w:p>
    <w:p w:rsidR="006114B1" w:rsidRPr="006114B1" w:rsidP="006114B1" w14:paraId="436D7FF3"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SRMF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 xml:space="preserve">self-reliant mitigation facility </w:t>
      </w:r>
    </w:p>
    <w:p w:rsidR="006114B1" w:rsidRPr="006114B1" w:rsidP="006114B1" w14:paraId="5AD2572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SRO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senior reactor operator</w:t>
      </w:r>
    </w:p>
    <w:p w:rsidR="006114B1" w:rsidRPr="006114B1" w:rsidP="006114B1" w14:paraId="5266771E"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SRP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standard review plan</w:t>
      </w:r>
    </w:p>
    <w:p w:rsidR="006114B1" w:rsidRPr="006114B1" w:rsidP="006114B1" w14:paraId="3FF48EB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SSC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structure, system, and component</w:t>
      </w:r>
    </w:p>
    <w:p w:rsidR="006114B1" w:rsidRPr="006114B1" w:rsidP="006114B1" w14:paraId="2413F400"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STA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shift technical advisor</w:t>
      </w:r>
    </w:p>
    <w:p w:rsidR="006114B1" w:rsidRPr="006114B1" w:rsidP="006114B1" w14:paraId="2C845E98"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TAG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EPA Technical Assistance Grant Program</w:t>
      </w:r>
    </w:p>
    <w:p w:rsidR="006114B1" w:rsidRPr="006114B1" w:rsidP="006114B1" w14:paraId="6D2DC8B4"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TEDE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total effective dose equivalent</w:t>
      </w:r>
    </w:p>
    <w:p w:rsidR="006114B1" w:rsidRPr="006114B1" w:rsidP="006114B1" w14:paraId="10799947"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TI-RIPB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technology-inclusive, risk-informed, and performance-based</w:t>
      </w:r>
    </w:p>
    <w:p w:rsidR="006114B1" w:rsidRPr="006114B1" w:rsidP="006114B1" w14:paraId="23FA043F"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TNT  </w:t>
      </w:r>
      <w:r w:rsidRPr="006114B1">
        <w:rPr>
          <w:rFonts w:ascii="Arial" w:eastAsia="Calibri" w:hAnsi="Arial" w:cs="Arial"/>
          <w:bCs/>
          <w:kern w:val="0"/>
          <w14:ligatures w14:val="none"/>
        </w:rPr>
        <w:tab/>
      </w:r>
      <w:r w:rsidRPr="006114B1">
        <w:rPr>
          <w:rFonts w:ascii="Arial" w:eastAsia="Calibri" w:hAnsi="Arial" w:cs="Arial"/>
          <w:bCs/>
          <w:kern w:val="0"/>
          <w14:ligatures w14:val="none"/>
        </w:rPr>
        <w:tab/>
      </w:r>
      <w:r w:rsidRPr="006114B1">
        <w:rPr>
          <w:rFonts w:ascii="Arial" w:eastAsia="Calibri" w:hAnsi="Arial" w:cs="Arial"/>
          <w:bCs/>
          <w:kern w:val="0"/>
          <w14:ligatures w14:val="none"/>
        </w:rPr>
        <w:tab/>
        <w:t>trinitrotoluene</w:t>
      </w:r>
    </w:p>
    <w:p w:rsidR="006114B1" w:rsidRPr="006114B1" w:rsidP="006114B1" w14:paraId="4981BB5B" w14:textId="77777777">
      <w:pPr>
        <w:spacing w:after="0"/>
        <w:rPr>
          <w:rFonts w:ascii="Arial" w:eastAsia="Calibri" w:hAnsi="Arial" w:cs="Arial"/>
          <w:bCs/>
          <w:kern w:val="0"/>
          <w14:ligatures w14:val="none"/>
        </w:rPr>
      </w:pPr>
      <w:r w:rsidRPr="006114B1">
        <w:rPr>
          <w:rFonts w:ascii="Arial" w:eastAsia="Calibri" w:hAnsi="Arial" w:cs="Arial"/>
          <w:bCs/>
          <w:kern w:val="0"/>
          <w14:ligatures w14:val="none"/>
        </w:rPr>
        <w:t xml:space="preserve">U.S.C.  </w:t>
      </w:r>
      <w:r w:rsidRPr="006114B1">
        <w:rPr>
          <w:rFonts w:ascii="Arial" w:eastAsia="Calibri" w:hAnsi="Arial" w:cs="Arial"/>
          <w:bCs/>
          <w:kern w:val="0"/>
          <w14:ligatures w14:val="none"/>
        </w:rPr>
        <w:tab/>
      </w:r>
      <w:r w:rsidRPr="006114B1">
        <w:rPr>
          <w:rFonts w:ascii="Arial" w:eastAsia="Calibri" w:hAnsi="Arial" w:cs="Arial"/>
          <w:bCs/>
          <w:kern w:val="0"/>
          <w14:ligatures w14:val="none"/>
        </w:rPr>
        <w:tab/>
        <w:t>United States Code</w:t>
      </w:r>
    </w:p>
    <w:p w:rsidR="008A60B9" w14:paraId="10FD5D11" w14:textId="77777777">
      <w:pPr>
        <w:rPr>
          <w:rFonts w:ascii="Arial" w:hAnsi="Arial" w:cs="Arial"/>
        </w:rPr>
      </w:pPr>
      <w:r>
        <w:rPr>
          <w:rFonts w:ascii="Arial" w:hAnsi="Arial" w:cs="Arial"/>
        </w:rPr>
        <w:br w:type="page"/>
      </w:r>
    </w:p>
    <w:p w:rsidR="006114B1" w:rsidRPr="00B75A3F" w:rsidP="00C4626C" w14:paraId="62E801D5" w14:textId="77777777">
      <w:pPr>
        <w:rPr>
          <w:rFonts w:ascii="Arial" w:hAnsi="Arial" w:cs="Arial"/>
        </w:rPr>
        <w:sectPr w:rsidSect="00302B0A">
          <w:pgSz w:w="12240" w:h="15840"/>
          <w:pgMar w:top="1440" w:right="1440" w:bottom="1440" w:left="1440" w:header="720" w:footer="720" w:gutter="0"/>
          <w:pgNumType w:fmt="lowerRoman"/>
          <w:cols w:space="720"/>
          <w:docGrid w:linePitch="360"/>
        </w:sectPr>
      </w:pPr>
    </w:p>
    <w:p w:rsidR="00EA71C2" w14:paraId="799B2C1B" w14:textId="77777777">
      <w:pPr>
        <w:rPr>
          <w:rFonts w:ascii="Arial" w:hAnsi="Arial" w:cs="Arial"/>
          <w:b/>
        </w:rPr>
      </w:pPr>
      <w:r>
        <w:rPr>
          <w:rFonts w:ascii="Arial" w:hAnsi="Arial" w:cs="Arial"/>
          <w:b/>
        </w:rPr>
        <w:br w:type="page"/>
      </w:r>
    </w:p>
    <w:p w:rsidR="000D39B2" w:rsidP="005721A4" w14:paraId="50F7FEF2" w14:textId="77777777">
      <w:pPr>
        <w:spacing w:after="240"/>
        <w:jc w:val="center"/>
        <w:rPr>
          <w:rFonts w:ascii="Arial" w:hAnsi="Arial" w:cs="Arial"/>
          <w:b/>
        </w:rPr>
      </w:pPr>
      <w:r w:rsidRPr="005721A4">
        <w:rPr>
          <w:rFonts w:ascii="Arial" w:hAnsi="Arial" w:cs="Arial"/>
          <w:b/>
        </w:rPr>
        <w:t>Table of Contents</w:t>
      </w:r>
    </w:p>
    <w:sdt>
      <w:sdtPr>
        <w:rPr>
          <w:rFonts w:asciiTheme="minorHAnsi" w:hAnsiTheme="minorHAnsi" w:cstheme="minorBidi"/>
          <w:b w:val="0"/>
          <w:sz w:val="22"/>
          <w:szCs w:val="22"/>
        </w:rPr>
        <w:id w:val="1354917844"/>
        <w:docPartObj>
          <w:docPartGallery w:val="Table of Contents"/>
          <w:docPartUnique/>
        </w:docPartObj>
      </w:sdtPr>
      <w:sdtEndPr>
        <w:rPr>
          <w:rFonts w:ascii="Arial" w:hAnsi="Arial" w:eastAsiaTheme="minorEastAsia" w:cs="Arial"/>
        </w:rPr>
      </w:sdtEndPr>
      <w:sdtContent>
        <w:p w:rsidR="00DB4050" w:rsidRPr="00F73BEE" w:rsidP="00F73BEE" w14:paraId="54FC5C8F" w14:textId="77777777">
          <w:pPr>
            <w:pStyle w:val="TOC1"/>
            <w:tabs>
              <w:tab w:val="left" w:pos="720"/>
              <w:tab w:val="right" w:leader="dot" w:pos="9350"/>
            </w:tabs>
            <w:rPr>
              <w:rStyle w:val="Hyperlink"/>
            </w:rPr>
          </w:pPr>
        </w:p>
        <w:p w:rsidR="00B32BAD" w:rsidRPr="00336848" w14:paraId="7077C133" w14:textId="77777777">
          <w:pPr>
            <w:pStyle w:val="TOC1"/>
            <w:tabs>
              <w:tab w:val="left" w:pos="720"/>
              <w:tab w:val="right" w:leader="dot" w:pos="9350"/>
            </w:tabs>
            <w:rPr>
              <w:rStyle w:val="Hyperlink"/>
              <w:noProof/>
              <w:sz w:val="22"/>
              <w:szCs w:val="22"/>
            </w:rPr>
          </w:pPr>
          <w:r w:rsidRPr="00336848">
            <w:rPr>
              <w:sz w:val="22"/>
              <w:szCs w:val="22"/>
            </w:rPr>
            <w:fldChar w:fldCharType="begin"/>
          </w:r>
          <w:r w:rsidRPr="00336848">
            <w:rPr>
              <w:sz w:val="22"/>
              <w:szCs w:val="22"/>
            </w:rPr>
            <w:instrText xml:space="preserve"> TOC \o "1-3" \h \z \u </w:instrText>
          </w:r>
          <w:r w:rsidRPr="00336848">
            <w:rPr>
              <w:sz w:val="22"/>
              <w:szCs w:val="22"/>
            </w:rPr>
            <w:fldChar w:fldCharType="separate"/>
          </w:r>
          <w:hyperlink w:anchor="_Toc209007483" w:history="1">
            <w:r w:rsidRPr="00336848">
              <w:rPr>
                <w:rStyle w:val="Hyperlink"/>
                <w:noProof/>
                <w:sz w:val="22"/>
                <w:szCs w:val="22"/>
              </w:rPr>
              <w:t>4.</w:t>
            </w:r>
            <w:r w:rsidRPr="00336848">
              <w:rPr>
                <w:rStyle w:val="Hyperlink"/>
                <w:noProof/>
                <w:sz w:val="22"/>
                <w:szCs w:val="22"/>
              </w:rPr>
              <w:tab/>
              <w:t>Major Provisions of the Proposal – 10 CFR Part 26 (Fitness for Duty Programs)</w:t>
            </w:r>
            <w:r w:rsidRPr="00336848">
              <w:rPr>
                <w:rStyle w:val="Hyperlink"/>
                <w:noProof/>
                <w:webHidden/>
                <w:sz w:val="22"/>
                <w:szCs w:val="22"/>
              </w:rPr>
              <w:tab/>
            </w:r>
            <w:r w:rsidRPr="00336848">
              <w:rPr>
                <w:rStyle w:val="Hyperlink"/>
                <w:noProof/>
                <w:webHidden/>
                <w:sz w:val="22"/>
                <w:szCs w:val="22"/>
              </w:rPr>
              <w:fldChar w:fldCharType="begin"/>
            </w:r>
            <w:r w:rsidRPr="00336848">
              <w:rPr>
                <w:rStyle w:val="Hyperlink"/>
                <w:noProof/>
                <w:webHidden/>
                <w:sz w:val="22"/>
                <w:szCs w:val="22"/>
              </w:rPr>
              <w:instrText xml:space="preserve"> PAGEREF _Toc209007483 \h </w:instrText>
            </w:r>
            <w:r w:rsidRPr="00336848">
              <w:rPr>
                <w:rStyle w:val="Hyperlink"/>
                <w:noProof/>
                <w:webHidden/>
                <w:sz w:val="22"/>
                <w:szCs w:val="22"/>
              </w:rPr>
              <w:fldChar w:fldCharType="separate"/>
            </w:r>
            <w:r w:rsidR="00854C97">
              <w:rPr>
                <w:rStyle w:val="Hyperlink"/>
                <w:noProof/>
                <w:webHidden/>
                <w:sz w:val="22"/>
                <w:szCs w:val="22"/>
              </w:rPr>
              <w:t>3</w:t>
            </w:r>
            <w:r w:rsidRPr="00336848">
              <w:rPr>
                <w:rStyle w:val="Hyperlink"/>
                <w:noProof/>
                <w:webHidden/>
                <w:sz w:val="22"/>
                <w:szCs w:val="22"/>
              </w:rPr>
              <w:fldChar w:fldCharType="end"/>
            </w:r>
          </w:hyperlink>
        </w:p>
        <w:p w:rsidR="00B32BAD" w:rsidRPr="00336848" w14:paraId="3D3BA6E8" w14:textId="77777777">
          <w:pPr>
            <w:pStyle w:val="TOC2"/>
            <w:tabs>
              <w:tab w:val="left" w:pos="960"/>
              <w:tab w:val="right" w:leader="dot" w:pos="9350"/>
            </w:tabs>
            <w:rPr>
              <w:rFonts w:ascii="Arial" w:hAnsi="Arial" w:eastAsiaTheme="minorEastAsia" w:cs="Arial"/>
              <w:noProof/>
            </w:rPr>
          </w:pPr>
          <w:hyperlink w:anchor="_Toc209007484" w:history="1">
            <w:r w:rsidRPr="00336848">
              <w:rPr>
                <w:rStyle w:val="Hyperlink"/>
                <w:rFonts w:ascii="Arial" w:hAnsi="Arial" w:cs="Arial"/>
                <w:noProof/>
              </w:rPr>
              <w:t>4.1.</w:t>
            </w:r>
            <w:r w:rsidRPr="00336848">
              <w:rPr>
                <w:rFonts w:ascii="Arial" w:hAnsi="Arial" w:eastAsiaTheme="minorEastAsia" w:cs="Arial"/>
                <w:noProof/>
              </w:rPr>
              <w:tab/>
            </w:r>
            <w:r w:rsidRPr="00336848">
              <w:rPr>
                <w:rStyle w:val="Hyperlink"/>
                <w:rFonts w:ascii="Arial" w:hAnsi="Arial" w:cs="Arial"/>
                <w:noProof/>
              </w:rPr>
              <w:t>Subpart M: Fitness-for-Duty Programs for Facilities Licensed Under Part 53 (§§ 26.601–26.619)</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_Toc209007484 \h </w:instrText>
            </w:r>
            <w:r w:rsidRPr="00336848">
              <w:rPr>
                <w:rFonts w:ascii="Arial" w:hAnsi="Arial" w:cs="Arial"/>
                <w:noProof/>
                <w:webHidden/>
              </w:rPr>
              <w:fldChar w:fldCharType="separate"/>
            </w:r>
            <w:r w:rsidR="00854C97">
              <w:rPr>
                <w:rFonts w:ascii="Arial" w:hAnsi="Arial" w:cs="Arial"/>
                <w:noProof/>
                <w:webHidden/>
              </w:rPr>
              <w:t>3</w:t>
            </w:r>
            <w:r w:rsidRPr="00336848">
              <w:rPr>
                <w:rFonts w:ascii="Arial" w:hAnsi="Arial" w:cs="Arial"/>
                <w:noProof/>
                <w:webHidden/>
              </w:rPr>
              <w:fldChar w:fldCharType="end"/>
            </w:r>
          </w:hyperlink>
        </w:p>
        <w:p w:rsidR="00B32BAD" w:rsidRPr="00336848" w14:paraId="347EE2FB" w14:textId="77777777">
          <w:pPr>
            <w:pStyle w:val="TOC3"/>
            <w:tabs>
              <w:tab w:val="left" w:pos="1440"/>
              <w:tab w:val="right" w:leader="dot" w:pos="9350"/>
            </w:tabs>
            <w:rPr>
              <w:rFonts w:ascii="Arial" w:hAnsi="Arial" w:eastAsiaTheme="minorEastAsia" w:cs="Arial"/>
              <w:noProof/>
            </w:rPr>
          </w:pPr>
          <w:hyperlink w:anchor="_Toc209007485" w:history="1">
            <w:r w:rsidRPr="00336848">
              <w:rPr>
                <w:rStyle w:val="Hyperlink"/>
                <w:rFonts w:ascii="Arial" w:hAnsi="Arial" w:cs="Arial"/>
                <w:noProof/>
              </w:rPr>
              <w:t>4.1.1.</w:t>
            </w:r>
            <w:r w:rsidRPr="00336848">
              <w:rPr>
                <w:rFonts w:ascii="Arial" w:hAnsi="Arial" w:eastAsiaTheme="minorEastAsia" w:cs="Arial"/>
                <w:noProof/>
              </w:rPr>
              <w:tab/>
            </w:r>
            <w:r w:rsidRPr="00336848">
              <w:rPr>
                <w:rStyle w:val="Hyperlink"/>
                <w:rFonts w:ascii="Arial" w:hAnsi="Arial" w:cs="Arial"/>
                <w:noProof/>
              </w:rPr>
              <w:t>RFC: Use of § 26.603(c) criterion and conforming changes to § 73.120</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_Toc209007485 \h </w:instrText>
            </w:r>
            <w:r w:rsidRPr="00336848">
              <w:rPr>
                <w:rFonts w:ascii="Arial" w:hAnsi="Arial" w:cs="Arial"/>
                <w:noProof/>
                <w:webHidden/>
              </w:rPr>
              <w:fldChar w:fldCharType="separate"/>
            </w:r>
            <w:r w:rsidR="00854C97">
              <w:rPr>
                <w:rFonts w:ascii="Arial" w:hAnsi="Arial" w:cs="Arial"/>
                <w:noProof/>
                <w:webHidden/>
              </w:rPr>
              <w:t>3</w:t>
            </w:r>
            <w:r w:rsidRPr="00336848">
              <w:rPr>
                <w:rFonts w:ascii="Arial" w:hAnsi="Arial" w:cs="Arial"/>
                <w:noProof/>
                <w:webHidden/>
              </w:rPr>
              <w:fldChar w:fldCharType="end"/>
            </w:r>
          </w:hyperlink>
        </w:p>
        <w:p w:rsidR="00B32BAD" w:rsidRPr="00336848" w14:paraId="02D682B7" w14:textId="77777777">
          <w:pPr>
            <w:pStyle w:val="TOC3"/>
            <w:tabs>
              <w:tab w:val="left" w:pos="1440"/>
              <w:tab w:val="right" w:leader="dot" w:pos="9350"/>
            </w:tabs>
            <w:rPr>
              <w:rFonts w:ascii="Arial" w:hAnsi="Arial" w:eastAsiaTheme="minorEastAsia" w:cs="Arial"/>
              <w:noProof/>
            </w:rPr>
          </w:pPr>
          <w:hyperlink w:anchor="_Toc209007486" w:history="1">
            <w:r w:rsidRPr="00336848">
              <w:rPr>
                <w:rStyle w:val="Hyperlink"/>
                <w:rFonts w:ascii="Arial" w:hAnsi="Arial" w:cs="Arial"/>
                <w:noProof/>
              </w:rPr>
              <w:t>4.1.2.</w:t>
            </w:r>
            <w:r w:rsidRPr="00336848">
              <w:rPr>
                <w:rFonts w:ascii="Arial" w:hAnsi="Arial" w:eastAsiaTheme="minorEastAsia" w:cs="Arial"/>
                <w:noProof/>
              </w:rPr>
              <w:tab/>
            </w:r>
            <w:r w:rsidRPr="00336848">
              <w:rPr>
                <w:rStyle w:val="Hyperlink"/>
                <w:rFonts w:ascii="Arial" w:hAnsi="Arial" w:cs="Arial"/>
                <w:noProof/>
              </w:rPr>
              <w:t>General Provisions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_Toc209007486 \h </w:instrText>
            </w:r>
            <w:r w:rsidRPr="00336848">
              <w:rPr>
                <w:rFonts w:ascii="Arial" w:hAnsi="Arial" w:cs="Arial"/>
                <w:noProof/>
                <w:webHidden/>
              </w:rPr>
              <w:fldChar w:fldCharType="separate"/>
            </w:r>
            <w:r w:rsidR="00854C97">
              <w:rPr>
                <w:rFonts w:ascii="Arial" w:hAnsi="Arial" w:cs="Arial"/>
                <w:noProof/>
                <w:webHidden/>
              </w:rPr>
              <w:t>3</w:t>
            </w:r>
            <w:r w:rsidRPr="00336848">
              <w:rPr>
                <w:rFonts w:ascii="Arial" w:hAnsi="Arial" w:cs="Arial"/>
                <w:noProof/>
                <w:webHidden/>
              </w:rPr>
              <w:fldChar w:fldCharType="end"/>
            </w:r>
          </w:hyperlink>
        </w:p>
        <w:p w:rsidR="00B32BAD" w:rsidRPr="00336848" w14:paraId="7A615D8D" w14:textId="77777777">
          <w:pPr>
            <w:pStyle w:val="TOC3"/>
            <w:tabs>
              <w:tab w:val="left" w:pos="1440"/>
              <w:tab w:val="right" w:leader="dot" w:pos="9350"/>
            </w:tabs>
            <w:rPr>
              <w:rFonts w:ascii="Arial" w:hAnsi="Arial" w:eastAsiaTheme="minorEastAsia" w:cs="Arial"/>
              <w:noProof/>
            </w:rPr>
          </w:pPr>
          <w:hyperlink w:anchor="_Toc209007487" w:history="1">
            <w:r w:rsidRPr="00336848">
              <w:rPr>
                <w:rStyle w:val="Hyperlink"/>
                <w:rFonts w:ascii="Arial" w:hAnsi="Arial" w:cs="Arial"/>
                <w:noProof/>
              </w:rPr>
              <w:t>4.1.3.</w:t>
            </w:r>
            <w:r w:rsidRPr="00336848">
              <w:rPr>
                <w:rFonts w:ascii="Arial" w:hAnsi="Arial" w:eastAsiaTheme="minorEastAsia" w:cs="Arial"/>
                <w:noProof/>
              </w:rPr>
              <w:tab/>
            </w:r>
            <w:r w:rsidRPr="00336848">
              <w:rPr>
                <w:rStyle w:val="Hyperlink"/>
                <w:rFonts w:ascii="Arial" w:hAnsi="Arial" w:cs="Arial"/>
                <w:noProof/>
              </w:rPr>
              <w:t>Applicability of FFD program elements by facility type</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_Toc209007487 \h </w:instrText>
            </w:r>
            <w:r w:rsidRPr="00336848">
              <w:rPr>
                <w:rFonts w:ascii="Arial" w:hAnsi="Arial" w:cs="Arial"/>
                <w:noProof/>
                <w:webHidden/>
              </w:rPr>
              <w:fldChar w:fldCharType="separate"/>
            </w:r>
            <w:r w:rsidR="00854C97">
              <w:rPr>
                <w:rFonts w:ascii="Arial" w:hAnsi="Arial" w:cs="Arial"/>
                <w:noProof/>
                <w:webHidden/>
              </w:rPr>
              <w:t>6</w:t>
            </w:r>
            <w:r w:rsidRPr="00336848">
              <w:rPr>
                <w:rFonts w:ascii="Arial" w:hAnsi="Arial" w:cs="Arial"/>
                <w:noProof/>
                <w:webHidden/>
              </w:rPr>
              <w:fldChar w:fldCharType="end"/>
            </w:r>
          </w:hyperlink>
        </w:p>
        <w:p w:rsidR="00B32BAD" w:rsidRPr="00336848" w14:paraId="044ED779" w14:textId="77777777">
          <w:pPr>
            <w:pStyle w:val="TOC3"/>
            <w:tabs>
              <w:tab w:val="left" w:pos="1440"/>
              <w:tab w:val="right" w:leader="dot" w:pos="9350"/>
            </w:tabs>
            <w:rPr>
              <w:rFonts w:ascii="Arial" w:hAnsi="Arial" w:eastAsiaTheme="minorEastAsia" w:cs="Arial"/>
              <w:noProof/>
            </w:rPr>
          </w:pPr>
          <w:hyperlink w:anchor="_Toc209007488" w:history="1">
            <w:r w:rsidRPr="00336848">
              <w:rPr>
                <w:rStyle w:val="Hyperlink"/>
                <w:rFonts w:ascii="Arial" w:hAnsi="Arial" w:cs="Arial"/>
                <w:noProof/>
              </w:rPr>
              <w:t>4.1.4.</w:t>
            </w:r>
            <w:r w:rsidRPr="00336848">
              <w:rPr>
                <w:rFonts w:ascii="Arial" w:hAnsi="Arial" w:eastAsiaTheme="minorEastAsia" w:cs="Arial"/>
                <w:noProof/>
              </w:rPr>
              <w:tab/>
            </w:r>
            <w:r w:rsidRPr="00336848">
              <w:rPr>
                <w:rStyle w:val="Hyperlink"/>
                <w:rFonts w:ascii="Arial" w:hAnsi="Arial" w:cs="Arial"/>
                <w:noProof/>
              </w:rPr>
              <w:t>Drug and alcohol testing (§ 26.607)</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_Toc209007488 \h </w:instrText>
            </w:r>
            <w:r w:rsidRPr="00336848">
              <w:rPr>
                <w:rFonts w:ascii="Arial" w:hAnsi="Arial" w:cs="Arial"/>
                <w:noProof/>
                <w:webHidden/>
              </w:rPr>
              <w:fldChar w:fldCharType="separate"/>
            </w:r>
            <w:r w:rsidR="00854C97">
              <w:rPr>
                <w:rFonts w:ascii="Arial" w:hAnsi="Arial" w:cs="Arial"/>
                <w:noProof/>
                <w:webHidden/>
              </w:rPr>
              <w:t>9</w:t>
            </w:r>
            <w:r w:rsidRPr="00336848">
              <w:rPr>
                <w:rFonts w:ascii="Arial" w:hAnsi="Arial" w:cs="Arial"/>
                <w:noProof/>
                <w:webHidden/>
              </w:rPr>
              <w:fldChar w:fldCharType="end"/>
            </w:r>
          </w:hyperlink>
        </w:p>
        <w:p w:rsidR="00B32BAD" w:rsidRPr="00336848" w14:paraId="5FAD0111" w14:textId="77777777">
          <w:pPr>
            <w:pStyle w:val="TOC3"/>
            <w:tabs>
              <w:tab w:val="left" w:pos="1440"/>
              <w:tab w:val="right" w:leader="dot" w:pos="9350"/>
            </w:tabs>
            <w:rPr>
              <w:rFonts w:ascii="Arial" w:hAnsi="Arial" w:eastAsiaTheme="minorEastAsia" w:cs="Arial"/>
              <w:noProof/>
            </w:rPr>
          </w:pPr>
          <w:hyperlink w:anchor="_Toc209007489" w:history="1">
            <w:r w:rsidRPr="00336848">
              <w:rPr>
                <w:rStyle w:val="Hyperlink"/>
                <w:rFonts w:ascii="Arial" w:hAnsi="Arial" w:cs="Arial"/>
                <w:noProof/>
              </w:rPr>
              <w:t>4.1.5.</w:t>
            </w:r>
            <w:r w:rsidRPr="00336848">
              <w:rPr>
                <w:rFonts w:ascii="Arial" w:hAnsi="Arial" w:eastAsiaTheme="minorEastAsia" w:cs="Arial"/>
                <w:noProof/>
              </w:rPr>
              <w:tab/>
            </w:r>
            <w:r w:rsidRPr="00336848">
              <w:rPr>
                <w:rStyle w:val="Hyperlink"/>
                <w:rFonts w:ascii="Arial" w:hAnsi="Arial" w:cs="Arial"/>
                <w:noProof/>
              </w:rPr>
              <w:t>Other comments on Subpart M (e.g., program applicability for individuals, program training, behavioral observation, fitness determinations)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_Toc209007489 \h </w:instrText>
            </w:r>
            <w:r w:rsidRPr="00336848">
              <w:rPr>
                <w:rFonts w:ascii="Arial" w:hAnsi="Arial" w:cs="Arial"/>
                <w:noProof/>
                <w:webHidden/>
              </w:rPr>
              <w:fldChar w:fldCharType="separate"/>
            </w:r>
            <w:r w:rsidR="00854C97">
              <w:rPr>
                <w:rFonts w:ascii="Arial" w:hAnsi="Arial" w:cs="Arial"/>
                <w:noProof/>
                <w:webHidden/>
              </w:rPr>
              <w:t>19</w:t>
            </w:r>
            <w:r w:rsidRPr="00336848">
              <w:rPr>
                <w:rFonts w:ascii="Arial" w:hAnsi="Arial" w:cs="Arial"/>
                <w:noProof/>
                <w:webHidden/>
              </w:rPr>
              <w:fldChar w:fldCharType="end"/>
            </w:r>
          </w:hyperlink>
        </w:p>
        <w:p w:rsidR="00B32BAD" w:rsidRPr="00336848" w14:paraId="0B0EC74A" w14:textId="77777777">
          <w:pPr>
            <w:pStyle w:val="TOC2"/>
            <w:tabs>
              <w:tab w:val="left" w:pos="960"/>
              <w:tab w:val="right" w:leader="dot" w:pos="9350"/>
            </w:tabs>
            <w:rPr>
              <w:rFonts w:ascii="Arial" w:hAnsi="Arial" w:eastAsiaTheme="minorEastAsia" w:cs="Arial"/>
              <w:noProof/>
            </w:rPr>
          </w:pPr>
          <w:hyperlink w:anchor="_Toc209007490" w:history="1">
            <w:r w:rsidRPr="00336848">
              <w:rPr>
                <w:rStyle w:val="Hyperlink"/>
                <w:rFonts w:ascii="Arial" w:hAnsi="Arial" w:cs="Arial"/>
                <w:noProof/>
              </w:rPr>
              <w:t>4.2.</w:t>
            </w:r>
            <w:r w:rsidRPr="00336848">
              <w:rPr>
                <w:rFonts w:ascii="Arial" w:hAnsi="Arial" w:eastAsiaTheme="minorEastAsia" w:cs="Arial"/>
                <w:noProof/>
              </w:rPr>
              <w:tab/>
            </w:r>
            <w:r w:rsidRPr="00336848">
              <w:rPr>
                <w:rStyle w:val="Hyperlink"/>
                <w:rFonts w:ascii="Arial" w:hAnsi="Arial" w:cs="Arial"/>
                <w:noProof/>
              </w:rPr>
              <w:t>Fatigue management</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_Toc209007490 \h </w:instrText>
            </w:r>
            <w:r w:rsidRPr="00336848">
              <w:rPr>
                <w:rFonts w:ascii="Arial" w:hAnsi="Arial" w:cs="Arial"/>
                <w:noProof/>
                <w:webHidden/>
              </w:rPr>
              <w:fldChar w:fldCharType="separate"/>
            </w:r>
            <w:r w:rsidR="00854C97">
              <w:rPr>
                <w:rFonts w:ascii="Arial" w:hAnsi="Arial" w:cs="Arial"/>
                <w:noProof/>
                <w:webHidden/>
              </w:rPr>
              <w:t>26</w:t>
            </w:r>
            <w:r w:rsidRPr="00336848">
              <w:rPr>
                <w:rFonts w:ascii="Arial" w:hAnsi="Arial" w:cs="Arial"/>
                <w:noProof/>
                <w:webHidden/>
              </w:rPr>
              <w:fldChar w:fldCharType="end"/>
            </w:r>
          </w:hyperlink>
        </w:p>
        <w:p w:rsidR="00B32BAD" w:rsidRPr="00336848" w14:paraId="51001AC1" w14:textId="77777777">
          <w:pPr>
            <w:pStyle w:val="TOC3"/>
            <w:tabs>
              <w:tab w:val="left" w:pos="1440"/>
              <w:tab w:val="right" w:leader="dot" w:pos="9350"/>
            </w:tabs>
            <w:rPr>
              <w:rFonts w:ascii="Arial" w:hAnsi="Arial" w:eastAsiaTheme="minorEastAsia" w:cs="Arial"/>
              <w:noProof/>
            </w:rPr>
          </w:pPr>
          <w:hyperlink w:anchor="_Toc209007491" w:history="1">
            <w:r w:rsidRPr="00336848">
              <w:rPr>
                <w:rStyle w:val="Hyperlink"/>
                <w:rFonts w:ascii="Arial" w:hAnsi="Arial" w:cs="Arial"/>
                <w:noProof/>
              </w:rPr>
              <w:t>4.2.1.</w:t>
            </w:r>
            <w:r w:rsidRPr="00336848">
              <w:rPr>
                <w:rFonts w:ascii="Arial" w:hAnsi="Arial" w:eastAsiaTheme="minorEastAsia" w:cs="Arial"/>
                <w:noProof/>
              </w:rPr>
              <w:tab/>
            </w:r>
            <w:r w:rsidRPr="00336848">
              <w:rPr>
                <w:rStyle w:val="Hyperlink"/>
                <w:rFonts w:ascii="Arial" w:hAnsi="Arial" w:cs="Arial"/>
                <w:noProof/>
              </w:rPr>
              <w:t>Changes to Subpart I (§§ 26.201-26.211)</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_Toc209007491 \h </w:instrText>
            </w:r>
            <w:r w:rsidRPr="00336848">
              <w:rPr>
                <w:rFonts w:ascii="Arial" w:hAnsi="Arial" w:cs="Arial"/>
                <w:noProof/>
                <w:webHidden/>
              </w:rPr>
              <w:fldChar w:fldCharType="separate"/>
            </w:r>
            <w:r w:rsidR="00854C97">
              <w:rPr>
                <w:rFonts w:ascii="Arial" w:hAnsi="Arial" w:cs="Arial"/>
                <w:noProof/>
                <w:webHidden/>
              </w:rPr>
              <w:t>26</w:t>
            </w:r>
            <w:r w:rsidRPr="00336848">
              <w:rPr>
                <w:rFonts w:ascii="Arial" w:hAnsi="Arial" w:cs="Arial"/>
                <w:noProof/>
                <w:webHidden/>
              </w:rPr>
              <w:fldChar w:fldCharType="end"/>
            </w:r>
          </w:hyperlink>
        </w:p>
        <w:p w:rsidR="00B32BAD" w:rsidRPr="00336848" w14:paraId="0C0F32C9" w14:textId="77777777">
          <w:pPr>
            <w:pStyle w:val="TOC3"/>
            <w:tabs>
              <w:tab w:val="left" w:pos="1440"/>
              <w:tab w:val="right" w:leader="dot" w:pos="9350"/>
            </w:tabs>
            <w:rPr>
              <w:rFonts w:ascii="Arial" w:hAnsi="Arial" w:eastAsiaTheme="minorEastAsia" w:cs="Arial"/>
              <w:noProof/>
            </w:rPr>
          </w:pPr>
          <w:hyperlink w:anchor="_Toc209007492" w:history="1">
            <w:r w:rsidRPr="00336848">
              <w:rPr>
                <w:rStyle w:val="Hyperlink"/>
                <w:rFonts w:ascii="Arial" w:hAnsi="Arial" w:cs="Arial"/>
                <w:noProof/>
              </w:rPr>
              <w:t>4.2.2.</w:t>
            </w:r>
            <w:r w:rsidRPr="00336848">
              <w:rPr>
                <w:rFonts w:ascii="Arial" w:hAnsi="Arial" w:eastAsiaTheme="minorEastAsia" w:cs="Arial"/>
                <w:noProof/>
              </w:rPr>
              <w:tab/>
            </w:r>
            <w:r w:rsidRPr="00336848">
              <w:rPr>
                <w:rStyle w:val="Hyperlink"/>
                <w:rFonts w:ascii="Arial" w:hAnsi="Arial" w:cs="Arial"/>
                <w:noProof/>
              </w:rPr>
              <w:t>RFC: Technology-inclusive approaches to fatigue management during unit outages (§ 26.205(d)(4))</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_Toc209007492 \h </w:instrText>
            </w:r>
            <w:r w:rsidRPr="00336848">
              <w:rPr>
                <w:rFonts w:ascii="Arial" w:hAnsi="Arial" w:cs="Arial"/>
                <w:noProof/>
                <w:webHidden/>
              </w:rPr>
              <w:fldChar w:fldCharType="separate"/>
            </w:r>
            <w:r w:rsidR="00854C97">
              <w:rPr>
                <w:rFonts w:ascii="Arial" w:hAnsi="Arial" w:cs="Arial"/>
                <w:noProof/>
                <w:webHidden/>
              </w:rPr>
              <w:t>26</w:t>
            </w:r>
            <w:r w:rsidRPr="00336848">
              <w:rPr>
                <w:rFonts w:ascii="Arial" w:hAnsi="Arial" w:cs="Arial"/>
                <w:noProof/>
                <w:webHidden/>
              </w:rPr>
              <w:fldChar w:fldCharType="end"/>
            </w:r>
          </w:hyperlink>
        </w:p>
        <w:p w:rsidR="00B32BAD" w:rsidRPr="00336848" w14:paraId="3E1C063D" w14:textId="77777777">
          <w:pPr>
            <w:pStyle w:val="TOC3"/>
            <w:tabs>
              <w:tab w:val="left" w:pos="1440"/>
              <w:tab w:val="right" w:leader="dot" w:pos="9350"/>
            </w:tabs>
            <w:rPr>
              <w:rFonts w:ascii="Arial" w:hAnsi="Arial" w:eastAsiaTheme="minorEastAsia" w:cs="Arial"/>
              <w:noProof/>
            </w:rPr>
          </w:pPr>
          <w:hyperlink w:anchor="_Toc209007493" w:history="1">
            <w:r w:rsidRPr="00336848">
              <w:rPr>
                <w:rStyle w:val="Hyperlink"/>
                <w:rFonts w:ascii="Arial" w:hAnsi="Arial" w:cs="Arial"/>
                <w:noProof/>
              </w:rPr>
              <w:t>4.2.3.</w:t>
            </w:r>
            <w:r w:rsidRPr="00336848">
              <w:rPr>
                <w:rFonts w:ascii="Arial" w:hAnsi="Arial" w:eastAsiaTheme="minorEastAsia" w:cs="Arial"/>
                <w:noProof/>
              </w:rPr>
              <w:tab/>
            </w:r>
            <w:r w:rsidRPr="00336848">
              <w:rPr>
                <w:rStyle w:val="Hyperlink"/>
                <w:rFonts w:ascii="Arial" w:hAnsi="Arial" w:cs="Arial"/>
                <w:noProof/>
              </w:rPr>
              <w:t>RFC: Draft regulatory guidance approach for fatigue management</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_Toc209007493 \h </w:instrText>
            </w:r>
            <w:r w:rsidRPr="00336848">
              <w:rPr>
                <w:rFonts w:ascii="Arial" w:hAnsi="Arial" w:cs="Arial"/>
                <w:noProof/>
                <w:webHidden/>
              </w:rPr>
              <w:fldChar w:fldCharType="separate"/>
            </w:r>
            <w:r w:rsidR="00854C97">
              <w:rPr>
                <w:rFonts w:ascii="Arial" w:hAnsi="Arial" w:cs="Arial"/>
                <w:noProof/>
                <w:webHidden/>
              </w:rPr>
              <w:t>27</w:t>
            </w:r>
            <w:r w:rsidRPr="00336848">
              <w:rPr>
                <w:rFonts w:ascii="Arial" w:hAnsi="Arial" w:cs="Arial"/>
                <w:noProof/>
                <w:webHidden/>
              </w:rPr>
              <w:fldChar w:fldCharType="end"/>
            </w:r>
          </w:hyperlink>
        </w:p>
        <w:p w:rsidR="00B32BAD" w:rsidRPr="00336848" w14:paraId="542814FF" w14:textId="77777777">
          <w:pPr>
            <w:pStyle w:val="TOC2"/>
            <w:tabs>
              <w:tab w:val="left" w:pos="960"/>
              <w:tab w:val="right" w:leader="dot" w:pos="9350"/>
            </w:tabs>
            <w:rPr>
              <w:rFonts w:ascii="Arial" w:hAnsi="Arial" w:eastAsiaTheme="minorEastAsia" w:cs="Arial"/>
              <w:noProof/>
            </w:rPr>
          </w:pPr>
          <w:hyperlink w:anchor="_Toc209007494" w:history="1">
            <w:r w:rsidRPr="00336848">
              <w:rPr>
                <w:rStyle w:val="Hyperlink"/>
                <w:rFonts w:ascii="Arial" w:hAnsi="Arial" w:cs="Arial"/>
                <w:noProof/>
              </w:rPr>
              <w:t>4.3.</w:t>
            </w:r>
            <w:r w:rsidRPr="00336848">
              <w:rPr>
                <w:rFonts w:ascii="Arial" w:hAnsi="Arial" w:eastAsiaTheme="minorEastAsia" w:cs="Arial"/>
                <w:noProof/>
              </w:rPr>
              <w:tab/>
            </w:r>
            <w:r w:rsidRPr="00336848">
              <w:rPr>
                <w:rStyle w:val="Hyperlink"/>
                <w:rFonts w:ascii="Arial" w:hAnsi="Arial" w:cs="Arial"/>
                <w:noProof/>
              </w:rPr>
              <w:t>Changes to other parts of 10 CFR Part 26 (§§ 26.3–26.8, 26.51–26.63, 26.73, 26.81, 26.825)</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_Toc209007494 \h </w:instrText>
            </w:r>
            <w:r w:rsidRPr="00336848">
              <w:rPr>
                <w:rFonts w:ascii="Arial" w:hAnsi="Arial" w:cs="Arial"/>
                <w:noProof/>
                <w:webHidden/>
              </w:rPr>
              <w:fldChar w:fldCharType="separate"/>
            </w:r>
            <w:r w:rsidR="00854C97">
              <w:rPr>
                <w:rFonts w:ascii="Arial" w:hAnsi="Arial" w:cs="Arial"/>
                <w:noProof/>
                <w:webHidden/>
              </w:rPr>
              <w:t>27</w:t>
            </w:r>
            <w:r w:rsidRPr="00336848">
              <w:rPr>
                <w:rFonts w:ascii="Arial" w:hAnsi="Arial" w:cs="Arial"/>
                <w:noProof/>
                <w:webHidden/>
              </w:rPr>
              <w:fldChar w:fldCharType="end"/>
            </w:r>
          </w:hyperlink>
        </w:p>
        <w:p w:rsidR="00B32BAD" w:rsidRPr="00336848" w14:paraId="20BA5561" w14:textId="77777777">
          <w:pPr>
            <w:pStyle w:val="TOC2"/>
            <w:tabs>
              <w:tab w:val="left" w:pos="960"/>
              <w:tab w:val="right" w:leader="dot" w:pos="9350"/>
            </w:tabs>
            <w:rPr>
              <w:rFonts w:ascii="Arial" w:hAnsi="Arial" w:eastAsiaTheme="minorEastAsia" w:cs="Arial"/>
              <w:noProof/>
            </w:rPr>
          </w:pPr>
          <w:hyperlink w:anchor="_Toc209007495" w:history="1">
            <w:r w:rsidRPr="00336848">
              <w:rPr>
                <w:rStyle w:val="Hyperlink"/>
                <w:rFonts w:ascii="Arial" w:hAnsi="Arial" w:cs="Arial"/>
                <w:noProof/>
              </w:rPr>
              <w:t>4.4.</w:t>
            </w:r>
            <w:r w:rsidRPr="00336848">
              <w:rPr>
                <w:rFonts w:ascii="Arial" w:hAnsi="Arial" w:eastAsiaTheme="minorEastAsia" w:cs="Arial"/>
                <w:noProof/>
              </w:rPr>
              <w:tab/>
            </w:r>
            <w:r w:rsidRPr="00336848">
              <w:rPr>
                <w:rStyle w:val="Hyperlink"/>
                <w:rFonts w:ascii="Arial" w:hAnsi="Arial" w:cs="Arial"/>
                <w:noProof/>
              </w:rPr>
              <w:t>Other fitness-for-duty comments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_Toc209007495 \h </w:instrText>
            </w:r>
            <w:r w:rsidRPr="00336848">
              <w:rPr>
                <w:rFonts w:ascii="Arial" w:hAnsi="Arial" w:cs="Arial"/>
                <w:noProof/>
                <w:webHidden/>
              </w:rPr>
              <w:fldChar w:fldCharType="separate"/>
            </w:r>
            <w:r w:rsidR="00854C97">
              <w:rPr>
                <w:rFonts w:ascii="Arial" w:hAnsi="Arial" w:cs="Arial"/>
                <w:noProof/>
                <w:webHidden/>
              </w:rPr>
              <w:t>27</w:t>
            </w:r>
            <w:r w:rsidRPr="00336848">
              <w:rPr>
                <w:rFonts w:ascii="Arial" w:hAnsi="Arial" w:cs="Arial"/>
                <w:noProof/>
                <w:webHidden/>
              </w:rPr>
              <w:fldChar w:fldCharType="end"/>
            </w:r>
          </w:hyperlink>
        </w:p>
        <w:p w:rsidR="00B32BAD" w:rsidRPr="00336848" w14:paraId="276A1C71" w14:textId="77777777">
          <w:pPr>
            <w:pStyle w:val="TOC1"/>
            <w:tabs>
              <w:tab w:val="left" w:pos="720"/>
              <w:tab w:val="right" w:leader="dot" w:pos="9350"/>
            </w:tabs>
            <w:rPr>
              <w:rFonts w:eastAsiaTheme="minorEastAsia"/>
              <w:b w:val="0"/>
              <w:noProof/>
              <w:sz w:val="22"/>
              <w:szCs w:val="22"/>
            </w:rPr>
          </w:pPr>
          <w:hyperlink w:anchor="_Toc209007496" w:history="1">
            <w:r w:rsidRPr="00336848">
              <w:rPr>
                <w:rStyle w:val="Hyperlink"/>
                <w:noProof/>
                <w:sz w:val="22"/>
                <w:szCs w:val="22"/>
              </w:rPr>
              <w:t>5.</w:t>
            </w:r>
            <w:r w:rsidRPr="00336848">
              <w:rPr>
                <w:rFonts w:eastAsiaTheme="minorEastAsia"/>
                <w:b w:val="0"/>
                <w:noProof/>
                <w:sz w:val="22"/>
                <w:szCs w:val="22"/>
              </w:rPr>
              <w:tab/>
            </w:r>
            <w:r w:rsidRPr="00336848">
              <w:rPr>
                <w:rStyle w:val="Hyperlink"/>
                <w:noProof/>
                <w:sz w:val="22"/>
                <w:szCs w:val="22"/>
              </w:rPr>
              <w:t>Major Provisions of the Proposal - 10 CFR Part 73 (Physical Protection of Plants and Materials)</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_Toc209007496 \h </w:instrText>
            </w:r>
            <w:r w:rsidRPr="00336848">
              <w:rPr>
                <w:noProof/>
                <w:webHidden/>
                <w:sz w:val="22"/>
                <w:szCs w:val="22"/>
              </w:rPr>
              <w:fldChar w:fldCharType="separate"/>
            </w:r>
            <w:r w:rsidR="00854C97">
              <w:rPr>
                <w:noProof/>
                <w:webHidden/>
                <w:sz w:val="22"/>
                <w:szCs w:val="22"/>
              </w:rPr>
              <w:t>28</w:t>
            </w:r>
            <w:r w:rsidRPr="00336848">
              <w:rPr>
                <w:noProof/>
                <w:webHidden/>
                <w:sz w:val="22"/>
                <w:szCs w:val="22"/>
              </w:rPr>
              <w:fldChar w:fldCharType="end"/>
            </w:r>
          </w:hyperlink>
        </w:p>
        <w:p w:rsidR="00B32BAD" w:rsidRPr="00336848" w14:paraId="2CD1E95A" w14:textId="77777777">
          <w:pPr>
            <w:pStyle w:val="TOC2"/>
            <w:tabs>
              <w:tab w:val="left" w:pos="960"/>
              <w:tab w:val="right" w:leader="dot" w:pos="9350"/>
            </w:tabs>
            <w:rPr>
              <w:rFonts w:ascii="Arial" w:hAnsi="Arial" w:eastAsiaTheme="minorEastAsia" w:cs="Arial"/>
              <w:noProof/>
            </w:rPr>
          </w:pPr>
          <w:hyperlink w:anchor="_Toc209007497" w:history="1">
            <w:r w:rsidRPr="00336848">
              <w:rPr>
                <w:rStyle w:val="Hyperlink"/>
                <w:rFonts w:ascii="Arial" w:hAnsi="Arial" w:cs="Arial"/>
                <w:noProof/>
              </w:rPr>
              <w:t>5.1.</w:t>
            </w:r>
            <w:r w:rsidRPr="00336848">
              <w:rPr>
                <w:rFonts w:ascii="Arial" w:hAnsi="Arial" w:eastAsiaTheme="minorEastAsia" w:cs="Arial"/>
                <w:noProof/>
              </w:rPr>
              <w:tab/>
            </w:r>
            <w:r w:rsidRPr="00336848">
              <w:rPr>
                <w:rStyle w:val="Hyperlink"/>
                <w:rFonts w:ascii="Arial" w:hAnsi="Arial" w:cs="Arial"/>
                <w:noProof/>
              </w:rPr>
              <w:t>Physical security requirements (§ 73.100), including RFC on content of regulations versus guidance in DG-5076</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_Toc209007497 \h </w:instrText>
            </w:r>
            <w:r w:rsidRPr="00336848">
              <w:rPr>
                <w:rFonts w:ascii="Arial" w:hAnsi="Arial" w:cs="Arial"/>
                <w:noProof/>
                <w:webHidden/>
              </w:rPr>
              <w:fldChar w:fldCharType="separate"/>
            </w:r>
            <w:r w:rsidR="00854C97">
              <w:rPr>
                <w:rFonts w:ascii="Arial" w:hAnsi="Arial" w:cs="Arial"/>
                <w:noProof/>
                <w:webHidden/>
              </w:rPr>
              <w:t>28</w:t>
            </w:r>
            <w:r w:rsidRPr="00336848">
              <w:rPr>
                <w:rFonts w:ascii="Arial" w:hAnsi="Arial" w:cs="Arial"/>
                <w:noProof/>
                <w:webHidden/>
              </w:rPr>
              <w:fldChar w:fldCharType="end"/>
            </w:r>
          </w:hyperlink>
        </w:p>
        <w:p w:rsidR="00B32BAD" w:rsidRPr="00336848" w14:paraId="0BF1F46B" w14:textId="77777777">
          <w:pPr>
            <w:pStyle w:val="TOC2"/>
            <w:tabs>
              <w:tab w:val="left" w:pos="960"/>
              <w:tab w:val="right" w:leader="dot" w:pos="9350"/>
            </w:tabs>
            <w:rPr>
              <w:rFonts w:ascii="Arial" w:hAnsi="Arial" w:eastAsiaTheme="minorEastAsia" w:cs="Arial"/>
              <w:noProof/>
            </w:rPr>
          </w:pPr>
          <w:hyperlink w:anchor="_Toc209007498" w:history="1">
            <w:r w:rsidRPr="00336848">
              <w:rPr>
                <w:rStyle w:val="Hyperlink"/>
                <w:rFonts w:ascii="Arial" w:hAnsi="Arial" w:cs="Arial"/>
                <w:noProof/>
              </w:rPr>
              <w:t>5.2</w:t>
            </w:r>
            <w:r w:rsidRPr="00336848">
              <w:rPr>
                <w:rFonts w:ascii="Arial" w:hAnsi="Arial" w:eastAsiaTheme="minorEastAsia" w:cs="Arial"/>
                <w:noProof/>
              </w:rPr>
              <w:tab/>
            </w:r>
            <w:r w:rsidRPr="00336848">
              <w:rPr>
                <w:rStyle w:val="Hyperlink"/>
                <w:rFonts w:ascii="Arial" w:hAnsi="Arial" w:cs="Arial"/>
                <w:noProof/>
              </w:rPr>
              <w:t>Cybersecurity requirements (§ 73.110), including RFC on cybersecurity for SNM</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_Toc209007498 \h </w:instrText>
            </w:r>
            <w:r w:rsidRPr="00336848">
              <w:rPr>
                <w:rFonts w:ascii="Arial" w:hAnsi="Arial" w:cs="Arial"/>
                <w:noProof/>
                <w:webHidden/>
              </w:rPr>
              <w:fldChar w:fldCharType="separate"/>
            </w:r>
            <w:r w:rsidR="00854C97">
              <w:rPr>
                <w:rFonts w:ascii="Arial" w:hAnsi="Arial" w:cs="Arial"/>
                <w:noProof/>
                <w:webHidden/>
              </w:rPr>
              <w:t>33</w:t>
            </w:r>
            <w:r w:rsidRPr="00336848">
              <w:rPr>
                <w:rFonts w:ascii="Arial" w:hAnsi="Arial" w:cs="Arial"/>
                <w:noProof/>
                <w:webHidden/>
              </w:rPr>
              <w:fldChar w:fldCharType="end"/>
            </w:r>
          </w:hyperlink>
        </w:p>
        <w:p w:rsidR="00B32BAD" w:rsidRPr="00336848" w14:paraId="5C3A74BA" w14:textId="77777777">
          <w:pPr>
            <w:pStyle w:val="TOC2"/>
            <w:tabs>
              <w:tab w:val="left" w:pos="960"/>
              <w:tab w:val="right" w:leader="dot" w:pos="9350"/>
            </w:tabs>
            <w:rPr>
              <w:rFonts w:ascii="Arial" w:hAnsi="Arial" w:eastAsiaTheme="minorEastAsia" w:cs="Arial"/>
              <w:noProof/>
            </w:rPr>
          </w:pPr>
          <w:hyperlink w:anchor="_Toc209007499" w:history="1">
            <w:r w:rsidRPr="00336848">
              <w:rPr>
                <w:rStyle w:val="Hyperlink"/>
                <w:rFonts w:ascii="Arial" w:hAnsi="Arial" w:cs="Arial"/>
                <w:noProof/>
              </w:rPr>
              <w:t>5.3.</w:t>
            </w:r>
            <w:r w:rsidRPr="00336848">
              <w:rPr>
                <w:rFonts w:ascii="Arial" w:hAnsi="Arial" w:eastAsiaTheme="minorEastAsia" w:cs="Arial"/>
                <w:noProof/>
              </w:rPr>
              <w:tab/>
            </w:r>
            <w:r w:rsidRPr="00336848">
              <w:rPr>
                <w:rStyle w:val="Hyperlink"/>
                <w:rFonts w:ascii="Arial" w:hAnsi="Arial" w:cs="Arial"/>
                <w:noProof/>
              </w:rPr>
              <w:t>Access authorization requirements (§ 73.120)</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_Toc209007499 \h </w:instrText>
            </w:r>
            <w:r w:rsidRPr="00336848">
              <w:rPr>
                <w:rFonts w:ascii="Arial" w:hAnsi="Arial" w:cs="Arial"/>
                <w:noProof/>
                <w:webHidden/>
              </w:rPr>
              <w:fldChar w:fldCharType="separate"/>
            </w:r>
            <w:r w:rsidR="00854C97">
              <w:rPr>
                <w:rFonts w:ascii="Arial" w:hAnsi="Arial" w:cs="Arial"/>
                <w:noProof/>
                <w:webHidden/>
              </w:rPr>
              <w:t>35</w:t>
            </w:r>
            <w:r w:rsidRPr="00336848">
              <w:rPr>
                <w:rFonts w:ascii="Arial" w:hAnsi="Arial" w:cs="Arial"/>
                <w:noProof/>
                <w:webHidden/>
              </w:rPr>
              <w:fldChar w:fldCharType="end"/>
            </w:r>
          </w:hyperlink>
        </w:p>
        <w:p w:rsidR="00B32BAD" w:rsidRPr="00336848" w14:paraId="499CE4D4" w14:textId="77777777">
          <w:pPr>
            <w:pStyle w:val="TOC2"/>
            <w:tabs>
              <w:tab w:val="left" w:pos="960"/>
              <w:tab w:val="right" w:leader="dot" w:pos="9350"/>
            </w:tabs>
            <w:rPr>
              <w:rFonts w:ascii="Arial" w:hAnsi="Arial" w:eastAsiaTheme="minorEastAsia" w:cs="Arial"/>
              <w:noProof/>
            </w:rPr>
          </w:pPr>
          <w:hyperlink w:anchor="_Toc209007500" w:history="1">
            <w:r w:rsidRPr="00336848">
              <w:rPr>
                <w:rStyle w:val="Hyperlink"/>
                <w:rFonts w:ascii="Arial" w:hAnsi="Arial" w:cs="Arial"/>
                <w:noProof/>
              </w:rPr>
              <w:t>5.4.</w:t>
            </w:r>
            <w:r w:rsidRPr="00336848">
              <w:rPr>
                <w:rFonts w:ascii="Arial" w:hAnsi="Arial" w:eastAsiaTheme="minorEastAsia" w:cs="Arial"/>
                <w:noProof/>
              </w:rPr>
              <w:tab/>
            </w:r>
            <w:r w:rsidRPr="00336848">
              <w:rPr>
                <w:rStyle w:val="Hyperlink"/>
                <w:rFonts w:ascii="Arial" w:hAnsi="Arial" w:cs="Arial"/>
                <w:noProof/>
              </w:rPr>
              <w:t>Changes to other parts of 10 CFR Part 73 (§§ 73.1-73.77, 73.1200-73.1215)</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_Toc209007500 \h </w:instrText>
            </w:r>
            <w:r w:rsidRPr="00336848">
              <w:rPr>
                <w:rFonts w:ascii="Arial" w:hAnsi="Arial" w:cs="Arial"/>
                <w:noProof/>
                <w:webHidden/>
              </w:rPr>
              <w:fldChar w:fldCharType="separate"/>
            </w:r>
            <w:r w:rsidR="00854C97">
              <w:rPr>
                <w:rFonts w:ascii="Arial" w:hAnsi="Arial" w:cs="Arial"/>
                <w:noProof/>
                <w:webHidden/>
              </w:rPr>
              <w:t>36</w:t>
            </w:r>
            <w:r w:rsidRPr="00336848">
              <w:rPr>
                <w:rFonts w:ascii="Arial" w:hAnsi="Arial" w:cs="Arial"/>
                <w:noProof/>
                <w:webHidden/>
              </w:rPr>
              <w:fldChar w:fldCharType="end"/>
            </w:r>
          </w:hyperlink>
        </w:p>
        <w:p w:rsidR="00B32BAD" w:rsidRPr="00336848" w14:paraId="23036A04" w14:textId="77777777">
          <w:pPr>
            <w:pStyle w:val="TOC2"/>
            <w:tabs>
              <w:tab w:val="left" w:pos="960"/>
              <w:tab w:val="right" w:leader="dot" w:pos="9350"/>
            </w:tabs>
            <w:rPr>
              <w:rFonts w:ascii="Arial" w:hAnsi="Arial" w:eastAsiaTheme="minorEastAsia" w:cs="Arial"/>
              <w:noProof/>
            </w:rPr>
          </w:pPr>
          <w:hyperlink w:anchor="_Toc209007501" w:history="1">
            <w:r w:rsidRPr="00336848">
              <w:rPr>
                <w:rStyle w:val="Hyperlink"/>
                <w:rFonts w:ascii="Arial" w:hAnsi="Arial" w:cs="Arial"/>
                <w:noProof/>
              </w:rPr>
              <w:t>5.5.</w:t>
            </w:r>
            <w:r w:rsidRPr="00336848">
              <w:rPr>
                <w:rFonts w:ascii="Arial" w:hAnsi="Arial" w:eastAsiaTheme="minorEastAsia" w:cs="Arial"/>
                <w:noProof/>
              </w:rPr>
              <w:tab/>
            </w:r>
            <w:r w:rsidRPr="00336848">
              <w:rPr>
                <w:rStyle w:val="Hyperlink"/>
                <w:rFonts w:ascii="Arial" w:hAnsi="Arial" w:cs="Arial"/>
                <w:noProof/>
              </w:rPr>
              <w:t>Other security comments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_Toc209007501 \h </w:instrText>
            </w:r>
            <w:r w:rsidRPr="00336848">
              <w:rPr>
                <w:rFonts w:ascii="Arial" w:hAnsi="Arial" w:cs="Arial"/>
                <w:noProof/>
                <w:webHidden/>
              </w:rPr>
              <w:fldChar w:fldCharType="separate"/>
            </w:r>
            <w:r w:rsidR="00854C97">
              <w:rPr>
                <w:rFonts w:ascii="Arial" w:hAnsi="Arial" w:cs="Arial"/>
                <w:noProof/>
                <w:webHidden/>
              </w:rPr>
              <w:t>38</w:t>
            </w:r>
            <w:r w:rsidRPr="00336848">
              <w:rPr>
                <w:rFonts w:ascii="Arial" w:hAnsi="Arial" w:cs="Arial"/>
                <w:noProof/>
                <w:webHidden/>
              </w:rPr>
              <w:fldChar w:fldCharType="end"/>
            </w:r>
          </w:hyperlink>
        </w:p>
        <w:p w:rsidR="00B32BAD" w:rsidRPr="00336848" w14:paraId="5506DC7D" w14:textId="77777777">
          <w:pPr>
            <w:pStyle w:val="TOC1"/>
            <w:tabs>
              <w:tab w:val="left" w:pos="720"/>
              <w:tab w:val="right" w:leader="dot" w:pos="9350"/>
            </w:tabs>
            <w:rPr>
              <w:rFonts w:eastAsiaTheme="minorEastAsia"/>
              <w:b w:val="0"/>
              <w:noProof/>
              <w:sz w:val="22"/>
              <w:szCs w:val="22"/>
            </w:rPr>
          </w:pPr>
          <w:hyperlink w:anchor="_Toc209007502" w:history="1">
            <w:r w:rsidRPr="00336848">
              <w:rPr>
                <w:rStyle w:val="Hyperlink"/>
                <w:noProof/>
                <w:sz w:val="22"/>
                <w:szCs w:val="22"/>
              </w:rPr>
              <w:t>6.</w:t>
            </w:r>
            <w:r w:rsidRPr="00336848">
              <w:rPr>
                <w:rFonts w:eastAsiaTheme="minorEastAsia"/>
                <w:b w:val="0"/>
                <w:noProof/>
                <w:sz w:val="22"/>
                <w:szCs w:val="22"/>
              </w:rPr>
              <w:tab/>
            </w:r>
            <w:r w:rsidRPr="00336848">
              <w:rPr>
                <w:rStyle w:val="Hyperlink"/>
                <w:noProof/>
                <w:sz w:val="22"/>
                <w:szCs w:val="22"/>
              </w:rPr>
              <w:t>Changes to Other Parts of 10 CFR Chapter I</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_Toc209007502 \h </w:instrText>
            </w:r>
            <w:r w:rsidRPr="00336848">
              <w:rPr>
                <w:noProof/>
                <w:webHidden/>
                <w:sz w:val="22"/>
                <w:szCs w:val="22"/>
              </w:rPr>
              <w:fldChar w:fldCharType="separate"/>
            </w:r>
            <w:r w:rsidR="00854C97">
              <w:rPr>
                <w:noProof/>
                <w:webHidden/>
                <w:sz w:val="22"/>
                <w:szCs w:val="22"/>
              </w:rPr>
              <w:t>38</w:t>
            </w:r>
            <w:r w:rsidRPr="00336848">
              <w:rPr>
                <w:noProof/>
                <w:webHidden/>
                <w:sz w:val="22"/>
                <w:szCs w:val="22"/>
              </w:rPr>
              <w:fldChar w:fldCharType="end"/>
            </w:r>
          </w:hyperlink>
        </w:p>
        <w:p w:rsidR="00B32BAD" w:rsidRPr="00336848" w14:paraId="03459ABB" w14:textId="77777777">
          <w:pPr>
            <w:pStyle w:val="TOC2"/>
            <w:tabs>
              <w:tab w:val="left" w:pos="960"/>
              <w:tab w:val="right" w:leader="dot" w:pos="9350"/>
            </w:tabs>
            <w:rPr>
              <w:rFonts w:ascii="Arial" w:hAnsi="Arial" w:eastAsiaTheme="minorEastAsia" w:cs="Arial"/>
              <w:noProof/>
            </w:rPr>
          </w:pPr>
          <w:hyperlink w:anchor="_Toc209007503" w:history="1">
            <w:r w:rsidRPr="00336848">
              <w:rPr>
                <w:rStyle w:val="Hyperlink"/>
                <w:rFonts w:ascii="Arial" w:hAnsi="Arial" w:cs="Arial"/>
                <w:noProof/>
              </w:rPr>
              <w:t>6.1.</w:t>
            </w:r>
            <w:r w:rsidRPr="00336848">
              <w:rPr>
                <w:rFonts w:ascii="Arial" w:hAnsi="Arial" w:eastAsiaTheme="minorEastAsia" w:cs="Arial"/>
                <w:noProof/>
              </w:rPr>
              <w:tab/>
            </w:r>
            <w:r w:rsidRPr="00336848">
              <w:rPr>
                <w:rStyle w:val="Hyperlink"/>
                <w:rFonts w:ascii="Arial" w:hAnsi="Arial" w:cs="Arial"/>
                <w:noProof/>
              </w:rPr>
              <w:t>Changes to 10 CFR Part 50</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_Toc209007503 \h </w:instrText>
            </w:r>
            <w:r w:rsidRPr="00336848">
              <w:rPr>
                <w:rFonts w:ascii="Arial" w:hAnsi="Arial" w:cs="Arial"/>
                <w:noProof/>
                <w:webHidden/>
              </w:rPr>
              <w:fldChar w:fldCharType="separate"/>
            </w:r>
            <w:r w:rsidR="00854C97">
              <w:rPr>
                <w:rFonts w:ascii="Arial" w:hAnsi="Arial" w:cs="Arial"/>
                <w:noProof/>
                <w:webHidden/>
              </w:rPr>
              <w:t>38</w:t>
            </w:r>
            <w:r w:rsidRPr="00336848">
              <w:rPr>
                <w:rFonts w:ascii="Arial" w:hAnsi="Arial" w:cs="Arial"/>
                <w:noProof/>
                <w:webHidden/>
              </w:rPr>
              <w:fldChar w:fldCharType="end"/>
            </w:r>
          </w:hyperlink>
        </w:p>
        <w:p w:rsidR="00B32BAD" w:rsidRPr="00336848" w14:paraId="204D99F4" w14:textId="77777777">
          <w:pPr>
            <w:pStyle w:val="TOC3"/>
            <w:tabs>
              <w:tab w:val="left" w:pos="1440"/>
              <w:tab w:val="right" w:leader="dot" w:pos="9350"/>
            </w:tabs>
            <w:rPr>
              <w:rFonts w:ascii="Arial" w:hAnsi="Arial" w:eastAsiaTheme="minorEastAsia" w:cs="Arial"/>
              <w:noProof/>
            </w:rPr>
          </w:pPr>
          <w:hyperlink w:anchor="_Toc209007504" w:history="1">
            <w:r w:rsidRPr="00336848">
              <w:rPr>
                <w:rStyle w:val="Hyperlink"/>
                <w:rFonts w:ascii="Arial" w:hAnsi="Arial" w:cs="Arial"/>
                <w:noProof/>
              </w:rPr>
              <w:t>6.1.1.</w:t>
            </w:r>
            <w:r w:rsidRPr="00336848">
              <w:rPr>
                <w:rFonts w:ascii="Arial" w:hAnsi="Arial" w:eastAsiaTheme="minorEastAsia" w:cs="Arial"/>
                <w:noProof/>
              </w:rPr>
              <w:tab/>
            </w:r>
            <w:r w:rsidRPr="00336848">
              <w:rPr>
                <w:rStyle w:val="Hyperlink"/>
                <w:rFonts w:ascii="Arial" w:hAnsi="Arial" w:cs="Arial"/>
                <w:noProof/>
              </w:rPr>
              <w:t>Emergency preparedness (including applicability of § 50.160 and other general comments about emergency preparedness for advanced reactors)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_Toc209007504 \h </w:instrText>
            </w:r>
            <w:r w:rsidRPr="00336848">
              <w:rPr>
                <w:rFonts w:ascii="Arial" w:hAnsi="Arial" w:cs="Arial"/>
                <w:noProof/>
                <w:webHidden/>
              </w:rPr>
              <w:fldChar w:fldCharType="separate"/>
            </w:r>
            <w:r w:rsidR="00854C97">
              <w:rPr>
                <w:rFonts w:ascii="Arial" w:hAnsi="Arial" w:cs="Arial"/>
                <w:noProof/>
                <w:webHidden/>
              </w:rPr>
              <w:t>38</w:t>
            </w:r>
            <w:r w:rsidRPr="00336848">
              <w:rPr>
                <w:rFonts w:ascii="Arial" w:hAnsi="Arial" w:cs="Arial"/>
                <w:noProof/>
                <w:webHidden/>
              </w:rPr>
              <w:fldChar w:fldCharType="end"/>
            </w:r>
          </w:hyperlink>
        </w:p>
        <w:p w:rsidR="00B32BAD" w:rsidRPr="00336848" w14:paraId="5C17EAF3" w14:textId="77777777">
          <w:pPr>
            <w:pStyle w:val="TOC2"/>
            <w:tabs>
              <w:tab w:val="left" w:pos="960"/>
              <w:tab w:val="right" w:leader="dot" w:pos="9350"/>
            </w:tabs>
            <w:rPr>
              <w:rFonts w:ascii="Arial" w:hAnsi="Arial" w:eastAsiaTheme="minorEastAsia" w:cs="Arial"/>
              <w:noProof/>
            </w:rPr>
          </w:pPr>
          <w:hyperlink w:anchor="_Toc209007505" w:history="1">
            <w:r w:rsidRPr="00336848">
              <w:rPr>
                <w:rStyle w:val="Hyperlink"/>
                <w:rFonts w:ascii="Arial" w:hAnsi="Arial" w:cs="Arial"/>
                <w:noProof/>
              </w:rPr>
              <w:t>6.2.</w:t>
            </w:r>
            <w:r w:rsidRPr="00336848">
              <w:rPr>
                <w:rFonts w:ascii="Arial" w:hAnsi="Arial" w:eastAsiaTheme="minorEastAsia" w:cs="Arial"/>
                <w:noProof/>
              </w:rPr>
              <w:tab/>
            </w:r>
            <w:r w:rsidRPr="00336848">
              <w:rPr>
                <w:rStyle w:val="Hyperlink"/>
                <w:rFonts w:ascii="Arial" w:hAnsi="Arial" w:cs="Arial"/>
                <w:noProof/>
              </w:rPr>
              <w:t>Changes to 10 CFR Parts 1, 2, 10, 11, 19, 20, 21, 25, 30, 40, 51, 70, 72, 74, 75, 95, 140, 150, 170, and 171</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_Toc209007505 \h </w:instrText>
            </w:r>
            <w:r w:rsidRPr="00336848">
              <w:rPr>
                <w:rFonts w:ascii="Arial" w:hAnsi="Arial" w:cs="Arial"/>
                <w:noProof/>
                <w:webHidden/>
              </w:rPr>
              <w:fldChar w:fldCharType="separate"/>
            </w:r>
            <w:r w:rsidR="00854C97">
              <w:rPr>
                <w:rFonts w:ascii="Arial" w:hAnsi="Arial" w:cs="Arial"/>
                <w:noProof/>
                <w:webHidden/>
              </w:rPr>
              <w:t>39</w:t>
            </w:r>
            <w:r w:rsidRPr="00336848">
              <w:rPr>
                <w:rFonts w:ascii="Arial" w:hAnsi="Arial" w:cs="Arial"/>
                <w:noProof/>
                <w:webHidden/>
              </w:rPr>
              <w:fldChar w:fldCharType="end"/>
            </w:r>
          </w:hyperlink>
        </w:p>
        <w:p w:rsidR="00B32BAD" w:rsidRPr="00336848" w14:paraId="1C9D5DCC" w14:textId="77777777">
          <w:pPr>
            <w:pStyle w:val="TOC1"/>
            <w:tabs>
              <w:tab w:val="left" w:pos="720"/>
              <w:tab w:val="right" w:leader="dot" w:pos="9350"/>
            </w:tabs>
            <w:rPr>
              <w:rFonts w:eastAsiaTheme="minorEastAsia"/>
              <w:b w:val="0"/>
              <w:noProof/>
              <w:sz w:val="22"/>
              <w:szCs w:val="22"/>
            </w:rPr>
          </w:pPr>
          <w:hyperlink w:anchor="_Toc209007506" w:history="1">
            <w:r w:rsidRPr="00336848">
              <w:rPr>
                <w:rStyle w:val="Hyperlink"/>
                <w:noProof/>
                <w:sz w:val="22"/>
                <w:szCs w:val="22"/>
              </w:rPr>
              <w:t>7.</w:t>
            </w:r>
            <w:r w:rsidRPr="00336848">
              <w:rPr>
                <w:rFonts w:eastAsiaTheme="minorEastAsia"/>
                <w:b w:val="0"/>
                <w:noProof/>
                <w:sz w:val="22"/>
                <w:szCs w:val="22"/>
              </w:rPr>
              <w:tab/>
            </w:r>
            <w:r w:rsidRPr="00336848">
              <w:rPr>
                <w:rStyle w:val="Hyperlink"/>
                <w:noProof/>
                <w:sz w:val="22"/>
                <w:szCs w:val="22"/>
              </w:rPr>
              <w:t>Other Comments on the Proposed Rule</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_Toc209007506 \h </w:instrText>
            </w:r>
            <w:r w:rsidRPr="00336848">
              <w:rPr>
                <w:noProof/>
                <w:webHidden/>
                <w:sz w:val="22"/>
                <w:szCs w:val="22"/>
              </w:rPr>
              <w:fldChar w:fldCharType="separate"/>
            </w:r>
            <w:r w:rsidR="00854C97">
              <w:rPr>
                <w:noProof/>
                <w:webHidden/>
                <w:sz w:val="22"/>
                <w:szCs w:val="22"/>
              </w:rPr>
              <w:t>39</w:t>
            </w:r>
            <w:r w:rsidRPr="00336848">
              <w:rPr>
                <w:noProof/>
                <w:webHidden/>
                <w:sz w:val="22"/>
                <w:szCs w:val="22"/>
              </w:rPr>
              <w:fldChar w:fldCharType="end"/>
            </w:r>
          </w:hyperlink>
        </w:p>
        <w:p w:rsidR="00B32BAD" w:rsidRPr="00336848" w14:paraId="5C2415B4" w14:textId="77777777">
          <w:pPr>
            <w:pStyle w:val="TOC2"/>
            <w:tabs>
              <w:tab w:val="right" w:leader="dot" w:pos="9350"/>
            </w:tabs>
            <w:rPr>
              <w:rFonts w:ascii="Arial" w:hAnsi="Arial" w:eastAsiaTheme="minorEastAsia" w:cs="Arial"/>
              <w:noProof/>
            </w:rPr>
          </w:pPr>
          <w:hyperlink w:anchor="_Toc209007507" w:history="1">
            <w:r w:rsidRPr="00336848">
              <w:rPr>
                <w:rStyle w:val="Hyperlink"/>
                <w:rFonts w:ascii="Arial" w:hAnsi="Arial" w:cs="Arial"/>
                <w:noProof/>
              </w:rPr>
              <w:t>Commenters supporting other comments or general stakeholder engagement comments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_Toc209007507 \h </w:instrText>
            </w:r>
            <w:r w:rsidRPr="00336848">
              <w:rPr>
                <w:rFonts w:ascii="Arial" w:hAnsi="Arial" w:cs="Arial"/>
                <w:noProof/>
                <w:webHidden/>
              </w:rPr>
              <w:fldChar w:fldCharType="separate"/>
            </w:r>
            <w:r w:rsidR="00854C97">
              <w:rPr>
                <w:rFonts w:ascii="Arial" w:hAnsi="Arial" w:cs="Arial"/>
                <w:noProof/>
                <w:webHidden/>
              </w:rPr>
              <w:t>47</w:t>
            </w:r>
            <w:r w:rsidRPr="00336848">
              <w:rPr>
                <w:rFonts w:ascii="Arial" w:hAnsi="Arial" w:cs="Arial"/>
                <w:noProof/>
                <w:webHidden/>
              </w:rPr>
              <w:fldChar w:fldCharType="end"/>
            </w:r>
          </w:hyperlink>
        </w:p>
        <w:p w:rsidR="00B32BAD" w:rsidRPr="00336848" w14:paraId="6F6175E0" w14:textId="77777777">
          <w:pPr>
            <w:pStyle w:val="TOC1"/>
            <w:tabs>
              <w:tab w:val="left" w:pos="720"/>
              <w:tab w:val="right" w:leader="dot" w:pos="9350"/>
            </w:tabs>
            <w:rPr>
              <w:rFonts w:eastAsiaTheme="minorEastAsia"/>
              <w:b w:val="0"/>
              <w:noProof/>
              <w:sz w:val="22"/>
              <w:szCs w:val="22"/>
            </w:rPr>
          </w:pPr>
          <w:hyperlink w:anchor="_Toc209007508" w:history="1">
            <w:r w:rsidRPr="00336848">
              <w:rPr>
                <w:rStyle w:val="Hyperlink"/>
                <w:noProof/>
                <w:sz w:val="22"/>
                <w:szCs w:val="22"/>
              </w:rPr>
              <w:t>8.</w:t>
            </w:r>
            <w:r w:rsidRPr="00336848">
              <w:rPr>
                <w:rFonts w:eastAsiaTheme="minorEastAsia"/>
                <w:b w:val="0"/>
                <w:noProof/>
                <w:sz w:val="22"/>
                <w:szCs w:val="22"/>
              </w:rPr>
              <w:tab/>
            </w:r>
            <w:r w:rsidRPr="00336848">
              <w:rPr>
                <w:rStyle w:val="Hyperlink"/>
                <w:noProof/>
                <w:sz w:val="22"/>
                <w:szCs w:val="22"/>
              </w:rPr>
              <w:t>Accompanying Guidance</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_Toc209007508 \h </w:instrText>
            </w:r>
            <w:r w:rsidRPr="00336848">
              <w:rPr>
                <w:noProof/>
                <w:webHidden/>
                <w:sz w:val="22"/>
                <w:szCs w:val="22"/>
              </w:rPr>
              <w:fldChar w:fldCharType="separate"/>
            </w:r>
            <w:r w:rsidR="00854C97">
              <w:rPr>
                <w:noProof/>
                <w:webHidden/>
                <w:sz w:val="22"/>
                <w:szCs w:val="22"/>
              </w:rPr>
              <w:t>49</w:t>
            </w:r>
            <w:r w:rsidRPr="00336848">
              <w:rPr>
                <w:noProof/>
                <w:webHidden/>
                <w:sz w:val="22"/>
                <w:szCs w:val="22"/>
              </w:rPr>
              <w:fldChar w:fldCharType="end"/>
            </w:r>
          </w:hyperlink>
        </w:p>
        <w:p w:rsidR="00B32BAD" w:rsidRPr="00336848" w:rsidP="00C30C16" w14:paraId="08F40A44" w14:textId="77777777">
          <w:pPr>
            <w:pStyle w:val="TOC1"/>
            <w:tabs>
              <w:tab w:val="left" w:pos="720"/>
              <w:tab w:val="right" w:leader="dot" w:pos="9350"/>
            </w:tabs>
            <w:rPr>
              <w:rStyle w:val="Hyperlink"/>
              <w:noProof/>
              <w:sz w:val="22"/>
              <w:szCs w:val="22"/>
            </w:rPr>
          </w:pPr>
          <w:hyperlink w:anchor="_Toc209007509" w:history="1">
            <w:r w:rsidRPr="00336848">
              <w:rPr>
                <w:rStyle w:val="Hyperlink"/>
                <w:noProof/>
                <w:sz w:val="22"/>
                <w:szCs w:val="22"/>
              </w:rPr>
              <w:t>8.1.</w:t>
            </w:r>
            <w:r w:rsidRPr="00336848">
              <w:rPr>
                <w:rStyle w:val="Hyperlink"/>
                <w:noProof/>
                <w:sz w:val="22"/>
                <w:szCs w:val="22"/>
              </w:rPr>
              <w:tab/>
              <w:t>DG-1413, “Technology-Inclusive Identification of Licensing Events for Commercial Nuclear Plants”</w:t>
            </w:r>
            <w:r w:rsidRPr="00336848">
              <w:rPr>
                <w:rStyle w:val="Hyperlink"/>
                <w:noProof/>
                <w:webHidden/>
                <w:sz w:val="22"/>
                <w:szCs w:val="22"/>
              </w:rPr>
              <w:tab/>
            </w:r>
            <w:r w:rsidRPr="00336848">
              <w:rPr>
                <w:rStyle w:val="Hyperlink"/>
                <w:noProof/>
                <w:webHidden/>
                <w:sz w:val="22"/>
                <w:szCs w:val="22"/>
              </w:rPr>
              <w:fldChar w:fldCharType="begin"/>
            </w:r>
            <w:r w:rsidRPr="00336848">
              <w:rPr>
                <w:rStyle w:val="Hyperlink"/>
                <w:noProof/>
                <w:webHidden/>
                <w:sz w:val="22"/>
                <w:szCs w:val="22"/>
              </w:rPr>
              <w:instrText xml:space="preserve"> PAGEREF _Toc209007509 \h </w:instrText>
            </w:r>
            <w:r w:rsidRPr="00336848">
              <w:rPr>
                <w:rStyle w:val="Hyperlink"/>
                <w:noProof/>
                <w:webHidden/>
                <w:sz w:val="22"/>
                <w:szCs w:val="22"/>
              </w:rPr>
              <w:fldChar w:fldCharType="separate"/>
            </w:r>
            <w:r w:rsidR="00854C97">
              <w:rPr>
                <w:rStyle w:val="Hyperlink"/>
                <w:noProof/>
                <w:webHidden/>
                <w:sz w:val="22"/>
                <w:szCs w:val="22"/>
              </w:rPr>
              <w:t>49</w:t>
            </w:r>
            <w:r w:rsidRPr="00336848">
              <w:rPr>
                <w:rStyle w:val="Hyperlink"/>
                <w:noProof/>
                <w:webHidden/>
                <w:sz w:val="22"/>
                <w:szCs w:val="22"/>
              </w:rPr>
              <w:fldChar w:fldCharType="end"/>
            </w:r>
          </w:hyperlink>
        </w:p>
        <w:p w:rsidR="00B32BAD" w:rsidRPr="00336848" w14:paraId="153A77CC" w14:textId="77777777">
          <w:pPr>
            <w:pStyle w:val="TOC2"/>
            <w:tabs>
              <w:tab w:val="left" w:pos="960"/>
              <w:tab w:val="right" w:leader="dot" w:pos="9350"/>
            </w:tabs>
            <w:rPr>
              <w:rFonts w:ascii="Arial" w:hAnsi="Arial" w:eastAsiaTheme="minorEastAsia" w:cs="Arial"/>
              <w:noProof/>
            </w:rPr>
          </w:pPr>
          <w:hyperlink w:anchor="_Toc209007510" w:history="1">
            <w:r w:rsidRPr="00336848">
              <w:rPr>
                <w:rStyle w:val="Hyperlink"/>
                <w:rFonts w:ascii="Arial" w:hAnsi="Arial" w:cs="Arial"/>
                <w:noProof/>
              </w:rPr>
              <w:t>8.2.</w:t>
            </w:r>
            <w:r w:rsidRPr="00336848">
              <w:rPr>
                <w:rFonts w:ascii="Arial" w:hAnsi="Arial" w:eastAsiaTheme="minorEastAsia" w:cs="Arial"/>
                <w:noProof/>
              </w:rPr>
              <w:tab/>
            </w:r>
            <w:r w:rsidRPr="00336848">
              <w:rPr>
                <w:rStyle w:val="Hyperlink"/>
                <w:rFonts w:ascii="Arial" w:hAnsi="Arial" w:cs="Arial"/>
                <w:noProof/>
              </w:rPr>
              <w:t>DG-5073, “Fitness-For-Duty Programs for Commercial Nuclear Plants and Manufacturing Facilities Licensed Under 10 CFR Part 53”</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_Toc209007510 \h </w:instrText>
            </w:r>
            <w:r w:rsidRPr="00336848">
              <w:rPr>
                <w:rFonts w:ascii="Arial" w:hAnsi="Arial" w:cs="Arial"/>
                <w:noProof/>
                <w:webHidden/>
              </w:rPr>
              <w:fldChar w:fldCharType="separate"/>
            </w:r>
            <w:r w:rsidR="00854C97">
              <w:rPr>
                <w:rFonts w:ascii="Arial" w:hAnsi="Arial" w:cs="Arial"/>
                <w:noProof/>
                <w:webHidden/>
              </w:rPr>
              <w:t>49</w:t>
            </w:r>
            <w:r w:rsidRPr="00336848">
              <w:rPr>
                <w:rFonts w:ascii="Arial" w:hAnsi="Arial" w:cs="Arial"/>
                <w:noProof/>
                <w:webHidden/>
              </w:rPr>
              <w:fldChar w:fldCharType="end"/>
            </w:r>
          </w:hyperlink>
        </w:p>
        <w:p w:rsidR="00B32BAD" w:rsidRPr="00336848" w14:paraId="7F127D36" w14:textId="77777777">
          <w:pPr>
            <w:pStyle w:val="TOC2"/>
            <w:tabs>
              <w:tab w:val="left" w:pos="960"/>
              <w:tab w:val="right" w:leader="dot" w:pos="9350"/>
            </w:tabs>
            <w:rPr>
              <w:rFonts w:ascii="Arial" w:hAnsi="Arial" w:eastAsiaTheme="minorEastAsia" w:cs="Arial"/>
              <w:noProof/>
            </w:rPr>
          </w:pPr>
          <w:hyperlink w:anchor="_Toc209007511" w:history="1">
            <w:r w:rsidRPr="00336848">
              <w:rPr>
                <w:rStyle w:val="Hyperlink"/>
                <w:rFonts w:ascii="Arial" w:hAnsi="Arial" w:cs="Arial"/>
                <w:noProof/>
              </w:rPr>
              <w:t>8.3.</w:t>
            </w:r>
            <w:r w:rsidRPr="00336848">
              <w:rPr>
                <w:rFonts w:ascii="Arial" w:hAnsi="Arial" w:eastAsiaTheme="minorEastAsia" w:cs="Arial"/>
                <w:noProof/>
              </w:rPr>
              <w:tab/>
            </w:r>
            <w:r w:rsidRPr="00336848">
              <w:rPr>
                <w:rStyle w:val="Hyperlink"/>
                <w:rFonts w:ascii="Arial" w:hAnsi="Arial" w:cs="Arial"/>
                <w:noProof/>
              </w:rPr>
              <w:t>DG-5074, “Access Authorization Program for Commercial Nuclear Plants”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_Toc209007511 \h </w:instrText>
            </w:r>
            <w:r w:rsidRPr="00336848">
              <w:rPr>
                <w:rFonts w:ascii="Arial" w:hAnsi="Arial" w:cs="Arial"/>
                <w:noProof/>
                <w:webHidden/>
              </w:rPr>
              <w:fldChar w:fldCharType="separate"/>
            </w:r>
            <w:r w:rsidR="00854C97">
              <w:rPr>
                <w:rFonts w:ascii="Arial" w:hAnsi="Arial" w:cs="Arial"/>
                <w:noProof/>
                <w:webHidden/>
              </w:rPr>
              <w:t>50</w:t>
            </w:r>
            <w:r w:rsidRPr="00336848">
              <w:rPr>
                <w:rFonts w:ascii="Arial" w:hAnsi="Arial" w:cs="Arial"/>
                <w:noProof/>
                <w:webHidden/>
              </w:rPr>
              <w:fldChar w:fldCharType="end"/>
            </w:r>
          </w:hyperlink>
        </w:p>
        <w:p w:rsidR="00B32BAD" w:rsidRPr="00336848" w14:paraId="035A71FD" w14:textId="77777777">
          <w:pPr>
            <w:pStyle w:val="TOC2"/>
            <w:tabs>
              <w:tab w:val="left" w:pos="960"/>
              <w:tab w:val="right" w:leader="dot" w:pos="9350"/>
            </w:tabs>
            <w:rPr>
              <w:rFonts w:ascii="Arial" w:hAnsi="Arial" w:eastAsiaTheme="minorEastAsia" w:cs="Arial"/>
              <w:noProof/>
            </w:rPr>
          </w:pPr>
          <w:hyperlink w:anchor="_Toc209007512" w:history="1">
            <w:r w:rsidRPr="00336848">
              <w:rPr>
                <w:rStyle w:val="Hyperlink"/>
                <w:rFonts w:ascii="Arial" w:hAnsi="Arial" w:cs="Arial"/>
                <w:noProof/>
              </w:rPr>
              <w:t>8.4.</w:t>
            </w:r>
            <w:r w:rsidRPr="00336848">
              <w:rPr>
                <w:rFonts w:ascii="Arial" w:hAnsi="Arial" w:eastAsiaTheme="minorEastAsia" w:cs="Arial"/>
                <w:noProof/>
              </w:rPr>
              <w:tab/>
            </w:r>
            <w:r w:rsidRPr="00336848">
              <w:rPr>
                <w:rStyle w:val="Hyperlink"/>
                <w:rFonts w:ascii="Arial" w:hAnsi="Arial" w:cs="Arial"/>
                <w:noProof/>
              </w:rPr>
              <w:t>DG-5075, “Establishing Cybersecurity Programs for Commercial Nuclear Plants Licensed Under 10 CFR Part 53”</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_Toc209007512 \h </w:instrText>
            </w:r>
            <w:r w:rsidRPr="00336848">
              <w:rPr>
                <w:rFonts w:ascii="Arial" w:hAnsi="Arial" w:cs="Arial"/>
                <w:noProof/>
                <w:webHidden/>
              </w:rPr>
              <w:fldChar w:fldCharType="separate"/>
            </w:r>
            <w:r w:rsidR="00854C97">
              <w:rPr>
                <w:rFonts w:ascii="Arial" w:hAnsi="Arial" w:cs="Arial"/>
                <w:noProof/>
                <w:webHidden/>
              </w:rPr>
              <w:t>51</w:t>
            </w:r>
            <w:r w:rsidRPr="00336848">
              <w:rPr>
                <w:rFonts w:ascii="Arial" w:hAnsi="Arial" w:cs="Arial"/>
                <w:noProof/>
                <w:webHidden/>
              </w:rPr>
              <w:fldChar w:fldCharType="end"/>
            </w:r>
          </w:hyperlink>
        </w:p>
        <w:p w:rsidR="00B32BAD" w:rsidRPr="00336848" w14:paraId="3FD3A3A5" w14:textId="77777777">
          <w:pPr>
            <w:pStyle w:val="TOC2"/>
            <w:tabs>
              <w:tab w:val="left" w:pos="960"/>
              <w:tab w:val="right" w:leader="dot" w:pos="9350"/>
            </w:tabs>
            <w:rPr>
              <w:rFonts w:ascii="Arial" w:hAnsi="Arial" w:eastAsiaTheme="minorEastAsia" w:cs="Arial"/>
              <w:noProof/>
            </w:rPr>
          </w:pPr>
          <w:hyperlink w:anchor="_Toc209007513" w:history="1">
            <w:r w:rsidRPr="00336848">
              <w:rPr>
                <w:rStyle w:val="Hyperlink"/>
                <w:rFonts w:ascii="Arial" w:hAnsi="Arial" w:cs="Arial"/>
                <w:noProof/>
              </w:rPr>
              <w:t>8.5.</w:t>
            </w:r>
            <w:r w:rsidRPr="00336848">
              <w:rPr>
                <w:rFonts w:ascii="Arial" w:hAnsi="Arial" w:eastAsiaTheme="minorEastAsia" w:cs="Arial"/>
                <w:noProof/>
              </w:rPr>
              <w:tab/>
            </w:r>
            <w:r w:rsidRPr="00336848">
              <w:rPr>
                <w:rStyle w:val="Hyperlink"/>
                <w:rFonts w:ascii="Arial" w:hAnsi="Arial" w:cs="Arial"/>
                <w:noProof/>
              </w:rPr>
              <w:t>DG-5076, “Guidance for Technology Inclusive Requirements for Physical Protection of Licensed Activities at Commercial Nuclear Plants”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_Toc209007513 \h </w:instrText>
            </w:r>
            <w:r w:rsidRPr="00336848">
              <w:rPr>
                <w:rFonts w:ascii="Arial" w:hAnsi="Arial" w:cs="Arial"/>
                <w:noProof/>
                <w:webHidden/>
              </w:rPr>
              <w:fldChar w:fldCharType="separate"/>
            </w:r>
            <w:r w:rsidR="00854C97">
              <w:rPr>
                <w:rFonts w:ascii="Arial" w:hAnsi="Arial" w:cs="Arial"/>
                <w:noProof/>
                <w:webHidden/>
              </w:rPr>
              <w:t>53</w:t>
            </w:r>
            <w:r w:rsidRPr="00336848">
              <w:rPr>
                <w:rFonts w:ascii="Arial" w:hAnsi="Arial" w:cs="Arial"/>
                <w:noProof/>
                <w:webHidden/>
              </w:rPr>
              <w:fldChar w:fldCharType="end"/>
            </w:r>
          </w:hyperlink>
        </w:p>
        <w:p w:rsidR="00B32BAD" w:rsidRPr="00336848" w14:paraId="3539B547" w14:textId="77777777">
          <w:pPr>
            <w:pStyle w:val="TOC2"/>
            <w:tabs>
              <w:tab w:val="left" w:pos="960"/>
              <w:tab w:val="right" w:leader="dot" w:pos="9350"/>
            </w:tabs>
            <w:rPr>
              <w:rFonts w:ascii="Arial" w:hAnsi="Arial" w:eastAsiaTheme="minorEastAsia" w:cs="Arial"/>
              <w:noProof/>
            </w:rPr>
          </w:pPr>
          <w:hyperlink w:anchor="_Toc209007514" w:history="1">
            <w:r w:rsidRPr="00336848">
              <w:rPr>
                <w:rStyle w:val="Hyperlink"/>
                <w:rFonts w:ascii="Arial" w:hAnsi="Arial" w:cs="Arial"/>
                <w:noProof/>
              </w:rPr>
              <w:t>8.6.</w:t>
            </w:r>
            <w:r w:rsidRPr="00336848">
              <w:rPr>
                <w:rFonts w:ascii="Arial" w:hAnsi="Arial" w:eastAsiaTheme="minorEastAsia" w:cs="Arial"/>
                <w:noProof/>
              </w:rPr>
              <w:tab/>
            </w:r>
            <w:r w:rsidRPr="00336848">
              <w:rPr>
                <w:rStyle w:val="Hyperlink"/>
                <w:rFonts w:ascii="Arial" w:hAnsi="Arial" w:cs="Arial"/>
                <w:noProof/>
              </w:rPr>
              <w:t>DG-5078, “Fatigue Management for Nuclear Power Plant Personnel at Commercial Nuclear Plants Licensed Under 10 CFR Part 53”</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_Toc209007514 \h </w:instrText>
            </w:r>
            <w:r w:rsidRPr="00336848">
              <w:rPr>
                <w:rFonts w:ascii="Arial" w:hAnsi="Arial" w:cs="Arial"/>
                <w:noProof/>
                <w:webHidden/>
              </w:rPr>
              <w:fldChar w:fldCharType="separate"/>
            </w:r>
            <w:r w:rsidR="00854C97">
              <w:rPr>
                <w:rFonts w:ascii="Arial" w:hAnsi="Arial" w:cs="Arial"/>
                <w:noProof/>
                <w:webHidden/>
              </w:rPr>
              <w:t>65</w:t>
            </w:r>
            <w:r w:rsidRPr="00336848">
              <w:rPr>
                <w:rFonts w:ascii="Arial" w:hAnsi="Arial" w:cs="Arial"/>
                <w:noProof/>
                <w:webHidden/>
              </w:rPr>
              <w:fldChar w:fldCharType="end"/>
            </w:r>
          </w:hyperlink>
        </w:p>
        <w:p w:rsidR="00B32BAD" w:rsidRPr="00336848" w14:paraId="01EC3173" w14:textId="77777777">
          <w:pPr>
            <w:pStyle w:val="TOC2"/>
            <w:tabs>
              <w:tab w:val="left" w:pos="960"/>
              <w:tab w:val="right" w:leader="dot" w:pos="9350"/>
            </w:tabs>
            <w:rPr>
              <w:rFonts w:ascii="Arial" w:hAnsi="Arial" w:eastAsiaTheme="minorEastAsia" w:cs="Arial"/>
              <w:noProof/>
            </w:rPr>
          </w:pPr>
          <w:hyperlink w:anchor="_Toc209007515" w:history="1">
            <w:r w:rsidRPr="00336848">
              <w:rPr>
                <w:rStyle w:val="Hyperlink"/>
                <w:rFonts w:ascii="Arial" w:hAnsi="Arial" w:cs="Arial"/>
                <w:noProof/>
              </w:rPr>
              <w:t>8.7.</w:t>
            </w:r>
            <w:r w:rsidRPr="00336848">
              <w:rPr>
                <w:rFonts w:ascii="Arial" w:hAnsi="Arial" w:eastAsiaTheme="minorEastAsia" w:cs="Arial"/>
                <w:noProof/>
              </w:rPr>
              <w:tab/>
            </w:r>
            <w:r w:rsidRPr="00336848">
              <w:rPr>
                <w:rStyle w:val="Hyperlink"/>
                <w:rFonts w:ascii="Arial" w:hAnsi="Arial" w:cs="Arial"/>
                <w:noProof/>
              </w:rPr>
              <w:t>DRO-ISG-2023-01, “Operator Licensing Programs”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_Toc209007515 \h </w:instrText>
            </w:r>
            <w:r w:rsidRPr="00336848">
              <w:rPr>
                <w:rFonts w:ascii="Arial" w:hAnsi="Arial" w:cs="Arial"/>
                <w:noProof/>
                <w:webHidden/>
              </w:rPr>
              <w:fldChar w:fldCharType="separate"/>
            </w:r>
            <w:r w:rsidR="00854C97">
              <w:rPr>
                <w:rFonts w:ascii="Arial" w:hAnsi="Arial" w:cs="Arial"/>
                <w:noProof/>
                <w:webHidden/>
              </w:rPr>
              <w:t>65</w:t>
            </w:r>
            <w:r w:rsidRPr="00336848">
              <w:rPr>
                <w:rFonts w:ascii="Arial" w:hAnsi="Arial" w:cs="Arial"/>
                <w:noProof/>
                <w:webHidden/>
              </w:rPr>
              <w:fldChar w:fldCharType="end"/>
            </w:r>
          </w:hyperlink>
        </w:p>
        <w:p w:rsidR="00B32BAD" w:rsidRPr="00336848" w14:paraId="5D31B549" w14:textId="77777777">
          <w:pPr>
            <w:pStyle w:val="TOC2"/>
            <w:tabs>
              <w:tab w:val="left" w:pos="960"/>
              <w:tab w:val="right" w:leader="dot" w:pos="9350"/>
            </w:tabs>
            <w:rPr>
              <w:rFonts w:ascii="Arial" w:hAnsi="Arial" w:eastAsiaTheme="minorEastAsia" w:cs="Arial"/>
              <w:noProof/>
            </w:rPr>
          </w:pPr>
          <w:hyperlink w:anchor="_Toc209007516" w:history="1">
            <w:r w:rsidRPr="00336848">
              <w:rPr>
                <w:rStyle w:val="Hyperlink"/>
                <w:rFonts w:ascii="Arial" w:hAnsi="Arial" w:cs="Arial"/>
                <w:noProof/>
              </w:rPr>
              <w:t>8.8.</w:t>
            </w:r>
            <w:r w:rsidRPr="00336848">
              <w:rPr>
                <w:rFonts w:ascii="Arial" w:hAnsi="Arial" w:eastAsiaTheme="minorEastAsia" w:cs="Arial"/>
                <w:noProof/>
              </w:rPr>
              <w:tab/>
            </w:r>
            <w:r w:rsidRPr="00336848">
              <w:rPr>
                <w:rStyle w:val="Hyperlink"/>
                <w:rFonts w:ascii="Arial" w:hAnsi="Arial" w:cs="Arial"/>
                <w:noProof/>
              </w:rPr>
              <w:t>DRO-ISG-2023-02, “ISG Augmenting NUREG-1791, ‘Guidance for Assessing Exemption Requests from the Nuclear Power Plant Licensed Operator Staffing Requirements Specified in 10 CFR 50.54(m),’ for Licensing Commercial Nuclear Plants under 10 CFR Part 53”</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_Toc209007516 \h </w:instrText>
            </w:r>
            <w:r w:rsidRPr="00336848">
              <w:rPr>
                <w:rFonts w:ascii="Arial" w:hAnsi="Arial" w:cs="Arial"/>
                <w:noProof/>
                <w:webHidden/>
              </w:rPr>
              <w:fldChar w:fldCharType="separate"/>
            </w:r>
            <w:r w:rsidR="00854C97">
              <w:rPr>
                <w:rFonts w:ascii="Arial" w:hAnsi="Arial" w:cs="Arial"/>
                <w:noProof/>
                <w:webHidden/>
              </w:rPr>
              <w:t>67</w:t>
            </w:r>
            <w:r w:rsidRPr="00336848">
              <w:rPr>
                <w:rFonts w:ascii="Arial" w:hAnsi="Arial" w:cs="Arial"/>
                <w:noProof/>
                <w:webHidden/>
              </w:rPr>
              <w:fldChar w:fldCharType="end"/>
            </w:r>
          </w:hyperlink>
        </w:p>
        <w:p w:rsidR="00B32BAD" w:rsidRPr="00336848" w14:paraId="57048750" w14:textId="77777777">
          <w:pPr>
            <w:pStyle w:val="TOC2"/>
            <w:tabs>
              <w:tab w:val="left" w:pos="960"/>
              <w:tab w:val="right" w:leader="dot" w:pos="9350"/>
            </w:tabs>
            <w:rPr>
              <w:rFonts w:ascii="Arial" w:hAnsi="Arial" w:eastAsiaTheme="minorEastAsia" w:cs="Arial"/>
              <w:noProof/>
            </w:rPr>
          </w:pPr>
          <w:hyperlink w:anchor="_Toc209007517" w:history="1">
            <w:r w:rsidRPr="00336848">
              <w:rPr>
                <w:rStyle w:val="Hyperlink"/>
                <w:rFonts w:ascii="Arial" w:hAnsi="Arial" w:cs="Arial"/>
                <w:noProof/>
              </w:rPr>
              <w:t>8.9.</w:t>
            </w:r>
            <w:r w:rsidRPr="00336848">
              <w:rPr>
                <w:rFonts w:ascii="Arial" w:hAnsi="Arial" w:eastAsiaTheme="minorEastAsia" w:cs="Arial"/>
                <w:noProof/>
              </w:rPr>
              <w:tab/>
            </w:r>
            <w:r w:rsidRPr="00336848">
              <w:rPr>
                <w:rStyle w:val="Hyperlink"/>
                <w:rFonts w:ascii="Arial" w:hAnsi="Arial" w:cs="Arial"/>
                <w:noProof/>
              </w:rPr>
              <w:t>DRO-ISG-2023-03, “Development of Scalable Human Factors Engineering Review Plans”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_Toc209007517 \h </w:instrText>
            </w:r>
            <w:r w:rsidRPr="00336848">
              <w:rPr>
                <w:rFonts w:ascii="Arial" w:hAnsi="Arial" w:cs="Arial"/>
                <w:noProof/>
                <w:webHidden/>
              </w:rPr>
              <w:fldChar w:fldCharType="separate"/>
            </w:r>
            <w:r w:rsidR="00854C97">
              <w:rPr>
                <w:rFonts w:ascii="Arial" w:hAnsi="Arial" w:cs="Arial"/>
                <w:noProof/>
                <w:webHidden/>
              </w:rPr>
              <w:t>69</w:t>
            </w:r>
            <w:r w:rsidRPr="00336848">
              <w:rPr>
                <w:rFonts w:ascii="Arial" w:hAnsi="Arial" w:cs="Arial"/>
                <w:noProof/>
                <w:webHidden/>
              </w:rPr>
              <w:fldChar w:fldCharType="end"/>
            </w:r>
          </w:hyperlink>
        </w:p>
        <w:p w:rsidR="00B32BAD" w:rsidRPr="00336848" w14:paraId="63C7F814" w14:textId="77777777">
          <w:pPr>
            <w:pStyle w:val="TOC2"/>
            <w:tabs>
              <w:tab w:val="left" w:pos="960"/>
              <w:tab w:val="right" w:leader="dot" w:pos="9350"/>
            </w:tabs>
            <w:rPr>
              <w:rFonts w:ascii="Arial" w:hAnsi="Arial" w:eastAsiaTheme="minorEastAsia" w:cs="Arial"/>
              <w:noProof/>
            </w:rPr>
          </w:pPr>
          <w:hyperlink w:anchor="_Toc209007518" w:history="1">
            <w:r w:rsidRPr="00336848">
              <w:rPr>
                <w:rStyle w:val="Hyperlink"/>
                <w:rFonts w:ascii="Arial" w:hAnsi="Arial" w:cs="Arial"/>
                <w:noProof/>
              </w:rPr>
              <w:t>8.10.</w:t>
            </w:r>
            <w:r w:rsidRPr="00336848">
              <w:rPr>
                <w:rFonts w:ascii="Arial" w:hAnsi="Arial" w:eastAsiaTheme="minorEastAsia" w:cs="Arial"/>
                <w:noProof/>
              </w:rPr>
              <w:tab/>
            </w:r>
            <w:r w:rsidRPr="00336848">
              <w:rPr>
                <w:rStyle w:val="Hyperlink"/>
                <w:rFonts w:ascii="Arial" w:hAnsi="Arial" w:cs="Arial"/>
                <w:noProof/>
              </w:rPr>
              <w:t>Other comments on accompanying guidance, including guidance published prior to the final rule</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_Toc209007518 \h </w:instrText>
            </w:r>
            <w:r w:rsidRPr="00336848">
              <w:rPr>
                <w:rFonts w:ascii="Arial" w:hAnsi="Arial" w:cs="Arial"/>
                <w:noProof/>
                <w:webHidden/>
              </w:rPr>
              <w:fldChar w:fldCharType="separate"/>
            </w:r>
            <w:r w:rsidR="00854C97">
              <w:rPr>
                <w:rFonts w:ascii="Arial" w:hAnsi="Arial" w:cs="Arial"/>
                <w:noProof/>
                <w:webHidden/>
              </w:rPr>
              <w:t>73</w:t>
            </w:r>
            <w:r w:rsidRPr="00336848">
              <w:rPr>
                <w:rFonts w:ascii="Arial" w:hAnsi="Arial" w:cs="Arial"/>
                <w:noProof/>
                <w:webHidden/>
              </w:rPr>
              <w:fldChar w:fldCharType="end"/>
            </w:r>
          </w:hyperlink>
        </w:p>
        <w:p w:rsidR="00B32BAD" w:rsidRPr="00336848" w14:paraId="09850650" w14:textId="77777777">
          <w:pPr>
            <w:pStyle w:val="TOC2"/>
            <w:tabs>
              <w:tab w:val="right" w:leader="dot" w:pos="9350"/>
            </w:tabs>
            <w:rPr>
              <w:rFonts w:ascii="Arial" w:hAnsi="Arial" w:eastAsiaTheme="minorEastAsia" w:cs="Arial"/>
              <w:noProof/>
            </w:rPr>
          </w:pPr>
          <w:hyperlink w:anchor="_Toc209007519" w:history="1">
            <w:r w:rsidRPr="00336848">
              <w:rPr>
                <w:rStyle w:val="Hyperlink"/>
                <w:rFonts w:ascii="Arial" w:hAnsi="Arial" w:cs="Arial"/>
                <w:noProof/>
              </w:rPr>
              <w:t>DG-5071, “Target Set Identification and Development for Nuclear Power Reactors” (from Alternative Physical Security Requirements for Advanced Reactors Proposed Rule)</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_Toc209007519 \h </w:instrText>
            </w:r>
            <w:r w:rsidRPr="00336848">
              <w:rPr>
                <w:rFonts w:ascii="Arial" w:hAnsi="Arial" w:cs="Arial"/>
                <w:noProof/>
                <w:webHidden/>
              </w:rPr>
              <w:fldChar w:fldCharType="separate"/>
            </w:r>
            <w:r w:rsidR="00854C97">
              <w:rPr>
                <w:rFonts w:ascii="Arial" w:hAnsi="Arial" w:cs="Arial"/>
                <w:noProof/>
                <w:webHidden/>
              </w:rPr>
              <w:t>90</w:t>
            </w:r>
            <w:r w:rsidRPr="00336848">
              <w:rPr>
                <w:rFonts w:ascii="Arial" w:hAnsi="Arial" w:cs="Arial"/>
                <w:noProof/>
                <w:webHidden/>
              </w:rPr>
              <w:fldChar w:fldCharType="end"/>
            </w:r>
          </w:hyperlink>
        </w:p>
        <w:p w:rsidR="00B32BAD" w:rsidRPr="00336848" w14:paraId="4F4FE5E1" w14:textId="77777777">
          <w:pPr>
            <w:pStyle w:val="TOC2"/>
            <w:tabs>
              <w:tab w:val="right" w:leader="dot" w:pos="9350"/>
            </w:tabs>
            <w:rPr>
              <w:rFonts w:ascii="Arial" w:hAnsi="Arial" w:eastAsiaTheme="minorEastAsia" w:cs="Arial"/>
              <w:noProof/>
            </w:rPr>
          </w:pPr>
          <w:hyperlink w:anchor="_Toc209007520" w:history="1">
            <w:r w:rsidRPr="00336848">
              <w:rPr>
                <w:rStyle w:val="Hyperlink"/>
                <w:rFonts w:ascii="Arial" w:hAnsi="Arial" w:cs="Arial"/>
                <w:noProof/>
              </w:rPr>
              <w:t>DG-5072, “Guidance for Alternative Physical Security Requirements for Small Modular Reactors and Non-Light-Water Reactors” (from Alternative Physical Security Requirements for Advanced Reactors Proposed Rule)</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_Toc209007520 \h </w:instrText>
            </w:r>
            <w:r w:rsidRPr="00336848">
              <w:rPr>
                <w:rFonts w:ascii="Arial" w:hAnsi="Arial" w:cs="Arial"/>
                <w:noProof/>
                <w:webHidden/>
              </w:rPr>
              <w:fldChar w:fldCharType="separate"/>
            </w:r>
            <w:r w:rsidR="00854C97">
              <w:rPr>
                <w:rFonts w:ascii="Arial" w:hAnsi="Arial" w:cs="Arial"/>
                <w:noProof/>
                <w:webHidden/>
              </w:rPr>
              <w:t>90</w:t>
            </w:r>
            <w:r w:rsidRPr="00336848">
              <w:rPr>
                <w:rFonts w:ascii="Arial" w:hAnsi="Arial" w:cs="Arial"/>
                <w:noProof/>
                <w:webHidden/>
              </w:rPr>
              <w:fldChar w:fldCharType="end"/>
            </w:r>
          </w:hyperlink>
        </w:p>
        <w:p w:rsidR="00B32BAD" w:rsidRPr="00336848" w14:paraId="4732D921" w14:textId="77777777">
          <w:pPr>
            <w:pStyle w:val="TOC1"/>
            <w:tabs>
              <w:tab w:val="left" w:pos="720"/>
              <w:tab w:val="right" w:leader="dot" w:pos="9350"/>
            </w:tabs>
            <w:rPr>
              <w:rFonts w:eastAsiaTheme="minorEastAsia"/>
              <w:b w:val="0"/>
              <w:noProof/>
              <w:sz w:val="22"/>
              <w:szCs w:val="22"/>
            </w:rPr>
          </w:pPr>
          <w:hyperlink w:anchor="_Toc209007521" w:history="1">
            <w:r w:rsidRPr="00336848">
              <w:rPr>
                <w:rStyle w:val="Hyperlink"/>
                <w:noProof/>
                <w:sz w:val="22"/>
                <w:szCs w:val="22"/>
              </w:rPr>
              <w:t>9.</w:t>
            </w:r>
            <w:r w:rsidRPr="00336848">
              <w:rPr>
                <w:rFonts w:eastAsiaTheme="minorEastAsia"/>
                <w:b w:val="0"/>
                <w:noProof/>
                <w:sz w:val="22"/>
                <w:szCs w:val="22"/>
              </w:rPr>
              <w:tab/>
            </w:r>
            <w:r w:rsidRPr="00336848">
              <w:rPr>
                <w:rStyle w:val="Hyperlink"/>
                <w:noProof/>
                <w:sz w:val="22"/>
                <w:szCs w:val="22"/>
              </w:rPr>
              <w:t>Procedural Matters and Other Supporting Documents</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_Toc209007521 \h </w:instrText>
            </w:r>
            <w:r w:rsidRPr="00336848">
              <w:rPr>
                <w:noProof/>
                <w:webHidden/>
                <w:sz w:val="22"/>
                <w:szCs w:val="22"/>
              </w:rPr>
              <w:fldChar w:fldCharType="separate"/>
            </w:r>
            <w:r w:rsidR="00854C97">
              <w:rPr>
                <w:noProof/>
                <w:webHidden/>
                <w:sz w:val="22"/>
                <w:szCs w:val="22"/>
              </w:rPr>
              <w:t>99</w:t>
            </w:r>
            <w:r w:rsidRPr="00336848">
              <w:rPr>
                <w:noProof/>
                <w:webHidden/>
                <w:sz w:val="22"/>
                <w:szCs w:val="22"/>
              </w:rPr>
              <w:fldChar w:fldCharType="end"/>
            </w:r>
          </w:hyperlink>
        </w:p>
        <w:p w:rsidR="00B32BAD" w:rsidRPr="00336848" w14:paraId="04C0B284" w14:textId="77777777">
          <w:pPr>
            <w:pStyle w:val="TOC2"/>
            <w:tabs>
              <w:tab w:val="left" w:pos="960"/>
              <w:tab w:val="right" w:leader="dot" w:pos="9350"/>
            </w:tabs>
            <w:rPr>
              <w:rFonts w:ascii="Arial" w:hAnsi="Arial" w:eastAsiaTheme="minorEastAsia" w:cs="Arial"/>
              <w:noProof/>
            </w:rPr>
          </w:pPr>
          <w:hyperlink w:anchor="_Toc209007522" w:history="1">
            <w:r w:rsidRPr="00336848">
              <w:rPr>
                <w:rStyle w:val="Hyperlink"/>
                <w:rFonts w:ascii="Arial" w:hAnsi="Arial" w:cs="Arial"/>
                <w:noProof/>
              </w:rPr>
              <w:t>9.1.</w:t>
            </w:r>
            <w:r w:rsidRPr="00336848">
              <w:rPr>
                <w:rFonts w:ascii="Arial" w:hAnsi="Arial" w:eastAsiaTheme="minorEastAsia" w:cs="Arial"/>
                <w:noProof/>
              </w:rPr>
              <w:tab/>
            </w:r>
            <w:r w:rsidRPr="00336848">
              <w:rPr>
                <w:rStyle w:val="Hyperlink"/>
                <w:rFonts w:ascii="Arial" w:hAnsi="Arial" w:cs="Arial"/>
                <w:noProof/>
              </w:rPr>
              <w:t>Regulatory impact analysis, regulatory flexibility certification, and backfitting</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_Toc209007522 \h </w:instrText>
            </w:r>
            <w:r w:rsidRPr="00336848">
              <w:rPr>
                <w:rFonts w:ascii="Arial" w:hAnsi="Arial" w:cs="Arial"/>
                <w:noProof/>
                <w:webHidden/>
              </w:rPr>
              <w:fldChar w:fldCharType="separate"/>
            </w:r>
            <w:r w:rsidR="00854C97">
              <w:rPr>
                <w:rFonts w:ascii="Arial" w:hAnsi="Arial" w:cs="Arial"/>
                <w:noProof/>
                <w:webHidden/>
              </w:rPr>
              <w:t>99</w:t>
            </w:r>
            <w:r w:rsidRPr="00336848">
              <w:rPr>
                <w:rFonts w:ascii="Arial" w:hAnsi="Arial" w:cs="Arial"/>
                <w:noProof/>
                <w:webHidden/>
              </w:rPr>
              <w:fldChar w:fldCharType="end"/>
            </w:r>
          </w:hyperlink>
        </w:p>
        <w:p w:rsidR="00B32BAD" w:rsidRPr="00336848" w14:paraId="6F8D182A" w14:textId="77777777">
          <w:pPr>
            <w:pStyle w:val="TOC3"/>
            <w:tabs>
              <w:tab w:val="left" w:pos="1440"/>
              <w:tab w:val="right" w:leader="dot" w:pos="9350"/>
            </w:tabs>
            <w:rPr>
              <w:rFonts w:ascii="Arial" w:hAnsi="Arial" w:eastAsiaTheme="minorEastAsia" w:cs="Arial"/>
              <w:noProof/>
            </w:rPr>
          </w:pPr>
          <w:hyperlink w:anchor="_Toc209007523" w:history="1">
            <w:r w:rsidRPr="00336848">
              <w:rPr>
                <w:rStyle w:val="Hyperlink"/>
                <w:rFonts w:ascii="Arial" w:hAnsi="Arial" w:cs="Arial"/>
                <w:noProof/>
              </w:rPr>
              <w:t>9.1.1.</w:t>
            </w:r>
            <w:r w:rsidRPr="00336848">
              <w:rPr>
                <w:rFonts w:ascii="Arial" w:hAnsi="Arial" w:eastAsiaTheme="minorEastAsia" w:cs="Arial"/>
                <w:noProof/>
              </w:rPr>
              <w:tab/>
            </w:r>
            <w:r w:rsidRPr="00336848">
              <w:rPr>
                <w:rStyle w:val="Hyperlink"/>
                <w:rFonts w:ascii="Arial" w:hAnsi="Arial" w:cs="Arial"/>
                <w:noProof/>
              </w:rPr>
              <w:t>Estimated costs of the proposed rule and alternatives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_Toc209007523 \h </w:instrText>
            </w:r>
            <w:r w:rsidRPr="00336848">
              <w:rPr>
                <w:rFonts w:ascii="Arial" w:hAnsi="Arial" w:cs="Arial"/>
                <w:noProof/>
                <w:webHidden/>
              </w:rPr>
              <w:fldChar w:fldCharType="separate"/>
            </w:r>
            <w:r w:rsidR="00854C97">
              <w:rPr>
                <w:rFonts w:ascii="Arial" w:hAnsi="Arial" w:cs="Arial"/>
                <w:noProof/>
                <w:webHidden/>
              </w:rPr>
              <w:t>99</w:t>
            </w:r>
            <w:r w:rsidRPr="00336848">
              <w:rPr>
                <w:rFonts w:ascii="Arial" w:hAnsi="Arial" w:cs="Arial"/>
                <w:noProof/>
                <w:webHidden/>
              </w:rPr>
              <w:fldChar w:fldCharType="end"/>
            </w:r>
          </w:hyperlink>
        </w:p>
        <w:p w:rsidR="00B32BAD" w:rsidRPr="00336848" w14:paraId="12E4F587" w14:textId="77777777">
          <w:pPr>
            <w:pStyle w:val="TOC3"/>
            <w:tabs>
              <w:tab w:val="left" w:pos="1440"/>
              <w:tab w:val="right" w:leader="dot" w:pos="9350"/>
            </w:tabs>
            <w:rPr>
              <w:rFonts w:ascii="Arial" w:hAnsi="Arial" w:eastAsiaTheme="minorEastAsia" w:cs="Arial"/>
              <w:noProof/>
            </w:rPr>
          </w:pPr>
          <w:hyperlink w:anchor="_Toc209007524" w:history="1">
            <w:r w:rsidRPr="00336848">
              <w:rPr>
                <w:rStyle w:val="Hyperlink"/>
                <w:rFonts w:ascii="Arial" w:hAnsi="Arial" w:cs="Arial"/>
                <w:noProof/>
              </w:rPr>
              <w:t>9.1.2.</w:t>
            </w:r>
            <w:r w:rsidRPr="00336848">
              <w:rPr>
                <w:rFonts w:ascii="Arial" w:hAnsi="Arial" w:eastAsiaTheme="minorEastAsia" w:cs="Arial"/>
                <w:noProof/>
              </w:rPr>
              <w:tab/>
            </w:r>
            <w:r w:rsidRPr="00336848">
              <w:rPr>
                <w:rStyle w:val="Hyperlink"/>
                <w:rFonts w:ascii="Arial" w:hAnsi="Arial" w:cs="Arial"/>
                <w:noProof/>
              </w:rPr>
              <w:t>Estimated benefits of the proposed rule and alternatives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_Toc209007524 \h </w:instrText>
            </w:r>
            <w:r w:rsidRPr="00336848">
              <w:rPr>
                <w:rFonts w:ascii="Arial" w:hAnsi="Arial" w:cs="Arial"/>
                <w:noProof/>
                <w:webHidden/>
              </w:rPr>
              <w:fldChar w:fldCharType="separate"/>
            </w:r>
            <w:r w:rsidR="00854C97">
              <w:rPr>
                <w:rFonts w:ascii="Arial" w:hAnsi="Arial" w:cs="Arial"/>
                <w:noProof/>
                <w:webHidden/>
              </w:rPr>
              <w:t>100</w:t>
            </w:r>
            <w:r w:rsidRPr="00336848">
              <w:rPr>
                <w:rFonts w:ascii="Arial" w:hAnsi="Arial" w:cs="Arial"/>
                <w:noProof/>
                <w:webHidden/>
              </w:rPr>
              <w:fldChar w:fldCharType="end"/>
            </w:r>
          </w:hyperlink>
        </w:p>
        <w:p w:rsidR="00B32BAD" w:rsidRPr="00336848" w14:paraId="74ABEFAA" w14:textId="77777777">
          <w:pPr>
            <w:pStyle w:val="TOC3"/>
            <w:tabs>
              <w:tab w:val="left" w:pos="1440"/>
              <w:tab w:val="right" w:leader="dot" w:pos="9350"/>
            </w:tabs>
            <w:rPr>
              <w:rFonts w:ascii="Arial" w:hAnsi="Arial" w:eastAsiaTheme="minorEastAsia" w:cs="Arial"/>
              <w:noProof/>
            </w:rPr>
          </w:pPr>
          <w:hyperlink w:anchor="_Toc209007525" w:history="1">
            <w:r w:rsidRPr="00336848">
              <w:rPr>
                <w:rStyle w:val="Hyperlink"/>
                <w:rFonts w:ascii="Arial" w:hAnsi="Arial" w:cs="Arial"/>
                <w:noProof/>
              </w:rPr>
              <w:t>9.1.3.</w:t>
            </w:r>
            <w:r w:rsidRPr="00336848">
              <w:rPr>
                <w:rFonts w:ascii="Arial" w:hAnsi="Arial" w:eastAsiaTheme="minorEastAsia" w:cs="Arial"/>
                <w:noProof/>
              </w:rPr>
              <w:tab/>
            </w:r>
            <w:r w:rsidRPr="00336848">
              <w:rPr>
                <w:rStyle w:val="Hyperlink"/>
                <w:rFonts w:ascii="Arial" w:hAnsi="Arial" w:cs="Arial"/>
                <w:noProof/>
              </w:rPr>
              <w:t>Other comments on the regulatory analysis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_Toc209007525 \h </w:instrText>
            </w:r>
            <w:r w:rsidRPr="00336848">
              <w:rPr>
                <w:rFonts w:ascii="Arial" w:hAnsi="Arial" w:cs="Arial"/>
                <w:noProof/>
                <w:webHidden/>
              </w:rPr>
              <w:fldChar w:fldCharType="separate"/>
            </w:r>
            <w:r w:rsidR="00854C97">
              <w:rPr>
                <w:rFonts w:ascii="Arial" w:hAnsi="Arial" w:cs="Arial"/>
                <w:noProof/>
                <w:webHidden/>
              </w:rPr>
              <w:t>100</w:t>
            </w:r>
            <w:r w:rsidRPr="00336848">
              <w:rPr>
                <w:rFonts w:ascii="Arial" w:hAnsi="Arial" w:cs="Arial"/>
                <w:noProof/>
                <w:webHidden/>
              </w:rPr>
              <w:fldChar w:fldCharType="end"/>
            </w:r>
          </w:hyperlink>
        </w:p>
        <w:p w:rsidR="00B32BAD" w:rsidRPr="00336848" w14:paraId="031652BC" w14:textId="77777777">
          <w:pPr>
            <w:pStyle w:val="TOC3"/>
            <w:tabs>
              <w:tab w:val="left" w:pos="1440"/>
              <w:tab w:val="right" w:leader="dot" w:pos="9350"/>
            </w:tabs>
            <w:rPr>
              <w:rFonts w:ascii="Arial" w:hAnsi="Arial" w:eastAsiaTheme="minorEastAsia" w:cs="Arial"/>
              <w:noProof/>
            </w:rPr>
          </w:pPr>
          <w:hyperlink w:anchor="_Toc209007526" w:history="1">
            <w:r w:rsidRPr="00336848">
              <w:rPr>
                <w:rStyle w:val="Hyperlink"/>
                <w:rFonts w:ascii="Arial" w:hAnsi="Arial" w:cs="Arial"/>
                <w:noProof/>
              </w:rPr>
              <w:t>9.1.4.</w:t>
            </w:r>
            <w:r w:rsidRPr="00336848">
              <w:rPr>
                <w:rFonts w:ascii="Arial" w:hAnsi="Arial" w:eastAsiaTheme="minorEastAsia" w:cs="Arial"/>
                <w:noProof/>
              </w:rPr>
              <w:tab/>
            </w:r>
            <w:r w:rsidRPr="00336848">
              <w:rPr>
                <w:rStyle w:val="Hyperlink"/>
                <w:rFonts w:ascii="Arial" w:hAnsi="Arial" w:cs="Arial"/>
                <w:noProof/>
              </w:rPr>
              <w:t>Regulatory flexibility certification</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_Toc209007526 \h </w:instrText>
            </w:r>
            <w:r w:rsidRPr="00336848">
              <w:rPr>
                <w:rFonts w:ascii="Arial" w:hAnsi="Arial" w:cs="Arial"/>
                <w:noProof/>
                <w:webHidden/>
              </w:rPr>
              <w:fldChar w:fldCharType="separate"/>
            </w:r>
            <w:r w:rsidR="00854C97">
              <w:rPr>
                <w:rFonts w:ascii="Arial" w:hAnsi="Arial" w:cs="Arial"/>
                <w:noProof/>
                <w:webHidden/>
              </w:rPr>
              <w:t>103</w:t>
            </w:r>
            <w:r w:rsidRPr="00336848">
              <w:rPr>
                <w:rFonts w:ascii="Arial" w:hAnsi="Arial" w:cs="Arial"/>
                <w:noProof/>
                <w:webHidden/>
              </w:rPr>
              <w:fldChar w:fldCharType="end"/>
            </w:r>
          </w:hyperlink>
        </w:p>
        <w:p w:rsidR="00B32BAD" w:rsidRPr="00336848" w14:paraId="0A70A116" w14:textId="77777777">
          <w:pPr>
            <w:pStyle w:val="TOC3"/>
            <w:tabs>
              <w:tab w:val="left" w:pos="1440"/>
              <w:tab w:val="right" w:leader="dot" w:pos="9350"/>
            </w:tabs>
            <w:rPr>
              <w:rFonts w:ascii="Arial" w:hAnsi="Arial" w:eastAsiaTheme="minorEastAsia" w:cs="Arial"/>
              <w:noProof/>
            </w:rPr>
          </w:pPr>
          <w:hyperlink w:anchor="_Toc209007527" w:history="1">
            <w:r w:rsidRPr="00336848">
              <w:rPr>
                <w:rStyle w:val="Hyperlink"/>
                <w:rFonts w:ascii="Arial" w:hAnsi="Arial" w:cs="Arial"/>
                <w:noProof/>
              </w:rPr>
              <w:t>9.1.5.</w:t>
            </w:r>
            <w:r w:rsidRPr="00336848">
              <w:rPr>
                <w:rFonts w:ascii="Arial" w:hAnsi="Arial" w:eastAsiaTheme="minorEastAsia" w:cs="Arial"/>
                <w:noProof/>
              </w:rPr>
              <w:tab/>
            </w:r>
            <w:r w:rsidRPr="00336848">
              <w:rPr>
                <w:rStyle w:val="Hyperlink"/>
                <w:rFonts w:ascii="Arial" w:hAnsi="Arial" w:cs="Arial"/>
                <w:noProof/>
              </w:rPr>
              <w:t>Backfitting and issue finality</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_Toc209007527 \h </w:instrText>
            </w:r>
            <w:r w:rsidRPr="00336848">
              <w:rPr>
                <w:rFonts w:ascii="Arial" w:hAnsi="Arial" w:cs="Arial"/>
                <w:noProof/>
                <w:webHidden/>
              </w:rPr>
              <w:fldChar w:fldCharType="separate"/>
            </w:r>
            <w:r w:rsidR="00854C97">
              <w:rPr>
                <w:rFonts w:ascii="Arial" w:hAnsi="Arial" w:cs="Arial"/>
                <w:noProof/>
                <w:webHidden/>
              </w:rPr>
              <w:t>104</w:t>
            </w:r>
            <w:r w:rsidRPr="00336848">
              <w:rPr>
                <w:rFonts w:ascii="Arial" w:hAnsi="Arial" w:cs="Arial"/>
                <w:noProof/>
                <w:webHidden/>
              </w:rPr>
              <w:fldChar w:fldCharType="end"/>
            </w:r>
          </w:hyperlink>
        </w:p>
        <w:p w:rsidR="00B32BAD" w:rsidRPr="00336848" w14:paraId="1DE0719C" w14:textId="77777777">
          <w:pPr>
            <w:pStyle w:val="TOC2"/>
            <w:tabs>
              <w:tab w:val="left" w:pos="960"/>
              <w:tab w:val="right" w:leader="dot" w:pos="9350"/>
            </w:tabs>
            <w:rPr>
              <w:rFonts w:ascii="Arial" w:hAnsi="Arial" w:eastAsiaTheme="minorEastAsia" w:cs="Arial"/>
              <w:noProof/>
            </w:rPr>
          </w:pPr>
          <w:hyperlink w:anchor="_Toc209007528" w:history="1">
            <w:r w:rsidRPr="00336848">
              <w:rPr>
                <w:rStyle w:val="Hyperlink"/>
                <w:rFonts w:ascii="Arial" w:hAnsi="Arial" w:cs="Arial"/>
                <w:noProof/>
              </w:rPr>
              <w:t>9.2.</w:t>
            </w:r>
            <w:r w:rsidRPr="00336848">
              <w:rPr>
                <w:rFonts w:ascii="Arial" w:hAnsi="Arial" w:eastAsiaTheme="minorEastAsia" w:cs="Arial"/>
                <w:noProof/>
              </w:rPr>
              <w:tab/>
            </w:r>
            <w:r w:rsidRPr="00336848">
              <w:rPr>
                <w:rStyle w:val="Hyperlink"/>
                <w:rFonts w:ascii="Arial" w:hAnsi="Arial" w:cs="Arial"/>
                <w:noProof/>
              </w:rPr>
              <w:t>Paperwork Reduction Act (including comments on OMB draft supporting statements)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_Toc209007528 \h </w:instrText>
            </w:r>
            <w:r w:rsidRPr="00336848">
              <w:rPr>
                <w:rFonts w:ascii="Arial" w:hAnsi="Arial" w:cs="Arial"/>
                <w:noProof/>
                <w:webHidden/>
              </w:rPr>
              <w:fldChar w:fldCharType="separate"/>
            </w:r>
            <w:r w:rsidR="00854C97">
              <w:rPr>
                <w:rFonts w:ascii="Arial" w:hAnsi="Arial" w:cs="Arial"/>
                <w:noProof/>
                <w:webHidden/>
              </w:rPr>
              <w:t>104</w:t>
            </w:r>
            <w:r w:rsidRPr="00336848">
              <w:rPr>
                <w:rFonts w:ascii="Arial" w:hAnsi="Arial" w:cs="Arial"/>
                <w:noProof/>
                <w:webHidden/>
              </w:rPr>
              <w:fldChar w:fldCharType="end"/>
            </w:r>
          </w:hyperlink>
        </w:p>
        <w:p w:rsidR="00B32BAD" w:rsidRPr="00336848" w14:paraId="46732303" w14:textId="77777777">
          <w:pPr>
            <w:pStyle w:val="TOC2"/>
            <w:tabs>
              <w:tab w:val="left" w:pos="960"/>
              <w:tab w:val="right" w:leader="dot" w:pos="9350"/>
            </w:tabs>
            <w:rPr>
              <w:rFonts w:ascii="Arial" w:hAnsi="Arial" w:eastAsiaTheme="minorEastAsia" w:cs="Arial"/>
              <w:noProof/>
            </w:rPr>
          </w:pPr>
          <w:hyperlink w:anchor="_Toc209007529" w:history="1">
            <w:r w:rsidRPr="00336848">
              <w:rPr>
                <w:rStyle w:val="Hyperlink"/>
                <w:rFonts w:ascii="Arial" w:hAnsi="Arial" w:cs="Arial"/>
                <w:noProof/>
              </w:rPr>
              <w:t>9.3.</w:t>
            </w:r>
            <w:r w:rsidRPr="00336848">
              <w:rPr>
                <w:rFonts w:ascii="Arial" w:hAnsi="Arial" w:eastAsiaTheme="minorEastAsia" w:cs="Arial"/>
                <w:noProof/>
              </w:rPr>
              <w:tab/>
            </w:r>
            <w:r w:rsidRPr="00336848">
              <w:rPr>
                <w:rStyle w:val="Hyperlink"/>
                <w:rFonts w:ascii="Arial" w:hAnsi="Arial" w:cs="Arial"/>
                <w:noProof/>
              </w:rPr>
              <w:t>Environmental assessment</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_Toc209007529 \h </w:instrText>
            </w:r>
            <w:r w:rsidRPr="00336848">
              <w:rPr>
                <w:rFonts w:ascii="Arial" w:hAnsi="Arial" w:cs="Arial"/>
                <w:noProof/>
                <w:webHidden/>
              </w:rPr>
              <w:fldChar w:fldCharType="separate"/>
            </w:r>
            <w:r w:rsidR="00854C97">
              <w:rPr>
                <w:rFonts w:ascii="Arial" w:hAnsi="Arial" w:cs="Arial"/>
                <w:noProof/>
                <w:webHidden/>
              </w:rPr>
              <w:t>105</w:t>
            </w:r>
            <w:r w:rsidRPr="00336848">
              <w:rPr>
                <w:rFonts w:ascii="Arial" w:hAnsi="Arial" w:cs="Arial"/>
                <w:noProof/>
                <w:webHidden/>
              </w:rPr>
              <w:fldChar w:fldCharType="end"/>
            </w:r>
          </w:hyperlink>
        </w:p>
        <w:p w:rsidR="00B32BAD" w:rsidRPr="00336848" w14:paraId="4A130145" w14:textId="77777777">
          <w:pPr>
            <w:pStyle w:val="TOC2"/>
            <w:tabs>
              <w:tab w:val="left" w:pos="960"/>
              <w:tab w:val="right" w:leader="dot" w:pos="9350"/>
            </w:tabs>
            <w:rPr>
              <w:rFonts w:ascii="Arial" w:hAnsi="Arial" w:eastAsiaTheme="minorEastAsia" w:cs="Arial"/>
              <w:noProof/>
            </w:rPr>
          </w:pPr>
          <w:hyperlink w:anchor="_Toc209007530" w:history="1">
            <w:r w:rsidRPr="00336848">
              <w:rPr>
                <w:rStyle w:val="Hyperlink"/>
                <w:rFonts w:ascii="Arial" w:hAnsi="Arial" w:cs="Arial"/>
                <w:noProof/>
              </w:rPr>
              <w:t>9.4.</w:t>
            </w:r>
            <w:r w:rsidRPr="00336848">
              <w:rPr>
                <w:rFonts w:ascii="Arial" w:hAnsi="Arial" w:eastAsiaTheme="minorEastAsia" w:cs="Arial"/>
                <w:noProof/>
              </w:rPr>
              <w:tab/>
            </w:r>
            <w:r w:rsidRPr="00336848">
              <w:rPr>
                <w:rStyle w:val="Hyperlink"/>
                <w:rFonts w:ascii="Arial" w:hAnsi="Arial" w:cs="Arial"/>
                <w:noProof/>
              </w:rPr>
              <w:t>Other comments on procedural matters (e.g., plain writing, criminal penalties, voluntary consensus standards)</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_Toc209007530 \h </w:instrText>
            </w:r>
            <w:r w:rsidRPr="00336848">
              <w:rPr>
                <w:rFonts w:ascii="Arial" w:hAnsi="Arial" w:cs="Arial"/>
                <w:noProof/>
                <w:webHidden/>
              </w:rPr>
              <w:fldChar w:fldCharType="separate"/>
            </w:r>
            <w:r w:rsidR="00854C97">
              <w:rPr>
                <w:rFonts w:ascii="Arial" w:hAnsi="Arial" w:cs="Arial"/>
                <w:noProof/>
                <w:webHidden/>
              </w:rPr>
              <w:t>108</w:t>
            </w:r>
            <w:r w:rsidRPr="00336848">
              <w:rPr>
                <w:rFonts w:ascii="Arial" w:hAnsi="Arial" w:cs="Arial"/>
                <w:noProof/>
                <w:webHidden/>
              </w:rPr>
              <w:fldChar w:fldCharType="end"/>
            </w:r>
          </w:hyperlink>
        </w:p>
        <w:p w:rsidR="00B32BAD" w:rsidRPr="00336848" w14:paraId="562487AF" w14:textId="77777777">
          <w:pPr>
            <w:pStyle w:val="TOC1"/>
            <w:tabs>
              <w:tab w:val="left" w:pos="720"/>
              <w:tab w:val="right" w:leader="dot" w:pos="9350"/>
            </w:tabs>
            <w:rPr>
              <w:rFonts w:eastAsiaTheme="minorEastAsia"/>
              <w:b w:val="0"/>
              <w:noProof/>
              <w:sz w:val="22"/>
              <w:szCs w:val="22"/>
            </w:rPr>
          </w:pPr>
          <w:hyperlink w:anchor="_Toc209007531" w:history="1">
            <w:r w:rsidRPr="00336848">
              <w:rPr>
                <w:rStyle w:val="Hyperlink"/>
                <w:noProof/>
                <w:sz w:val="22"/>
                <w:szCs w:val="22"/>
              </w:rPr>
              <w:t>10.</w:t>
            </w:r>
            <w:r w:rsidRPr="00336848">
              <w:rPr>
                <w:rFonts w:eastAsiaTheme="minorEastAsia"/>
                <w:b w:val="0"/>
                <w:noProof/>
                <w:sz w:val="22"/>
                <w:szCs w:val="22"/>
              </w:rPr>
              <w:tab/>
            </w:r>
            <w:r w:rsidRPr="00336848">
              <w:rPr>
                <w:rStyle w:val="Hyperlink"/>
                <w:noProof/>
                <w:sz w:val="22"/>
                <w:szCs w:val="22"/>
              </w:rPr>
              <w:t>Rulemaking Timeline and Implementation (e.g., requests to extend comment period, public engagement/stakeholder outreach, rulemaking/implementation timeline)</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_Toc209007531 \h </w:instrText>
            </w:r>
            <w:r w:rsidRPr="00336848">
              <w:rPr>
                <w:noProof/>
                <w:webHidden/>
                <w:sz w:val="22"/>
                <w:szCs w:val="22"/>
              </w:rPr>
              <w:fldChar w:fldCharType="separate"/>
            </w:r>
            <w:r w:rsidR="00854C97">
              <w:rPr>
                <w:noProof/>
                <w:webHidden/>
                <w:sz w:val="22"/>
                <w:szCs w:val="22"/>
              </w:rPr>
              <w:t>110</w:t>
            </w:r>
            <w:r w:rsidRPr="00336848">
              <w:rPr>
                <w:noProof/>
                <w:webHidden/>
                <w:sz w:val="22"/>
                <w:szCs w:val="22"/>
              </w:rPr>
              <w:fldChar w:fldCharType="end"/>
            </w:r>
          </w:hyperlink>
        </w:p>
        <w:p w:rsidR="00B32BAD" w:rsidRPr="00336848" w14:paraId="527639B0" w14:textId="77777777">
          <w:pPr>
            <w:pStyle w:val="TOC1"/>
            <w:tabs>
              <w:tab w:val="left" w:pos="720"/>
              <w:tab w:val="right" w:leader="dot" w:pos="9350"/>
            </w:tabs>
            <w:rPr>
              <w:rFonts w:eastAsiaTheme="minorEastAsia"/>
              <w:b w:val="0"/>
              <w:noProof/>
              <w:sz w:val="22"/>
              <w:szCs w:val="22"/>
            </w:rPr>
          </w:pPr>
          <w:hyperlink w:anchor="_Toc209007532" w:history="1">
            <w:r w:rsidRPr="00336848">
              <w:rPr>
                <w:rStyle w:val="Hyperlink"/>
                <w:noProof/>
                <w:sz w:val="22"/>
                <w:szCs w:val="22"/>
              </w:rPr>
              <w:t>11.</w:t>
            </w:r>
            <w:r w:rsidRPr="00336848">
              <w:rPr>
                <w:rFonts w:eastAsiaTheme="minorEastAsia"/>
                <w:b w:val="0"/>
                <w:noProof/>
                <w:sz w:val="22"/>
                <w:szCs w:val="22"/>
              </w:rPr>
              <w:tab/>
            </w:r>
            <w:r w:rsidRPr="00336848">
              <w:rPr>
                <w:rStyle w:val="Hyperlink"/>
                <w:noProof/>
                <w:sz w:val="22"/>
                <w:szCs w:val="22"/>
              </w:rPr>
              <w:t>Out of Scope</w:t>
            </w:r>
            <w:r w:rsidRPr="00336848">
              <w:rPr>
                <w:noProof/>
                <w:webHidden/>
                <w:sz w:val="22"/>
                <w:szCs w:val="22"/>
              </w:rPr>
              <w:tab/>
            </w:r>
            <w:r w:rsidRPr="00336848">
              <w:rPr>
                <w:noProof/>
                <w:webHidden/>
                <w:sz w:val="22"/>
                <w:szCs w:val="22"/>
              </w:rPr>
              <w:fldChar w:fldCharType="begin"/>
            </w:r>
            <w:r w:rsidRPr="00336848">
              <w:rPr>
                <w:noProof/>
                <w:webHidden/>
                <w:sz w:val="22"/>
                <w:szCs w:val="22"/>
              </w:rPr>
              <w:instrText xml:space="preserve"> PAGEREF _Toc209007532 \h </w:instrText>
            </w:r>
            <w:r w:rsidRPr="00336848">
              <w:rPr>
                <w:noProof/>
                <w:webHidden/>
                <w:sz w:val="22"/>
                <w:szCs w:val="22"/>
              </w:rPr>
              <w:fldChar w:fldCharType="separate"/>
            </w:r>
            <w:r w:rsidR="00854C97">
              <w:rPr>
                <w:noProof/>
                <w:webHidden/>
                <w:sz w:val="22"/>
                <w:szCs w:val="22"/>
              </w:rPr>
              <w:t>117</w:t>
            </w:r>
            <w:r w:rsidRPr="00336848">
              <w:rPr>
                <w:noProof/>
                <w:webHidden/>
                <w:sz w:val="22"/>
                <w:szCs w:val="22"/>
              </w:rPr>
              <w:fldChar w:fldCharType="end"/>
            </w:r>
          </w:hyperlink>
        </w:p>
        <w:p w:rsidR="00B32BAD" w:rsidRPr="00336848" w14:paraId="1C8FEB1C" w14:textId="77777777">
          <w:pPr>
            <w:pStyle w:val="TOC2"/>
            <w:tabs>
              <w:tab w:val="right" w:leader="dot" w:pos="9350"/>
            </w:tabs>
            <w:rPr>
              <w:rFonts w:ascii="Arial" w:hAnsi="Arial" w:eastAsiaTheme="minorEastAsia" w:cs="Arial"/>
              <w:noProof/>
            </w:rPr>
          </w:pPr>
          <w:hyperlink w:anchor="_Toc209007533" w:history="1">
            <w:r w:rsidRPr="00336848">
              <w:rPr>
                <w:rStyle w:val="Hyperlink"/>
                <w:rFonts w:ascii="Arial" w:hAnsi="Arial" w:cs="Arial"/>
                <w:noProof/>
              </w:rPr>
              <w:t>Comments received after closure of the comment period</w:t>
            </w:r>
            <w:r w:rsidRPr="00336848">
              <w:rPr>
                <w:rFonts w:ascii="Arial" w:hAnsi="Arial" w:cs="Arial"/>
                <w:noProof/>
                <w:webHidden/>
              </w:rPr>
              <w:tab/>
            </w:r>
            <w:r w:rsidRPr="00336848">
              <w:rPr>
                <w:rFonts w:ascii="Arial" w:hAnsi="Arial" w:cs="Arial"/>
                <w:noProof/>
                <w:webHidden/>
              </w:rPr>
              <w:fldChar w:fldCharType="begin"/>
            </w:r>
            <w:r w:rsidRPr="00336848">
              <w:rPr>
                <w:rFonts w:ascii="Arial" w:hAnsi="Arial" w:cs="Arial"/>
                <w:noProof/>
                <w:webHidden/>
              </w:rPr>
              <w:instrText xml:space="preserve"> PAGEREF _Toc209007533 \h </w:instrText>
            </w:r>
            <w:r w:rsidRPr="00336848">
              <w:rPr>
                <w:rFonts w:ascii="Arial" w:hAnsi="Arial" w:cs="Arial"/>
                <w:noProof/>
                <w:webHidden/>
              </w:rPr>
              <w:fldChar w:fldCharType="separate"/>
            </w:r>
            <w:r w:rsidR="00854C97">
              <w:rPr>
                <w:rFonts w:ascii="Arial" w:hAnsi="Arial" w:cs="Arial"/>
                <w:noProof/>
                <w:webHidden/>
              </w:rPr>
              <w:t>125</w:t>
            </w:r>
            <w:r w:rsidRPr="00336848">
              <w:rPr>
                <w:rFonts w:ascii="Arial" w:hAnsi="Arial" w:cs="Arial"/>
                <w:noProof/>
                <w:webHidden/>
              </w:rPr>
              <w:fldChar w:fldCharType="end"/>
            </w:r>
          </w:hyperlink>
        </w:p>
        <w:p w:rsidR="00DB4050" w:rsidRPr="00B32BAD" w:rsidP="00DB4050" w14:paraId="583B404D" w14:textId="77777777">
          <w:pPr>
            <w:rPr>
              <w:rFonts w:ascii="Arial" w:hAnsi="Arial" w:cs="Arial"/>
              <w:b/>
              <w:bCs/>
              <w:noProof/>
            </w:rPr>
          </w:pPr>
          <w:r w:rsidRPr="00336848">
            <w:rPr>
              <w:rFonts w:ascii="Arial" w:hAnsi="Arial" w:cs="Arial"/>
              <w:b/>
              <w:bCs/>
              <w:noProof/>
            </w:rPr>
            <w:fldChar w:fldCharType="end"/>
          </w:r>
        </w:p>
      </w:sdtContent>
    </w:sdt>
    <w:p w:rsidR="003900F3" w:rsidRPr="00B32BAD" w:rsidP="00434B17" w14:paraId="741EAD79" w14:textId="77777777">
      <w:pPr>
        <w:pStyle w:val="EBIIssue1"/>
        <w:rPr>
          <w:rFonts w:ascii="Arial" w:hAnsi="Arial" w:cs="Arial"/>
          <w:sz w:val="22"/>
          <w:szCs w:val="22"/>
        </w:rPr>
        <w:sectPr w:rsidSect="00E55765">
          <w:footerReference w:type="default" r:id="rId15"/>
          <w:type w:val="continuous"/>
          <w:pgSz w:w="12240" w:h="15840"/>
          <w:pgMar w:top="1440" w:right="1440" w:bottom="1440" w:left="1440" w:header="720" w:footer="720" w:gutter="0"/>
          <w:pgNumType w:fmt="lowerRoman"/>
          <w:cols w:space="720"/>
          <w:docGrid w:linePitch="360"/>
        </w:sectPr>
      </w:pPr>
    </w:p>
    <w:p w:rsidR="00866E0D" w:rsidRPr="00404123" w:rsidP="00691FB0" w14:paraId="57F2038D" w14:textId="77777777">
      <w:pPr>
        <w:spacing w:after="0" w:line="240" w:lineRule="auto"/>
        <w:jc w:val="center"/>
        <w:rPr>
          <w:rFonts w:ascii="Arial" w:hAnsi="Arial" w:cs="Arial"/>
          <w:b/>
          <w:sz w:val="24"/>
          <w:szCs w:val="24"/>
        </w:rPr>
      </w:pPr>
      <w:r w:rsidRPr="00404123">
        <w:rPr>
          <w:rFonts w:ascii="Arial" w:hAnsi="Arial" w:cs="Arial"/>
          <w:b/>
          <w:sz w:val="24"/>
          <w:szCs w:val="24"/>
        </w:rPr>
        <w:t>U.S. NUCLEAR REGULATORY COMMISSION</w:t>
      </w:r>
    </w:p>
    <w:p w:rsidR="00866E0D" w:rsidRPr="00404123" w:rsidP="00691FB0" w14:paraId="7A7F1727" w14:textId="77777777">
      <w:pPr>
        <w:spacing w:after="0" w:line="240" w:lineRule="auto"/>
        <w:jc w:val="center"/>
        <w:rPr>
          <w:rFonts w:ascii="Arial" w:hAnsi="Arial" w:cs="Arial"/>
          <w:b/>
          <w:sz w:val="24"/>
          <w:szCs w:val="24"/>
        </w:rPr>
      </w:pPr>
      <w:r w:rsidRPr="00404123">
        <w:rPr>
          <w:rFonts w:ascii="Arial" w:hAnsi="Arial" w:cs="Arial"/>
          <w:b/>
          <w:sz w:val="24"/>
          <w:szCs w:val="24"/>
        </w:rPr>
        <w:t>RESPONSE TO PUBLIC COMMENTS RECEIVED ON THE PROPOSED RULE</w:t>
      </w:r>
    </w:p>
    <w:p w:rsidR="00866E0D" w:rsidRPr="00404123" w:rsidP="00691FB0" w14:paraId="78A838B0" w14:textId="77777777">
      <w:pPr>
        <w:spacing w:after="0" w:line="240" w:lineRule="auto"/>
        <w:jc w:val="center"/>
        <w:rPr>
          <w:rFonts w:ascii="Arial" w:hAnsi="Arial" w:cs="Arial"/>
          <w:b/>
          <w:sz w:val="24"/>
          <w:szCs w:val="24"/>
        </w:rPr>
      </w:pPr>
      <w:r w:rsidRPr="00404123">
        <w:rPr>
          <w:rFonts w:ascii="Arial" w:hAnsi="Arial" w:cs="Arial"/>
          <w:b/>
          <w:sz w:val="24"/>
          <w:szCs w:val="24"/>
        </w:rPr>
        <w:t>RISK-INFORMED, TECHNOLOGY-INCLUSIVE REGULATORY FRAMEWORK FOR ADVANCED REACTORS</w:t>
      </w:r>
    </w:p>
    <w:p w:rsidR="00866E0D" w:rsidP="00866E0D" w14:paraId="6893AC26" w14:textId="77777777">
      <w:pPr>
        <w:rPr>
          <w:rFonts w:ascii="Arial" w:hAnsi="Arial" w:cs="Arial"/>
          <w:b/>
        </w:rPr>
      </w:pPr>
      <w:r w:rsidRPr="00AF4099">
        <w:rPr>
          <w:rFonts w:ascii="Arial" w:hAnsi="Arial" w:cs="Arial"/>
          <w:b/>
        </w:rPr>
        <w:t>Introduction</w:t>
      </w:r>
    </w:p>
    <w:p w:rsidR="00866E0D" w:rsidP="00F67154" w14:paraId="04402385" w14:textId="77777777">
      <w:pPr>
        <w:spacing w:line="240" w:lineRule="auto"/>
        <w:rPr>
          <w:rFonts w:ascii="Arial" w:hAnsi="Arial" w:cs="Arial"/>
        </w:rPr>
      </w:pPr>
      <w:r w:rsidRPr="00AF4099">
        <w:rPr>
          <w:rFonts w:ascii="Arial" w:hAnsi="Arial" w:cs="Arial"/>
        </w:rPr>
        <w:t xml:space="preserve">This document presents the U.S. Nuclear Regulatory Commission’s (NRC’s) responses to written public comments received on the proposed rule, “Risk-Informed, Technology-Inclusive Regulatory Framework for Advanced Reactors” </w:t>
      </w:r>
      <w:r>
        <w:rPr>
          <w:rFonts w:ascii="Arial" w:hAnsi="Arial" w:cs="Arial"/>
        </w:rPr>
        <w:t>(Part 53). The NRC’s review and response to these comments can be found in two documents. Volume 1 addresses</w:t>
      </w:r>
      <w:r w:rsidRPr="00AF4099">
        <w:rPr>
          <w:rFonts w:ascii="Arial" w:hAnsi="Arial" w:cs="Arial"/>
        </w:rPr>
        <w:t xml:space="preserve"> </w:t>
      </w:r>
      <w:r w:rsidRPr="51507FE3">
        <w:rPr>
          <w:rFonts w:ascii="Arial" w:hAnsi="Arial" w:cs="Arial"/>
        </w:rPr>
        <w:t xml:space="preserve">the </w:t>
      </w:r>
      <w:r>
        <w:rPr>
          <w:rFonts w:ascii="Arial" w:hAnsi="Arial" w:cs="Arial"/>
        </w:rPr>
        <w:t xml:space="preserve">comments received on the proposed </w:t>
      </w:r>
      <w:r w:rsidRPr="00C40105">
        <w:rPr>
          <w:rFonts w:ascii="Arial" w:hAnsi="Arial" w:cs="Arial"/>
        </w:rPr>
        <w:t xml:space="preserve">Title 10 of the </w:t>
      </w:r>
      <w:r w:rsidRPr="00CD06DA">
        <w:rPr>
          <w:rFonts w:ascii="Arial" w:hAnsi="Arial" w:cs="Arial"/>
          <w:i/>
        </w:rPr>
        <w:t>Code of Federal Regulations</w:t>
      </w:r>
      <w:r w:rsidRPr="00C40105">
        <w:rPr>
          <w:rFonts w:ascii="Arial" w:hAnsi="Arial" w:cs="Arial"/>
        </w:rPr>
        <w:t xml:space="preserve"> (10 CFR)</w:t>
      </w:r>
      <w:r>
        <w:rPr>
          <w:rFonts w:ascii="Arial" w:hAnsi="Arial" w:cs="Arial"/>
        </w:rPr>
        <w:t xml:space="preserve"> </w:t>
      </w:r>
      <w:r w:rsidR="00404123">
        <w:rPr>
          <w:rFonts w:ascii="Arial" w:hAnsi="Arial" w:cs="Arial"/>
        </w:rPr>
        <w:t>P</w:t>
      </w:r>
      <w:r>
        <w:rPr>
          <w:rFonts w:ascii="Arial" w:hAnsi="Arial" w:cs="Arial"/>
        </w:rPr>
        <w:t>art 53 requirements</w:t>
      </w:r>
      <w:r w:rsidR="00D44CC9">
        <w:rPr>
          <w:rFonts w:ascii="Arial" w:hAnsi="Arial" w:cs="Arial"/>
        </w:rPr>
        <w:t xml:space="preserve">, including specific questions on Part 53 that were asked in the </w:t>
      </w:r>
      <w:r w:rsidRPr="00CF1393" w:rsidR="00D44CC9">
        <w:rPr>
          <w:rFonts w:ascii="Arial" w:hAnsi="Arial" w:cs="Arial"/>
          <w:i/>
          <w:iCs/>
        </w:rPr>
        <w:t>Federal Register</w:t>
      </w:r>
      <w:r w:rsidR="00D44CC9">
        <w:rPr>
          <w:rFonts w:ascii="Arial" w:hAnsi="Arial" w:cs="Arial"/>
        </w:rPr>
        <w:t xml:space="preserve"> notice (FRN)</w:t>
      </w:r>
      <w:r>
        <w:rPr>
          <w:rFonts w:ascii="Arial" w:hAnsi="Arial" w:cs="Arial"/>
        </w:rPr>
        <w:t>. Volume II, this document, addresses comments related to other sections of the 10</w:t>
      </w:r>
      <w:r w:rsidR="00A47494">
        <w:rPr>
          <w:rFonts w:ascii="Arial" w:hAnsi="Arial" w:cs="Arial"/>
        </w:rPr>
        <w:t> </w:t>
      </w:r>
      <w:r>
        <w:rPr>
          <w:rFonts w:ascii="Arial" w:hAnsi="Arial" w:cs="Arial"/>
        </w:rPr>
        <w:t>CFR</w:t>
      </w:r>
      <w:r w:rsidR="000A2DB2">
        <w:rPr>
          <w:rFonts w:ascii="Arial" w:hAnsi="Arial" w:cs="Arial"/>
        </w:rPr>
        <w:t> </w:t>
      </w:r>
      <w:r>
        <w:rPr>
          <w:rFonts w:ascii="Arial" w:hAnsi="Arial" w:cs="Arial"/>
        </w:rPr>
        <w:t>(e.g.,</w:t>
      </w:r>
      <w:r w:rsidR="007C1983">
        <w:rPr>
          <w:rFonts w:ascii="Arial" w:hAnsi="Arial" w:cs="Arial"/>
        </w:rPr>
        <w:t> </w:t>
      </w:r>
      <w:r>
        <w:rPr>
          <w:rFonts w:ascii="Arial" w:hAnsi="Arial" w:cs="Arial"/>
        </w:rPr>
        <w:t>10</w:t>
      </w:r>
      <w:r w:rsidR="0012281F">
        <w:rPr>
          <w:rFonts w:ascii="Arial" w:hAnsi="Arial" w:cs="Arial"/>
        </w:rPr>
        <w:t> </w:t>
      </w:r>
      <w:r>
        <w:rPr>
          <w:rFonts w:ascii="Arial" w:hAnsi="Arial" w:cs="Arial"/>
        </w:rPr>
        <w:t xml:space="preserve">CFR </w:t>
      </w:r>
      <w:r w:rsidR="00DF4E1A">
        <w:rPr>
          <w:rFonts w:ascii="Arial" w:hAnsi="Arial" w:cs="Arial"/>
        </w:rPr>
        <w:t>P</w:t>
      </w:r>
      <w:r>
        <w:rPr>
          <w:rFonts w:ascii="Arial" w:hAnsi="Arial" w:cs="Arial"/>
        </w:rPr>
        <w:t xml:space="preserve">art 26, 10 CFR </w:t>
      </w:r>
      <w:r w:rsidR="00DF4E1A">
        <w:rPr>
          <w:rFonts w:ascii="Arial" w:hAnsi="Arial" w:cs="Arial"/>
        </w:rPr>
        <w:t>P</w:t>
      </w:r>
      <w:r>
        <w:rPr>
          <w:rFonts w:ascii="Arial" w:hAnsi="Arial" w:cs="Arial"/>
        </w:rPr>
        <w:t xml:space="preserve">art 73), </w:t>
      </w:r>
      <w:r w:rsidR="001C13EA">
        <w:rPr>
          <w:rFonts w:ascii="Arial" w:hAnsi="Arial" w:cs="Arial"/>
        </w:rPr>
        <w:t xml:space="preserve">and </w:t>
      </w:r>
      <w:r>
        <w:rPr>
          <w:rFonts w:ascii="Arial" w:hAnsi="Arial" w:cs="Arial"/>
        </w:rPr>
        <w:t xml:space="preserve">supporting guidance (e.g., draft </w:t>
      </w:r>
      <w:r w:rsidR="001673E4">
        <w:rPr>
          <w:rFonts w:ascii="Arial" w:hAnsi="Arial" w:cs="Arial"/>
        </w:rPr>
        <w:t>r</w:t>
      </w:r>
      <w:r>
        <w:rPr>
          <w:rFonts w:ascii="Arial" w:hAnsi="Arial" w:cs="Arial"/>
        </w:rPr>
        <w:t xml:space="preserve">egulatory </w:t>
      </w:r>
      <w:r w:rsidR="001673E4">
        <w:rPr>
          <w:rFonts w:ascii="Arial" w:hAnsi="Arial" w:cs="Arial"/>
        </w:rPr>
        <w:t>g</w:t>
      </w:r>
      <w:r>
        <w:rPr>
          <w:rFonts w:ascii="Arial" w:hAnsi="Arial" w:cs="Arial"/>
        </w:rPr>
        <w:t>uides</w:t>
      </w:r>
      <w:r w:rsidR="001673E4">
        <w:rPr>
          <w:rFonts w:ascii="Arial" w:hAnsi="Arial" w:cs="Arial"/>
        </w:rPr>
        <w:t xml:space="preserve"> </w:t>
      </w:r>
      <w:r w:rsidR="006B67A5">
        <w:rPr>
          <w:rFonts w:ascii="Arial" w:hAnsi="Arial" w:cs="Arial"/>
        </w:rPr>
        <w:t>[</w:t>
      </w:r>
      <w:r w:rsidR="0095522A">
        <w:rPr>
          <w:rFonts w:ascii="Arial" w:hAnsi="Arial" w:cs="Arial"/>
        </w:rPr>
        <w:t>D</w:t>
      </w:r>
      <w:r w:rsidR="001673E4">
        <w:rPr>
          <w:rFonts w:ascii="Arial" w:hAnsi="Arial" w:cs="Arial"/>
        </w:rPr>
        <w:t>Gs</w:t>
      </w:r>
      <w:r w:rsidR="006B67A5">
        <w:rPr>
          <w:rFonts w:ascii="Arial" w:hAnsi="Arial" w:cs="Arial"/>
        </w:rPr>
        <w:t>]</w:t>
      </w:r>
      <w:r>
        <w:rPr>
          <w:rFonts w:ascii="Arial" w:hAnsi="Arial" w:cs="Arial"/>
        </w:rPr>
        <w:t>)</w:t>
      </w:r>
      <w:r w:rsidR="00312C33">
        <w:rPr>
          <w:rFonts w:ascii="Arial" w:hAnsi="Arial" w:cs="Arial"/>
        </w:rPr>
        <w:t>, including</w:t>
      </w:r>
      <w:r w:rsidRPr="00AF4099">
        <w:rPr>
          <w:rFonts w:ascii="Arial" w:hAnsi="Arial" w:cs="Arial"/>
        </w:rPr>
        <w:t xml:space="preserve"> </w:t>
      </w:r>
      <w:r>
        <w:rPr>
          <w:rFonts w:ascii="Arial" w:hAnsi="Arial" w:cs="Arial"/>
        </w:rPr>
        <w:t xml:space="preserve">specific questions </w:t>
      </w:r>
      <w:r w:rsidR="00312C33">
        <w:rPr>
          <w:rFonts w:ascii="Arial" w:hAnsi="Arial" w:cs="Arial"/>
        </w:rPr>
        <w:t xml:space="preserve">on these topics </w:t>
      </w:r>
      <w:r>
        <w:rPr>
          <w:rFonts w:ascii="Arial" w:hAnsi="Arial" w:cs="Arial"/>
        </w:rPr>
        <w:t>that were asked in the FRN.</w:t>
      </w:r>
    </w:p>
    <w:p w:rsidR="00866E0D" w:rsidP="007533F0" w14:paraId="2B9F6681" w14:textId="77777777">
      <w:pPr>
        <w:spacing w:after="0"/>
        <w:rPr>
          <w:rFonts w:ascii="Arial" w:hAnsi="Arial" w:cs="Arial"/>
        </w:rPr>
      </w:pPr>
      <w:r>
        <w:rPr>
          <w:rFonts w:ascii="Arial" w:hAnsi="Arial" w:cs="Arial"/>
        </w:rPr>
        <w:t>The following guidance documents are addressed in this document:</w:t>
      </w:r>
    </w:p>
    <w:p w:rsidR="001673E4" w:rsidP="007533F0" w14:paraId="1D2C3DC1" w14:textId="77777777">
      <w:pPr>
        <w:spacing w:after="0"/>
        <w:rPr>
          <w:rFonts w:ascii="Arial" w:hAnsi="Arial" w:cs="Arial"/>
        </w:rPr>
      </w:pPr>
    </w:p>
    <w:p w:rsidR="00866E0D" w:rsidRPr="00EA164E" w:rsidP="004F1F7B" w14:paraId="4549D540" w14:textId="77777777">
      <w:pPr>
        <w:pStyle w:val="ListParagraph"/>
        <w:numPr>
          <w:ilvl w:val="0"/>
          <w:numId w:val="15"/>
        </w:numPr>
        <w:spacing w:after="220" w:line="240" w:lineRule="auto"/>
        <w:contextualSpacing w:val="0"/>
        <w:rPr>
          <w:rFonts w:ascii="Arial" w:hAnsi="Arial" w:cs="Arial"/>
        </w:rPr>
      </w:pPr>
      <w:r w:rsidRPr="00BD0169">
        <w:rPr>
          <w:rFonts w:ascii="Arial" w:hAnsi="Arial" w:cs="Arial"/>
        </w:rPr>
        <w:t>Regulatory Guide (</w:t>
      </w:r>
      <w:r w:rsidRPr="00BD0169" w:rsidR="00052C96">
        <w:rPr>
          <w:rFonts w:ascii="Arial" w:hAnsi="Arial" w:cs="Arial"/>
        </w:rPr>
        <w:t>RG</w:t>
      </w:r>
      <w:r w:rsidRPr="00BD0169">
        <w:rPr>
          <w:rFonts w:ascii="Arial" w:hAnsi="Arial" w:cs="Arial"/>
        </w:rPr>
        <w:t>)</w:t>
      </w:r>
      <w:r w:rsidRPr="00BD0169" w:rsidR="00052C96">
        <w:rPr>
          <w:rFonts w:ascii="Arial" w:hAnsi="Arial" w:cs="Arial"/>
        </w:rPr>
        <w:t xml:space="preserve"> </w:t>
      </w:r>
      <w:r w:rsidRPr="00BD0169" w:rsidR="0054393A">
        <w:rPr>
          <w:rFonts w:ascii="Arial" w:hAnsi="Arial" w:cs="Arial"/>
        </w:rPr>
        <w:t xml:space="preserve">1.254 (formerly </w:t>
      </w:r>
      <w:r w:rsidRPr="00BD0169">
        <w:rPr>
          <w:rFonts w:ascii="Arial" w:hAnsi="Arial" w:cs="Arial"/>
        </w:rPr>
        <w:t>DG-1413</w:t>
      </w:r>
      <w:r w:rsidRPr="00BD0169" w:rsidR="0054393A">
        <w:rPr>
          <w:rFonts w:ascii="Arial" w:hAnsi="Arial" w:cs="Arial"/>
        </w:rPr>
        <w:t>)</w:t>
      </w:r>
      <w:r w:rsidRPr="00BD0169">
        <w:rPr>
          <w:rFonts w:ascii="Arial" w:hAnsi="Arial" w:cs="Arial"/>
        </w:rPr>
        <w:t>, “Technology</w:t>
      </w:r>
      <w:r w:rsidRPr="00BD0169" w:rsidR="00D97AA1">
        <w:rPr>
          <w:rFonts w:ascii="Arial" w:hAnsi="Arial" w:cs="Arial"/>
        </w:rPr>
        <w:noBreakHyphen/>
      </w:r>
      <w:r w:rsidRPr="00BD0169">
        <w:rPr>
          <w:rFonts w:ascii="Arial" w:hAnsi="Arial" w:cs="Arial"/>
        </w:rPr>
        <w:t xml:space="preserve">Inclusive Identification of Licensing Events for </w:t>
      </w:r>
      <w:r w:rsidRPr="00EA164E">
        <w:rPr>
          <w:rFonts w:ascii="Arial" w:hAnsi="Arial" w:cs="Arial"/>
        </w:rPr>
        <w:t xml:space="preserve">Commercial Nuclear Plants” </w:t>
      </w:r>
      <w:r w:rsidRPr="00EA164E" w:rsidR="00392495">
        <w:rPr>
          <w:rFonts w:ascii="Arial" w:hAnsi="Arial" w:cs="Arial"/>
        </w:rPr>
        <w:t>(</w:t>
      </w:r>
      <w:r w:rsidRPr="00EA164E" w:rsidR="002350ED">
        <w:rPr>
          <w:rFonts w:ascii="Arial" w:hAnsi="Arial" w:cs="Arial"/>
        </w:rPr>
        <w:t>Agencywide Documents Acce</w:t>
      </w:r>
      <w:r w:rsidRPr="00EA164E" w:rsidR="00915344">
        <w:rPr>
          <w:rFonts w:ascii="Arial" w:hAnsi="Arial" w:cs="Arial"/>
        </w:rPr>
        <w:t>s</w:t>
      </w:r>
      <w:r w:rsidRPr="00EA164E" w:rsidR="002350ED">
        <w:rPr>
          <w:rFonts w:ascii="Arial" w:hAnsi="Arial" w:cs="Arial"/>
        </w:rPr>
        <w:t xml:space="preserve">s </w:t>
      </w:r>
      <w:r w:rsidRPr="00EA164E" w:rsidR="00915344">
        <w:rPr>
          <w:rFonts w:ascii="Arial" w:hAnsi="Arial" w:cs="Arial"/>
        </w:rPr>
        <w:t>and Management System</w:t>
      </w:r>
      <w:r w:rsidRPr="00EA164E" w:rsidR="005B6571">
        <w:rPr>
          <w:rFonts w:ascii="Arial" w:hAnsi="Arial" w:cs="Arial"/>
        </w:rPr>
        <w:t xml:space="preserve"> (ADAMS)</w:t>
      </w:r>
      <w:r w:rsidRPr="00EA164E" w:rsidR="00915344">
        <w:rPr>
          <w:rFonts w:ascii="Arial" w:hAnsi="Arial" w:cs="Arial"/>
        </w:rPr>
        <w:t xml:space="preserve"> Accession No. </w:t>
      </w:r>
      <w:r w:rsidRPr="00F93BBB" w:rsidR="009C4BD2">
        <w:rPr>
          <w:rFonts w:ascii="Arial" w:hAnsi="Arial" w:cs="Arial"/>
        </w:rPr>
        <w:t>ML25232A005</w:t>
      </w:r>
      <w:r w:rsidRPr="00EA164E" w:rsidR="009A4C9A">
        <w:rPr>
          <w:rFonts w:ascii="Arial" w:hAnsi="Arial" w:cs="Arial"/>
        </w:rPr>
        <w:t>)</w:t>
      </w:r>
    </w:p>
    <w:p w:rsidR="00EA1504" w:rsidRPr="00F93BBB" w:rsidP="00204054" w14:paraId="3C86E4AC" w14:textId="77777777">
      <w:pPr>
        <w:pStyle w:val="ListParagraph"/>
        <w:numPr>
          <w:ilvl w:val="0"/>
          <w:numId w:val="15"/>
        </w:numPr>
        <w:spacing w:after="220" w:line="240" w:lineRule="auto"/>
        <w:contextualSpacing w:val="0"/>
        <w:rPr>
          <w:rFonts w:ascii="Arial" w:eastAsia="Times New Roman" w:hAnsi="Arial" w:cs="Arial"/>
          <w:b/>
          <w:kern w:val="0"/>
          <w14:ligatures w14:val="none"/>
        </w:rPr>
      </w:pPr>
      <w:r w:rsidRPr="00EA164E">
        <w:rPr>
          <w:rFonts w:ascii="Arial" w:hAnsi="Arial" w:cs="Arial"/>
        </w:rPr>
        <w:t>RG 5.81 (formerly DG-5071), “Target Set Identification and Development for Nuclear Power Reactors” (</w:t>
      </w:r>
      <w:r w:rsidRPr="00F93BBB" w:rsidR="009C4BD2">
        <w:rPr>
          <w:rFonts w:ascii="Arial" w:hAnsi="Arial" w:cs="Arial"/>
        </w:rPr>
        <w:t>ML24229A186</w:t>
      </w:r>
      <w:r w:rsidRPr="00EA164E" w:rsidR="00D40B9D">
        <w:rPr>
          <w:rFonts w:ascii="Arial" w:hAnsi="Arial" w:cs="Arial"/>
        </w:rPr>
        <w:t>, nonpublic</w:t>
      </w:r>
      <w:r w:rsidRPr="00EA164E">
        <w:rPr>
          <w:rFonts w:ascii="Arial" w:hAnsi="Arial" w:cs="Arial"/>
        </w:rPr>
        <w:t>)</w:t>
      </w:r>
      <w:r w:rsidRPr="00EA164E" w:rsidR="00F74949">
        <w:rPr>
          <w:rFonts w:ascii="Arial" w:hAnsi="Arial" w:cs="Arial"/>
        </w:rPr>
        <w:t>.</w:t>
      </w:r>
      <w:r w:rsidRPr="00EA164E">
        <w:rPr>
          <w:rFonts w:ascii="Arial" w:hAnsi="Arial" w:cs="Arial"/>
        </w:rPr>
        <w:t xml:space="preserve"> DG-507</w:t>
      </w:r>
      <w:r w:rsidRPr="00EA164E" w:rsidR="0014566B">
        <w:rPr>
          <w:rFonts w:ascii="Arial" w:hAnsi="Arial" w:cs="Arial"/>
        </w:rPr>
        <w:t>1 was</w:t>
      </w:r>
      <w:r w:rsidRPr="00EA164E">
        <w:rPr>
          <w:rFonts w:ascii="Arial" w:hAnsi="Arial" w:cs="Arial"/>
        </w:rPr>
        <w:t xml:space="preserve"> </w:t>
      </w:r>
      <w:r w:rsidRPr="00EA164E" w:rsidR="00204054">
        <w:rPr>
          <w:rFonts w:ascii="Arial" w:hAnsi="Arial" w:cs="Arial"/>
        </w:rPr>
        <w:t xml:space="preserve">available </w:t>
      </w:r>
      <w:r w:rsidRPr="00EA164E">
        <w:rPr>
          <w:rFonts w:ascii="Arial" w:hAnsi="Arial" w:cs="Arial"/>
        </w:rPr>
        <w:t xml:space="preserve">for comment </w:t>
      </w:r>
      <w:r w:rsidRPr="00EA164E" w:rsidR="00C9696B">
        <w:rPr>
          <w:rFonts w:ascii="Arial" w:hAnsi="Arial" w:cs="Arial"/>
        </w:rPr>
        <w:t xml:space="preserve">to those members of the public with a need to know </w:t>
      </w:r>
      <w:r w:rsidRPr="00EA164E">
        <w:rPr>
          <w:rFonts w:ascii="Arial" w:hAnsi="Arial" w:cs="Arial"/>
        </w:rPr>
        <w:t xml:space="preserve">as part of the “Alternative Physical Security Requirements </w:t>
      </w:r>
      <w:r w:rsidRPr="00EA164E" w:rsidR="002B1646">
        <w:rPr>
          <w:rFonts w:ascii="Arial" w:hAnsi="Arial" w:cs="Arial"/>
        </w:rPr>
        <w:t>f</w:t>
      </w:r>
      <w:r w:rsidRPr="00EA164E">
        <w:rPr>
          <w:rFonts w:ascii="Arial" w:hAnsi="Arial" w:cs="Arial"/>
        </w:rPr>
        <w:t>or Advanced Reactors” (89 FR 65226</w:t>
      </w:r>
      <w:r w:rsidRPr="00EA164E" w:rsidR="00F63E34">
        <w:rPr>
          <w:rFonts w:ascii="Arial" w:hAnsi="Arial" w:cs="Arial"/>
        </w:rPr>
        <w:t>; August 9, 2024</w:t>
      </w:r>
      <w:r w:rsidRPr="00EA164E">
        <w:rPr>
          <w:rFonts w:ascii="Arial" w:hAnsi="Arial" w:cs="Arial"/>
        </w:rPr>
        <w:t xml:space="preserve">) proposed rulemaking. </w:t>
      </w:r>
      <w:r w:rsidRPr="00EA164E" w:rsidR="00930875">
        <w:rPr>
          <w:rFonts w:ascii="Arial" w:hAnsi="Arial" w:cs="Arial"/>
        </w:rPr>
        <w:t>RG</w:t>
      </w:r>
      <w:r w:rsidRPr="00EA164E" w:rsidR="00C035F7">
        <w:rPr>
          <w:rFonts w:ascii="Arial" w:hAnsi="Arial" w:cs="Arial"/>
        </w:rPr>
        <w:t> 5.81</w:t>
      </w:r>
      <w:r w:rsidRPr="00EA164E" w:rsidR="00900F85">
        <w:rPr>
          <w:rFonts w:ascii="Arial" w:hAnsi="Arial" w:cs="Arial"/>
        </w:rPr>
        <w:t xml:space="preserve"> has </w:t>
      </w:r>
      <w:r w:rsidRPr="00EA164E" w:rsidR="005B2A7F">
        <w:rPr>
          <w:rFonts w:ascii="Arial" w:hAnsi="Arial" w:cs="Arial"/>
        </w:rPr>
        <w:t xml:space="preserve">now </w:t>
      </w:r>
      <w:r w:rsidRPr="00EA164E" w:rsidR="00900F85">
        <w:rPr>
          <w:rFonts w:ascii="Arial" w:hAnsi="Arial" w:cs="Arial"/>
        </w:rPr>
        <w:t>been</w:t>
      </w:r>
      <w:r w:rsidRPr="00EA164E">
        <w:rPr>
          <w:rFonts w:ascii="Arial" w:hAnsi="Arial" w:cs="Arial"/>
        </w:rPr>
        <w:t xml:space="preserve"> </w:t>
      </w:r>
      <w:r w:rsidRPr="00EA164E" w:rsidR="009358D4">
        <w:rPr>
          <w:rFonts w:ascii="Arial" w:hAnsi="Arial" w:cs="Arial"/>
        </w:rPr>
        <w:t xml:space="preserve">incorporated into and </w:t>
      </w:r>
      <w:r w:rsidR="00C37302">
        <w:rPr>
          <w:rFonts w:ascii="Arial" w:hAnsi="Arial" w:cs="Arial"/>
        </w:rPr>
        <w:t>finaliz</w:t>
      </w:r>
      <w:r w:rsidRPr="00EA164E">
        <w:rPr>
          <w:rFonts w:ascii="Arial" w:hAnsi="Arial" w:cs="Arial"/>
        </w:rPr>
        <w:t xml:space="preserve">ed </w:t>
      </w:r>
      <w:r w:rsidRPr="00EA164E" w:rsidR="005B2A7F">
        <w:rPr>
          <w:rFonts w:ascii="Arial" w:hAnsi="Arial" w:cs="Arial"/>
        </w:rPr>
        <w:t xml:space="preserve">as part of </w:t>
      </w:r>
      <w:r w:rsidRPr="00EA164E">
        <w:rPr>
          <w:rFonts w:ascii="Arial" w:hAnsi="Arial" w:cs="Arial"/>
        </w:rPr>
        <w:t>the Part 53 rulemaking.</w:t>
      </w:r>
    </w:p>
    <w:p w:rsidR="00866E0D" w:rsidRPr="00EA164E" w:rsidP="004F1F7B" w14:paraId="1DFF6DF5" w14:textId="77777777">
      <w:pPr>
        <w:pStyle w:val="ListParagraph"/>
        <w:numPr>
          <w:ilvl w:val="0"/>
          <w:numId w:val="15"/>
        </w:numPr>
        <w:spacing w:after="220" w:line="240" w:lineRule="auto"/>
        <w:contextualSpacing w:val="0"/>
        <w:rPr>
          <w:rFonts w:ascii="Arial" w:hAnsi="Arial" w:cs="Arial"/>
        </w:rPr>
      </w:pPr>
      <w:r w:rsidRPr="00EA164E">
        <w:rPr>
          <w:rFonts w:ascii="Arial" w:hAnsi="Arial" w:cs="Arial"/>
        </w:rPr>
        <w:t xml:space="preserve">RG </w:t>
      </w:r>
      <w:r w:rsidRPr="00EA164E" w:rsidR="009E35B7">
        <w:rPr>
          <w:rFonts w:ascii="Arial" w:hAnsi="Arial" w:cs="Arial"/>
        </w:rPr>
        <w:t xml:space="preserve">5.95 (formerly </w:t>
      </w:r>
      <w:r w:rsidRPr="00EA164E">
        <w:rPr>
          <w:rFonts w:ascii="Arial" w:hAnsi="Arial" w:cs="Arial"/>
        </w:rPr>
        <w:t>DG-5074</w:t>
      </w:r>
      <w:r w:rsidRPr="00EA164E" w:rsidR="009E35B7">
        <w:rPr>
          <w:rFonts w:ascii="Arial" w:hAnsi="Arial" w:cs="Arial"/>
        </w:rPr>
        <w:t>)</w:t>
      </w:r>
      <w:r w:rsidRPr="00EA164E">
        <w:rPr>
          <w:rFonts w:ascii="Arial" w:hAnsi="Arial" w:cs="Arial"/>
        </w:rPr>
        <w:t xml:space="preserve">, “Access Authorization Program for Commercial Nuclear Plants” </w:t>
      </w:r>
      <w:r w:rsidRPr="00EA164E" w:rsidR="00804477">
        <w:rPr>
          <w:rFonts w:ascii="Arial" w:hAnsi="Arial" w:cs="Arial"/>
        </w:rPr>
        <w:t>(</w:t>
      </w:r>
      <w:r w:rsidRPr="00F93BBB" w:rsidR="009C4BD2">
        <w:rPr>
          <w:rFonts w:ascii="Arial" w:hAnsi="Arial" w:cs="Arial"/>
        </w:rPr>
        <w:t>ML25232A007</w:t>
      </w:r>
      <w:r w:rsidRPr="00EA164E" w:rsidR="009A4C9A">
        <w:rPr>
          <w:rFonts w:ascii="Arial" w:hAnsi="Arial" w:cs="Arial"/>
        </w:rPr>
        <w:t>)</w:t>
      </w:r>
    </w:p>
    <w:p w:rsidR="00866E0D" w:rsidRPr="00EA164E" w:rsidP="004F1F7B" w14:paraId="6B2A10D1" w14:textId="77777777">
      <w:pPr>
        <w:pStyle w:val="ListParagraph"/>
        <w:numPr>
          <w:ilvl w:val="0"/>
          <w:numId w:val="15"/>
        </w:numPr>
        <w:spacing w:after="220" w:line="240" w:lineRule="auto"/>
        <w:contextualSpacing w:val="0"/>
        <w:rPr>
          <w:rFonts w:ascii="Arial" w:hAnsi="Arial" w:cs="Arial"/>
        </w:rPr>
      </w:pPr>
      <w:r w:rsidRPr="00EA164E">
        <w:rPr>
          <w:rFonts w:ascii="Arial" w:hAnsi="Arial" w:cs="Arial"/>
        </w:rPr>
        <w:t xml:space="preserve">RG 5.96 (formerly DG-5075), “Establishing Cybersecurity Programs for Commercial Nuclear Plants Licensed Under 10 CFR </w:t>
      </w:r>
      <w:r w:rsidRPr="00EA164E" w:rsidR="00154419">
        <w:rPr>
          <w:rFonts w:ascii="Arial" w:hAnsi="Arial" w:cs="Arial"/>
        </w:rPr>
        <w:t>P</w:t>
      </w:r>
      <w:r w:rsidRPr="00EA164E">
        <w:rPr>
          <w:rFonts w:ascii="Arial" w:hAnsi="Arial" w:cs="Arial"/>
        </w:rPr>
        <w:t xml:space="preserve">art 53” </w:t>
      </w:r>
      <w:r w:rsidRPr="00EA164E" w:rsidR="00804477">
        <w:rPr>
          <w:rFonts w:ascii="Arial" w:hAnsi="Arial" w:cs="Arial"/>
        </w:rPr>
        <w:t>(</w:t>
      </w:r>
      <w:r w:rsidRPr="00F93BBB" w:rsidR="009C4BD2">
        <w:rPr>
          <w:rFonts w:ascii="Arial" w:hAnsi="Arial" w:cs="Arial"/>
        </w:rPr>
        <w:t>ML25232A008</w:t>
      </w:r>
      <w:r w:rsidRPr="00EA164E" w:rsidR="009A4C9A">
        <w:rPr>
          <w:rFonts w:ascii="Arial" w:hAnsi="Arial" w:cs="Arial"/>
        </w:rPr>
        <w:t>)</w:t>
      </w:r>
    </w:p>
    <w:p w:rsidR="00866E0D" w:rsidRPr="00EA164E" w:rsidP="004F1F7B" w14:paraId="47D40056" w14:textId="77777777">
      <w:pPr>
        <w:pStyle w:val="ListParagraph"/>
        <w:numPr>
          <w:ilvl w:val="0"/>
          <w:numId w:val="15"/>
        </w:numPr>
        <w:spacing w:after="220" w:line="240" w:lineRule="auto"/>
        <w:contextualSpacing w:val="0"/>
        <w:rPr>
          <w:rFonts w:ascii="Arial" w:hAnsi="Arial" w:cs="Arial"/>
        </w:rPr>
      </w:pPr>
      <w:r w:rsidRPr="00EA164E">
        <w:rPr>
          <w:rFonts w:ascii="Arial" w:hAnsi="Arial" w:cs="Arial"/>
        </w:rPr>
        <w:t xml:space="preserve">RG </w:t>
      </w:r>
      <w:r w:rsidRPr="00EA164E" w:rsidR="00B50F70">
        <w:rPr>
          <w:rFonts w:ascii="Arial" w:hAnsi="Arial" w:cs="Arial"/>
        </w:rPr>
        <w:t xml:space="preserve">5.97 (formerly </w:t>
      </w:r>
      <w:r w:rsidRPr="00EA164E">
        <w:rPr>
          <w:rFonts w:ascii="Arial" w:hAnsi="Arial" w:cs="Arial"/>
        </w:rPr>
        <w:t>DG-5076</w:t>
      </w:r>
      <w:r w:rsidRPr="00EA164E" w:rsidR="00B50F70">
        <w:rPr>
          <w:rFonts w:ascii="Arial" w:hAnsi="Arial" w:cs="Arial"/>
        </w:rPr>
        <w:t>)</w:t>
      </w:r>
      <w:r w:rsidRPr="00EA164E">
        <w:rPr>
          <w:rFonts w:ascii="Arial" w:hAnsi="Arial" w:cs="Arial"/>
        </w:rPr>
        <w:t xml:space="preserve">, “Guidance for Technology Inclusive Requirements for Physical Protection of Licensed Activities at Commercial Nuclear Plants” </w:t>
      </w:r>
      <w:r w:rsidRPr="00EA164E" w:rsidR="00804477">
        <w:rPr>
          <w:rFonts w:ascii="Arial" w:hAnsi="Arial" w:cs="Arial"/>
        </w:rPr>
        <w:t>(</w:t>
      </w:r>
      <w:r w:rsidRPr="00F93BBB" w:rsidR="009C4BD2">
        <w:rPr>
          <w:rFonts w:ascii="Arial" w:hAnsi="Arial" w:cs="Arial"/>
        </w:rPr>
        <w:t>ML25232A009</w:t>
      </w:r>
      <w:r w:rsidRPr="00EA164E" w:rsidR="00975C90">
        <w:rPr>
          <w:rFonts w:ascii="Arial" w:hAnsi="Arial" w:cs="Arial"/>
        </w:rPr>
        <w:t>)</w:t>
      </w:r>
      <w:r w:rsidRPr="00EA164E" w:rsidR="00AC44D5">
        <w:rPr>
          <w:rFonts w:ascii="Arial" w:hAnsi="Arial" w:cs="Arial"/>
        </w:rPr>
        <w:t xml:space="preserve">. DG-5072, “Guidance for Alternative Physical Security Requirements for Small Modular Reactors and Non-Light-Water Reactors” (ML23263A997) was issued for public comment as part of the “Alternative Physical Security Requirements </w:t>
      </w:r>
      <w:r w:rsidRPr="00EA164E" w:rsidR="00764B8C">
        <w:rPr>
          <w:rFonts w:ascii="Arial" w:hAnsi="Arial" w:cs="Arial"/>
        </w:rPr>
        <w:t>f</w:t>
      </w:r>
      <w:r w:rsidRPr="00EA164E" w:rsidR="00AC44D5">
        <w:rPr>
          <w:rFonts w:ascii="Arial" w:hAnsi="Arial" w:cs="Arial"/>
        </w:rPr>
        <w:t xml:space="preserve">or Advanced Reactors” (89 FR 65226) proposed rulemaking. Relevant sections </w:t>
      </w:r>
      <w:r w:rsidRPr="00EA164E" w:rsidR="00F77925">
        <w:rPr>
          <w:rFonts w:ascii="Arial" w:hAnsi="Arial" w:cs="Arial"/>
        </w:rPr>
        <w:t>of DG</w:t>
      </w:r>
      <w:r w:rsidRPr="00EA164E" w:rsidR="00F77925">
        <w:rPr>
          <w:rFonts w:ascii="Arial" w:hAnsi="Arial" w:cs="Arial"/>
        </w:rPr>
        <w:noBreakHyphen/>
        <w:t>5072</w:t>
      </w:r>
      <w:r w:rsidRPr="00EA164E" w:rsidR="00D64991">
        <w:rPr>
          <w:rFonts w:ascii="Arial" w:hAnsi="Arial" w:cs="Arial"/>
        </w:rPr>
        <w:t xml:space="preserve"> </w:t>
      </w:r>
      <w:r w:rsidRPr="00EA164E" w:rsidR="00261CFF">
        <w:rPr>
          <w:rFonts w:ascii="Arial" w:hAnsi="Arial" w:cs="Arial"/>
        </w:rPr>
        <w:t>have</w:t>
      </w:r>
      <w:r w:rsidRPr="00EA164E" w:rsidR="00D64991">
        <w:rPr>
          <w:rFonts w:ascii="Arial" w:hAnsi="Arial" w:cs="Arial"/>
        </w:rPr>
        <w:t xml:space="preserve"> </w:t>
      </w:r>
      <w:r w:rsidRPr="00EA164E" w:rsidR="00613AF3">
        <w:rPr>
          <w:rFonts w:ascii="Arial" w:hAnsi="Arial" w:cs="Arial"/>
        </w:rPr>
        <w:t xml:space="preserve">also </w:t>
      </w:r>
      <w:r w:rsidRPr="00EA164E" w:rsidR="00261CFF">
        <w:rPr>
          <w:rFonts w:ascii="Arial" w:hAnsi="Arial" w:cs="Arial"/>
        </w:rPr>
        <w:t>been</w:t>
      </w:r>
      <w:r w:rsidRPr="00EA164E" w:rsidR="00D530C6">
        <w:rPr>
          <w:rFonts w:ascii="Arial" w:hAnsi="Arial" w:cs="Arial"/>
        </w:rPr>
        <w:t xml:space="preserve"> </w:t>
      </w:r>
      <w:r w:rsidRPr="00EA164E" w:rsidR="007B659C">
        <w:rPr>
          <w:rFonts w:ascii="Arial" w:hAnsi="Arial" w:cs="Arial"/>
        </w:rPr>
        <w:t>included in</w:t>
      </w:r>
      <w:r w:rsidRPr="00EA164E" w:rsidR="00D64991">
        <w:rPr>
          <w:rFonts w:ascii="Arial" w:hAnsi="Arial" w:cs="Arial"/>
        </w:rPr>
        <w:t xml:space="preserve"> RG 5.97</w:t>
      </w:r>
      <w:r w:rsidRPr="00EA164E" w:rsidR="00AC44D5">
        <w:rPr>
          <w:rFonts w:ascii="Arial" w:hAnsi="Arial" w:cs="Arial"/>
        </w:rPr>
        <w:t>.</w:t>
      </w:r>
    </w:p>
    <w:p w:rsidR="00866E0D" w:rsidRPr="00EA164E" w:rsidP="004F1F7B" w14:paraId="2B1DB7FD" w14:textId="77777777">
      <w:pPr>
        <w:pStyle w:val="ListParagraph"/>
        <w:numPr>
          <w:ilvl w:val="0"/>
          <w:numId w:val="15"/>
        </w:numPr>
        <w:spacing w:after="220" w:line="240" w:lineRule="auto"/>
        <w:contextualSpacing w:val="0"/>
        <w:rPr>
          <w:rFonts w:ascii="Arial" w:hAnsi="Arial" w:cs="Arial"/>
        </w:rPr>
      </w:pPr>
      <w:r w:rsidRPr="00EA164E">
        <w:rPr>
          <w:rFonts w:ascii="Arial" w:hAnsi="Arial" w:cs="Arial"/>
        </w:rPr>
        <w:t xml:space="preserve">RG 5.99 (formerly DG-5078), “Fatigue Management for Nuclear Power Plant Personnel at Commercial Nuclear Plants Licensed Under 10 CFR </w:t>
      </w:r>
      <w:r w:rsidRPr="00EA164E" w:rsidR="00154419">
        <w:rPr>
          <w:rFonts w:ascii="Arial" w:hAnsi="Arial" w:cs="Arial"/>
        </w:rPr>
        <w:t>P</w:t>
      </w:r>
      <w:r w:rsidRPr="00EA164E">
        <w:rPr>
          <w:rFonts w:ascii="Arial" w:hAnsi="Arial" w:cs="Arial"/>
        </w:rPr>
        <w:t xml:space="preserve">art 53” </w:t>
      </w:r>
      <w:r w:rsidRPr="00EA164E" w:rsidR="00804477">
        <w:rPr>
          <w:rFonts w:ascii="Arial" w:hAnsi="Arial" w:cs="Arial"/>
        </w:rPr>
        <w:t>(</w:t>
      </w:r>
      <w:r w:rsidRPr="00F93BBB" w:rsidR="009C4BD2">
        <w:rPr>
          <w:rFonts w:ascii="Arial" w:hAnsi="Arial" w:cs="Arial"/>
        </w:rPr>
        <w:t>ML25232A010</w:t>
      </w:r>
      <w:r w:rsidRPr="00EA164E" w:rsidR="00654573">
        <w:rPr>
          <w:rFonts w:ascii="Arial" w:hAnsi="Arial" w:cs="Arial"/>
        </w:rPr>
        <w:t>)</w:t>
      </w:r>
      <w:r w:rsidRPr="00EA164E">
        <w:rPr>
          <w:rFonts w:ascii="Arial" w:hAnsi="Arial" w:cs="Arial"/>
        </w:rPr>
        <w:t xml:space="preserve"> </w:t>
      </w:r>
    </w:p>
    <w:p w:rsidR="00866E0D" w:rsidP="004F1F7B" w14:paraId="2E282919" w14:textId="77777777">
      <w:pPr>
        <w:pStyle w:val="ListParagraph"/>
        <w:numPr>
          <w:ilvl w:val="0"/>
          <w:numId w:val="15"/>
        </w:numPr>
        <w:spacing w:after="220" w:line="240" w:lineRule="auto"/>
        <w:contextualSpacing w:val="0"/>
        <w:rPr>
          <w:rFonts w:ascii="Arial" w:hAnsi="Arial" w:cs="Arial"/>
        </w:rPr>
      </w:pPr>
      <w:r w:rsidRPr="00EA164E">
        <w:rPr>
          <w:rFonts w:ascii="Arial" w:hAnsi="Arial" w:cs="Arial"/>
        </w:rPr>
        <w:t>Division of Reactor Oversight</w:t>
      </w:r>
      <w:r w:rsidRPr="00EA164E" w:rsidR="009B52EA">
        <w:rPr>
          <w:rFonts w:ascii="Arial" w:hAnsi="Arial" w:cs="Arial"/>
        </w:rPr>
        <w:t xml:space="preserve"> (DRO) interim staff guidance (ISG)</w:t>
      </w:r>
      <w:r w:rsidRPr="00EA164E">
        <w:rPr>
          <w:rFonts w:ascii="Arial" w:hAnsi="Arial" w:cs="Arial"/>
        </w:rPr>
        <w:t xml:space="preserve"> DRO-ISG-2023-01, “Operator Licensing Programs” </w:t>
      </w:r>
      <w:r w:rsidRPr="00EA164E" w:rsidR="00031CA3">
        <w:rPr>
          <w:rFonts w:ascii="Arial" w:hAnsi="Arial" w:cs="Arial"/>
        </w:rPr>
        <w:t>(</w:t>
      </w:r>
      <w:r w:rsidRPr="00A32928" w:rsidR="009C4BD2">
        <w:rPr>
          <w:rFonts w:ascii="Arial" w:hAnsi="Arial" w:cs="Arial"/>
        </w:rPr>
        <w:t>ML25232A011</w:t>
      </w:r>
      <w:r w:rsidRPr="00EA164E" w:rsidR="002722AA">
        <w:rPr>
          <w:rFonts w:ascii="Arial" w:hAnsi="Arial" w:cs="Arial"/>
        </w:rPr>
        <w:t>)</w:t>
      </w:r>
      <w:r w:rsidRPr="00EA164E">
        <w:rPr>
          <w:rFonts w:ascii="Arial" w:hAnsi="Arial" w:cs="Arial"/>
        </w:rPr>
        <w:t xml:space="preserve"> </w:t>
      </w:r>
    </w:p>
    <w:p w:rsidR="00741006" w:rsidRPr="00741006" w:rsidP="00741006" w14:paraId="55BD62CC" w14:textId="77777777">
      <w:pPr>
        <w:tabs>
          <w:tab w:val="left" w:pos="5205"/>
        </w:tabs>
      </w:pPr>
      <w:r>
        <w:tab/>
      </w:r>
    </w:p>
    <w:p w:rsidR="00866E0D" w:rsidRPr="00EA164E" w:rsidP="004F1F7B" w14:paraId="5D840738" w14:textId="77777777">
      <w:pPr>
        <w:pStyle w:val="ListParagraph"/>
        <w:numPr>
          <w:ilvl w:val="0"/>
          <w:numId w:val="15"/>
        </w:numPr>
        <w:spacing w:after="220" w:line="240" w:lineRule="auto"/>
        <w:contextualSpacing w:val="0"/>
        <w:rPr>
          <w:rFonts w:ascii="Arial" w:hAnsi="Arial" w:cs="Arial"/>
        </w:rPr>
      </w:pPr>
      <w:r w:rsidRPr="00EA164E">
        <w:rPr>
          <w:rFonts w:ascii="Arial" w:hAnsi="Arial" w:cs="Arial"/>
        </w:rPr>
        <w:t xml:space="preserve">DRO-ISG-2023-02, “Interim Staff Guidance Augmenting NUREG–1791, ‘Guidance for Assessing Exemption Requests from the Nuclear Power Plant Licensed Operator Staffing Requirements Specified in 10 CFR 50.54(m),’ for Licensing Commercial Nuclear Plants under 10 CFR </w:t>
      </w:r>
      <w:r w:rsidRPr="00EA164E" w:rsidR="00154419">
        <w:rPr>
          <w:rFonts w:ascii="Arial" w:hAnsi="Arial" w:cs="Arial"/>
        </w:rPr>
        <w:t>P</w:t>
      </w:r>
      <w:r w:rsidRPr="00EA164E">
        <w:rPr>
          <w:rFonts w:ascii="Arial" w:hAnsi="Arial" w:cs="Arial"/>
        </w:rPr>
        <w:t>art 53”</w:t>
      </w:r>
      <w:r w:rsidRPr="00EA164E" w:rsidR="007533F0">
        <w:rPr>
          <w:rFonts w:ascii="Arial" w:hAnsi="Arial" w:cs="Arial"/>
        </w:rPr>
        <w:t xml:space="preserve"> </w:t>
      </w:r>
      <w:r w:rsidRPr="00EA164E" w:rsidR="00031CA3">
        <w:rPr>
          <w:rFonts w:ascii="Arial" w:hAnsi="Arial" w:cs="Arial"/>
        </w:rPr>
        <w:t>(</w:t>
      </w:r>
      <w:r w:rsidRPr="00A32928" w:rsidR="009C4BD2">
        <w:rPr>
          <w:rFonts w:ascii="Arial" w:hAnsi="Arial" w:cs="Arial"/>
        </w:rPr>
        <w:t>ML25232A023</w:t>
      </w:r>
      <w:r w:rsidRPr="00EA164E" w:rsidR="00EC2E9D">
        <w:rPr>
          <w:rFonts w:ascii="Arial" w:hAnsi="Arial" w:cs="Arial"/>
        </w:rPr>
        <w:t>)</w:t>
      </w:r>
    </w:p>
    <w:p w:rsidR="00203D64" w:rsidRPr="00EA164E" w:rsidP="000D39B2" w14:paraId="2D15EAC1" w14:textId="77777777">
      <w:pPr>
        <w:pStyle w:val="ListParagraph"/>
        <w:numPr>
          <w:ilvl w:val="0"/>
          <w:numId w:val="15"/>
        </w:numPr>
        <w:rPr>
          <w:rFonts w:ascii="Arial" w:hAnsi="Arial" w:cs="Arial"/>
        </w:rPr>
      </w:pPr>
      <w:r w:rsidRPr="00EA164E">
        <w:rPr>
          <w:rFonts w:ascii="Arial" w:hAnsi="Arial" w:cs="Arial"/>
        </w:rPr>
        <w:t>DRO-ISG-2023-03, “Development of Scalable Human Factors Engineering Review Plans”</w:t>
      </w:r>
      <w:r w:rsidRPr="00EA164E" w:rsidR="00EC2E9D">
        <w:rPr>
          <w:rFonts w:ascii="Arial" w:hAnsi="Arial" w:cs="Arial"/>
        </w:rPr>
        <w:t xml:space="preserve"> (</w:t>
      </w:r>
      <w:r w:rsidRPr="00A32928" w:rsidR="009C4BD2">
        <w:rPr>
          <w:rFonts w:ascii="Arial" w:hAnsi="Arial" w:cs="Arial"/>
        </w:rPr>
        <w:t>ML25232A022</w:t>
      </w:r>
      <w:r w:rsidRPr="00EA164E" w:rsidR="00800072">
        <w:rPr>
          <w:rFonts w:ascii="Arial" w:hAnsi="Arial" w:cs="Arial"/>
        </w:rPr>
        <w:t>)</w:t>
      </w:r>
    </w:p>
    <w:p w:rsidR="00866E0D" w:rsidP="0047718E" w14:paraId="3CDBA7CF" w14:textId="77777777">
      <w:pPr>
        <w:spacing w:line="240" w:lineRule="auto"/>
        <w:rPr>
          <w:rFonts w:ascii="Arial" w:eastAsia="Times New Roman" w:hAnsi="Arial" w:cs="Arial"/>
          <w:b/>
          <w:bCs/>
          <w:kern w:val="0"/>
          <w:sz w:val="24"/>
          <w:szCs w:val="24"/>
          <w14:ligatures w14:val="none"/>
        </w:rPr>
      </w:pPr>
      <w:r w:rsidRPr="009E0492">
        <w:rPr>
          <w:rFonts w:ascii="Arial" w:hAnsi="Arial" w:cs="Arial"/>
        </w:rPr>
        <w:t>The NRC published the proposed rule and notice of DG</w:t>
      </w:r>
      <w:r w:rsidR="00000D69">
        <w:rPr>
          <w:rFonts w:ascii="Arial" w:hAnsi="Arial" w:cs="Arial"/>
        </w:rPr>
        <w:noBreakHyphen/>
      </w:r>
      <w:r w:rsidRPr="009E0492">
        <w:rPr>
          <w:rFonts w:ascii="Arial" w:hAnsi="Arial" w:cs="Arial"/>
        </w:rPr>
        <w:t>1413, DG</w:t>
      </w:r>
      <w:r w:rsidR="00000D69">
        <w:rPr>
          <w:rFonts w:ascii="Arial" w:hAnsi="Arial" w:cs="Arial"/>
        </w:rPr>
        <w:noBreakHyphen/>
      </w:r>
      <w:r w:rsidRPr="009E0492">
        <w:rPr>
          <w:rFonts w:ascii="Arial" w:hAnsi="Arial" w:cs="Arial"/>
        </w:rPr>
        <w:t>5073, DG</w:t>
      </w:r>
      <w:r w:rsidR="00000D69">
        <w:rPr>
          <w:rFonts w:ascii="Arial" w:hAnsi="Arial" w:cs="Arial"/>
        </w:rPr>
        <w:noBreakHyphen/>
      </w:r>
      <w:r w:rsidRPr="009E0492">
        <w:rPr>
          <w:rFonts w:ascii="Arial" w:hAnsi="Arial" w:cs="Arial"/>
        </w:rPr>
        <w:t>5074, DG</w:t>
      </w:r>
      <w:r w:rsidR="00000D69">
        <w:rPr>
          <w:rFonts w:ascii="Arial" w:hAnsi="Arial" w:cs="Arial"/>
        </w:rPr>
        <w:noBreakHyphen/>
      </w:r>
      <w:r w:rsidRPr="009E0492">
        <w:rPr>
          <w:rFonts w:ascii="Arial" w:hAnsi="Arial" w:cs="Arial"/>
        </w:rPr>
        <w:t>5075, DG</w:t>
      </w:r>
      <w:r w:rsidR="00000D69">
        <w:rPr>
          <w:rFonts w:ascii="Arial" w:hAnsi="Arial" w:cs="Arial"/>
        </w:rPr>
        <w:noBreakHyphen/>
      </w:r>
      <w:r w:rsidRPr="009E0492">
        <w:rPr>
          <w:rFonts w:ascii="Arial" w:hAnsi="Arial" w:cs="Arial"/>
        </w:rPr>
        <w:t>5076, DG</w:t>
      </w:r>
      <w:r w:rsidR="00000D69">
        <w:rPr>
          <w:rFonts w:ascii="Arial" w:hAnsi="Arial" w:cs="Arial"/>
        </w:rPr>
        <w:noBreakHyphen/>
      </w:r>
      <w:r w:rsidRPr="009E0492">
        <w:rPr>
          <w:rFonts w:ascii="Arial" w:hAnsi="Arial" w:cs="Arial"/>
        </w:rPr>
        <w:t>5078, DRO</w:t>
      </w:r>
      <w:r w:rsidR="00000D69">
        <w:rPr>
          <w:rFonts w:ascii="Arial" w:hAnsi="Arial" w:cs="Arial"/>
        </w:rPr>
        <w:noBreakHyphen/>
      </w:r>
      <w:r w:rsidRPr="009E0492">
        <w:rPr>
          <w:rFonts w:ascii="Arial" w:hAnsi="Arial" w:cs="Arial"/>
        </w:rPr>
        <w:t>ISG</w:t>
      </w:r>
      <w:r w:rsidR="00000D69">
        <w:rPr>
          <w:rFonts w:ascii="Arial" w:hAnsi="Arial" w:cs="Arial"/>
        </w:rPr>
        <w:noBreakHyphen/>
      </w:r>
      <w:r w:rsidRPr="009E0492">
        <w:rPr>
          <w:rFonts w:ascii="Arial" w:hAnsi="Arial" w:cs="Arial"/>
        </w:rPr>
        <w:t>2023</w:t>
      </w:r>
      <w:r w:rsidR="00000D69">
        <w:rPr>
          <w:rFonts w:ascii="Arial" w:hAnsi="Arial" w:cs="Arial"/>
        </w:rPr>
        <w:noBreakHyphen/>
      </w:r>
      <w:r w:rsidRPr="009E0492">
        <w:rPr>
          <w:rFonts w:ascii="Arial" w:hAnsi="Arial" w:cs="Arial"/>
        </w:rPr>
        <w:t>01, DRO</w:t>
      </w:r>
      <w:r w:rsidR="00000D69">
        <w:rPr>
          <w:rFonts w:ascii="Arial" w:hAnsi="Arial" w:cs="Arial"/>
        </w:rPr>
        <w:noBreakHyphen/>
      </w:r>
      <w:r w:rsidRPr="009E0492">
        <w:rPr>
          <w:rFonts w:ascii="Arial" w:hAnsi="Arial" w:cs="Arial"/>
        </w:rPr>
        <w:t>ISG</w:t>
      </w:r>
      <w:r w:rsidR="00000D69">
        <w:rPr>
          <w:rFonts w:ascii="Arial" w:hAnsi="Arial" w:cs="Arial"/>
        </w:rPr>
        <w:noBreakHyphen/>
      </w:r>
      <w:r w:rsidRPr="009E0492">
        <w:rPr>
          <w:rFonts w:ascii="Arial" w:hAnsi="Arial" w:cs="Arial"/>
        </w:rPr>
        <w:t>2023</w:t>
      </w:r>
      <w:r w:rsidR="00000D69">
        <w:rPr>
          <w:rFonts w:ascii="Arial" w:hAnsi="Arial" w:cs="Arial"/>
        </w:rPr>
        <w:noBreakHyphen/>
      </w:r>
      <w:r w:rsidRPr="009E0492">
        <w:rPr>
          <w:rFonts w:ascii="Arial" w:hAnsi="Arial" w:cs="Arial"/>
        </w:rPr>
        <w:t>02, DRO</w:t>
      </w:r>
      <w:r w:rsidR="00000D69">
        <w:rPr>
          <w:rFonts w:ascii="Arial" w:hAnsi="Arial" w:cs="Arial"/>
        </w:rPr>
        <w:noBreakHyphen/>
      </w:r>
      <w:r w:rsidRPr="009E0492">
        <w:rPr>
          <w:rFonts w:ascii="Arial" w:hAnsi="Arial" w:cs="Arial"/>
        </w:rPr>
        <w:t>ISG</w:t>
      </w:r>
      <w:r w:rsidR="00000D69">
        <w:rPr>
          <w:rFonts w:ascii="Arial" w:hAnsi="Arial" w:cs="Arial"/>
        </w:rPr>
        <w:noBreakHyphen/>
      </w:r>
      <w:r w:rsidRPr="009E0492">
        <w:rPr>
          <w:rFonts w:ascii="Arial" w:hAnsi="Arial" w:cs="Arial"/>
        </w:rPr>
        <w:t>2023</w:t>
      </w:r>
      <w:r w:rsidR="00000D69">
        <w:rPr>
          <w:rFonts w:ascii="Arial" w:hAnsi="Arial" w:cs="Arial"/>
        </w:rPr>
        <w:noBreakHyphen/>
      </w:r>
      <w:r w:rsidRPr="009E0492">
        <w:rPr>
          <w:rFonts w:ascii="Arial" w:hAnsi="Arial" w:cs="Arial"/>
        </w:rPr>
        <w:t xml:space="preserve">03 in the </w:t>
      </w:r>
      <w:r w:rsidRPr="009E0492">
        <w:rPr>
          <w:rFonts w:ascii="Arial" w:hAnsi="Arial" w:cs="Arial"/>
          <w:i/>
        </w:rPr>
        <w:t xml:space="preserve">Federal Register </w:t>
      </w:r>
      <w:r w:rsidRPr="009E0492">
        <w:rPr>
          <w:rFonts w:ascii="Arial" w:hAnsi="Arial" w:cs="Arial"/>
        </w:rPr>
        <w:t xml:space="preserve">on October 30, 2024 (89 FR 86918). </w:t>
      </w:r>
      <w:r w:rsidR="004A7083">
        <w:rPr>
          <w:rFonts w:ascii="Arial" w:hAnsi="Arial" w:cs="Arial"/>
        </w:rPr>
        <w:t>The g</w:t>
      </w:r>
      <w:r w:rsidR="00B85A07">
        <w:rPr>
          <w:rFonts w:ascii="Arial" w:hAnsi="Arial" w:cs="Arial"/>
        </w:rPr>
        <w:t>uidance documents DG-507</w:t>
      </w:r>
      <w:r w:rsidR="00FE11BE">
        <w:rPr>
          <w:rFonts w:ascii="Arial" w:hAnsi="Arial" w:cs="Arial"/>
        </w:rPr>
        <w:t xml:space="preserve">1 and DG-5072 were </w:t>
      </w:r>
      <w:r w:rsidR="009D6E15">
        <w:rPr>
          <w:rFonts w:ascii="Arial" w:hAnsi="Arial" w:cs="Arial"/>
        </w:rPr>
        <w:t xml:space="preserve">published in the </w:t>
      </w:r>
      <w:r w:rsidRPr="00407CCC" w:rsidR="009D6E15">
        <w:rPr>
          <w:rFonts w:ascii="Arial" w:hAnsi="Arial" w:cs="Arial"/>
          <w:i/>
        </w:rPr>
        <w:t>Federal Register</w:t>
      </w:r>
      <w:r w:rsidR="009D6E15">
        <w:rPr>
          <w:rFonts w:ascii="Arial" w:hAnsi="Arial" w:cs="Arial"/>
        </w:rPr>
        <w:t xml:space="preserve"> on </w:t>
      </w:r>
      <w:r w:rsidR="00531265">
        <w:rPr>
          <w:rFonts w:ascii="Arial" w:hAnsi="Arial" w:cs="Arial"/>
        </w:rPr>
        <w:t xml:space="preserve">August 9, 2024 </w:t>
      </w:r>
      <w:r w:rsidR="002B31B5">
        <w:rPr>
          <w:rFonts w:ascii="Arial" w:hAnsi="Arial" w:cs="Arial"/>
        </w:rPr>
        <w:t>(</w:t>
      </w:r>
      <w:r w:rsidR="00A656F2">
        <w:rPr>
          <w:rFonts w:ascii="Arial" w:hAnsi="Arial" w:cs="Arial"/>
        </w:rPr>
        <w:t>89 FR 65226</w:t>
      </w:r>
      <w:r w:rsidR="00A910CF">
        <w:rPr>
          <w:rFonts w:ascii="Arial" w:hAnsi="Arial" w:cs="Arial"/>
        </w:rPr>
        <w:t>)</w:t>
      </w:r>
      <w:r w:rsidR="00432A54">
        <w:rPr>
          <w:rFonts w:ascii="Arial" w:hAnsi="Arial" w:cs="Arial"/>
        </w:rPr>
        <w:t xml:space="preserve"> with the </w:t>
      </w:r>
      <w:r w:rsidR="00130445">
        <w:rPr>
          <w:rFonts w:ascii="Arial" w:hAnsi="Arial" w:cs="Arial"/>
        </w:rPr>
        <w:t>“</w:t>
      </w:r>
      <w:r w:rsidR="00E55373">
        <w:rPr>
          <w:rFonts w:ascii="Arial" w:hAnsi="Arial" w:cs="Arial"/>
        </w:rPr>
        <w:t>Alternative</w:t>
      </w:r>
      <w:r w:rsidR="00432A54">
        <w:rPr>
          <w:rFonts w:ascii="Arial" w:hAnsi="Arial" w:cs="Arial"/>
        </w:rPr>
        <w:t xml:space="preserve"> Physical Security </w:t>
      </w:r>
      <w:r w:rsidR="00353642">
        <w:rPr>
          <w:rFonts w:ascii="Arial" w:hAnsi="Arial" w:cs="Arial"/>
        </w:rPr>
        <w:t>Requirements for Advanced Reactors</w:t>
      </w:r>
      <w:r w:rsidR="00130445">
        <w:rPr>
          <w:rFonts w:ascii="Arial" w:hAnsi="Arial" w:cs="Arial"/>
        </w:rPr>
        <w:t>”</w:t>
      </w:r>
      <w:r w:rsidR="00353642">
        <w:rPr>
          <w:rFonts w:ascii="Arial" w:hAnsi="Arial" w:cs="Arial"/>
        </w:rPr>
        <w:t xml:space="preserve"> </w:t>
      </w:r>
      <w:r w:rsidR="00432A54">
        <w:rPr>
          <w:rFonts w:ascii="Arial" w:hAnsi="Arial" w:cs="Arial"/>
        </w:rPr>
        <w:t>proposed rule</w:t>
      </w:r>
      <w:r w:rsidR="00A910CF">
        <w:rPr>
          <w:rFonts w:ascii="Arial" w:hAnsi="Arial" w:cs="Arial"/>
        </w:rPr>
        <w:t>.</w:t>
      </w:r>
      <w:r w:rsidR="002C2CEF">
        <w:rPr>
          <w:rFonts w:ascii="Arial" w:hAnsi="Arial" w:cs="Arial"/>
        </w:rPr>
        <w:t xml:space="preserve"> </w:t>
      </w:r>
      <w:r w:rsidRPr="00AF4099">
        <w:rPr>
          <w:rFonts w:ascii="Arial" w:hAnsi="Arial" w:cs="Arial"/>
        </w:rPr>
        <w:t xml:space="preserve">The </w:t>
      </w:r>
      <w:r w:rsidR="00B74E15">
        <w:rPr>
          <w:rFonts w:ascii="Arial" w:hAnsi="Arial" w:cs="Arial"/>
        </w:rPr>
        <w:t>10 CFR </w:t>
      </w:r>
      <w:r w:rsidR="00F6055C">
        <w:rPr>
          <w:rFonts w:ascii="Arial" w:hAnsi="Arial" w:cs="Arial"/>
        </w:rPr>
        <w:t>Part 53</w:t>
      </w:r>
      <w:r w:rsidRPr="00AF4099">
        <w:rPr>
          <w:rFonts w:ascii="Arial" w:hAnsi="Arial" w:cs="Arial"/>
        </w:rPr>
        <w:t xml:space="preserve"> proposed rule </w:t>
      </w:r>
      <w:r w:rsidR="00BD328B">
        <w:rPr>
          <w:rFonts w:ascii="Arial" w:hAnsi="Arial" w:cs="Arial"/>
        </w:rPr>
        <w:t xml:space="preserve">(ML24096A161) </w:t>
      </w:r>
      <w:r w:rsidRPr="00AF4099">
        <w:rPr>
          <w:rFonts w:ascii="Arial" w:hAnsi="Arial" w:cs="Arial"/>
        </w:rPr>
        <w:t xml:space="preserve">and </w:t>
      </w:r>
      <w:r>
        <w:rPr>
          <w:rFonts w:ascii="Arial" w:hAnsi="Arial" w:cs="Arial"/>
        </w:rPr>
        <w:t xml:space="preserve">the above guidance documents </w:t>
      </w:r>
      <w:r w:rsidRPr="00AF4099">
        <w:rPr>
          <w:rFonts w:ascii="Arial" w:hAnsi="Arial" w:cs="Arial"/>
        </w:rPr>
        <w:t>are available from the Federal e</w:t>
      </w:r>
      <w:r>
        <w:rPr>
          <w:rFonts w:ascii="Arial" w:hAnsi="Arial" w:cs="Arial"/>
        </w:rPr>
        <w:noBreakHyphen/>
      </w:r>
      <w:r w:rsidRPr="00AF4099">
        <w:rPr>
          <w:rFonts w:ascii="Arial" w:hAnsi="Arial" w:cs="Arial"/>
        </w:rPr>
        <w:t xml:space="preserve">Rulemaking </w:t>
      </w:r>
      <w:r w:rsidR="003809D8">
        <w:rPr>
          <w:rFonts w:ascii="Arial" w:hAnsi="Arial" w:cs="Arial"/>
        </w:rPr>
        <w:t>w</w:t>
      </w:r>
      <w:r w:rsidRPr="00AF4099">
        <w:rPr>
          <w:rFonts w:ascii="Arial" w:hAnsi="Arial" w:cs="Arial"/>
        </w:rPr>
        <w:t>ebsite at https://www.regulations.gov (Docket ID No. NRC-2019-0062</w:t>
      </w:r>
      <w:r w:rsidR="004950B8">
        <w:rPr>
          <w:rFonts w:ascii="Arial" w:hAnsi="Arial" w:cs="Arial"/>
        </w:rPr>
        <w:t xml:space="preserve"> or Docket ID No. </w:t>
      </w:r>
      <w:r w:rsidRPr="2FB900C9" w:rsidR="004950B8">
        <w:rPr>
          <w:rFonts w:ascii="Arial" w:hAnsi="Arial" w:cs="Arial"/>
        </w:rPr>
        <w:t>NRC</w:t>
      </w:r>
      <w:r w:rsidR="006F73F9">
        <w:rPr>
          <w:rFonts w:ascii="Arial" w:hAnsi="Arial" w:cs="Arial"/>
        </w:rPr>
        <w:noBreakHyphen/>
      </w:r>
      <w:r w:rsidRPr="2FB900C9" w:rsidR="004950B8">
        <w:rPr>
          <w:rFonts w:ascii="Arial" w:hAnsi="Arial" w:cs="Arial"/>
        </w:rPr>
        <w:t>2017</w:t>
      </w:r>
      <w:r w:rsidR="004950B8">
        <w:rPr>
          <w:rFonts w:ascii="Arial" w:hAnsi="Arial" w:cs="Arial"/>
        </w:rPr>
        <w:noBreakHyphen/>
      </w:r>
      <w:r w:rsidR="005A1D4D">
        <w:rPr>
          <w:rFonts w:ascii="Arial" w:hAnsi="Arial" w:cs="Arial"/>
        </w:rPr>
        <w:t>0227</w:t>
      </w:r>
      <w:r w:rsidRPr="00AF4099">
        <w:rPr>
          <w:rFonts w:ascii="Arial" w:hAnsi="Arial" w:cs="Arial"/>
        </w:rPr>
        <w:t xml:space="preserve">) and through </w:t>
      </w:r>
      <w:r w:rsidR="00EC6E57">
        <w:rPr>
          <w:rFonts w:ascii="Arial" w:hAnsi="Arial" w:cs="Arial"/>
        </w:rPr>
        <w:t>ADAMS</w:t>
      </w:r>
      <w:r w:rsidR="00BD328B">
        <w:rPr>
          <w:rFonts w:ascii="Arial" w:hAnsi="Arial" w:cs="Arial"/>
        </w:rPr>
        <w:t>.</w:t>
      </w:r>
      <w:r>
        <w:rPr>
          <w:rFonts w:ascii="Arial" w:hAnsi="Arial" w:cs="Arial"/>
        </w:rPr>
        <w:br w:type="page"/>
      </w:r>
    </w:p>
    <w:p w:rsidR="00C11BD9" w:rsidRPr="001C3FCD" w:rsidP="004F1F7B" w14:paraId="51C184CB" w14:textId="77777777">
      <w:pPr>
        <w:pStyle w:val="Heading1"/>
        <w:numPr>
          <w:ilvl w:val="0"/>
          <w:numId w:val="0"/>
        </w:numPr>
        <w:ind w:left="720" w:hanging="720"/>
      </w:pPr>
      <w:bookmarkStart w:id="0" w:name="_Toc209007483"/>
      <w:r w:rsidRPr="004F1F7B">
        <w:rPr>
          <w:u w:val="none"/>
        </w:rPr>
        <w:t>4.</w:t>
      </w:r>
      <w:r w:rsidRPr="004F1F7B">
        <w:rPr>
          <w:u w:val="none"/>
        </w:rPr>
        <w:tab/>
      </w:r>
      <w:r w:rsidRPr="001C3FCD" w:rsidR="002C2254">
        <w:t xml:space="preserve">Major Provisions of the Proposal – 10 CFR Part </w:t>
      </w:r>
      <w:r w:rsidRPr="001C3FCD">
        <w:t>26 (Fitness for Duty Programs)</w:t>
      </w:r>
      <w:bookmarkEnd w:id="0"/>
    </w:p>
    <w:p w:rsidR="00BF44A7" w:rsidRPr="00C11BD9" w:rsidP="00377F77" w14:paraId="08103C5C" w14:textId="77777777">
      <w:pPr>
        <w:pStyle w:val="Heading2"/>
        <w:numPr>
          <w:ilvl w:val="0"/>
          <w:numId w:val="0"/>
        </w:numPr>
        <w:ind w:left="720" w:hanging="720"/>
      </w:pPr>
      <w:bookmarkStart w:id="1" w:name="_Toc209007484"/>
      <w:r w:rsidRPr="00377F77">
        <w:rPr>
          <w:u w:val="none"/>
        </w:rPr>
        <w:t>4.1.</w:t>
      </w:r>
      <w:r w:rsidRPr="00377F77">
        <w:rPr>
          <w:u w:val="none"/>
        </w:rPr>
        <w:tab/>
      </w:r>
      <w:r w:rsidRPr="000B7601" w:rsidR="00EB7206">
        <w:t>Subpart M: Fitness-for-Duty Programs for Facilities Licensed Under Part 53 (§§ 26.601</w:t>
      </w:r>
      <w:r w:rsidR="00E87943">
        <w:t>–</w:t>
      </w:r>
      <w:r w:rsidRPr="000B7601" w:rsidR="00EB7206">
        <w:t>26.619)</w:t>
      </w:r>
      <w:bookmarkEnd w:id="1"/>
    </w:p>
    <w:p w:rsidR="004B58DE" w:rsidRPr="00C11BD9" w:rsidP="00EC419F" w14:paraId="71E85C60" w14:textId="77777777">
      <w:pPr>
        <w:pStyle w:val="Heading3"/>
        <w:numPr>
          <w:ilvl w:val="0"/>
          <w:numId w:val="0"/>
        </w:numPr>
        <w:spacing w:before="0" w:after="220" w:line="240" w:lineRule="auto"/>
        <w:ind w:left="720" w:hanging="720"/>
        <w:rPr>
          <w:b/>
        </w:rPr>
      </w:pPr>
      <w:bookmarkStart w:id="2" w:name="_Toc209007485"/>
      <w:r w:rsidRPr="00EC419F">
        <w:rPr>
          <w:u w:val="none"/>
        </w:rPr>
        <w:t>4.1.1.</w:t>
      </w:r>
      <w:r w:rsidRPr="00EC419F">
        <w:rPr>
          <w:u w:val="none"/>
        </w:rPr>
        <w:tab/>
      </w:r>
      <w:r w:rsidRPr="00385D1B" w:rsidR="000F73D5">
        <w:t>Request for Comment (</w:t>
      </w:r>
      <w:r w:rsidRPr="00677CCB" w:rsidR="005F7C59">
        <w:t>RFC</w:t>
      </w:r>
      <w:r w:rsidR="000F73D5">
        <w:t>)</w:t>
      </w:r>
      <w:r w:rsidRPr="00677CCB" w:rsidR="005F7C59">
        <w:t>: Use of § 26.603(c) criterion and conforming changes to §</w:t>
      </w:r>
      <w:r w:rsidR="0026022C">
        <w:t> </w:t>
      </w:r>
      <w:r w:rsidRPr="00677CCB" w:rsidR="005F7C59">
        <w:t>73.120</w:t>
      </w:r>
      <w:bookmarkEnd w:id="2"/>
    </w:p>
    <w:p w:rsidR="00D501C6" w:rsidRPr="00421698" w:rsidP="00A07E44" w14:paraId="7A2CCF99" w14:textId="77777777">
      <w:pPr>
        <w:spacing w:after="220" w:line="240" w:lineRule="auto"/>
        <w:rPr>
          <w:rFonts w:ascii="Arial" w:eastAsia="Times New Roman" w:hAnsi="Arial" w:cs="Arial"/>
          <w:kern w:val="0"/>
          <w14:ligatures w14:val="none"/>
        </w:rPr>
      </w:pPr>
      <w:r w:rsidRPr="00421698">
        <w:rPr>
          <w:rFonts w:ascii="Arial" w:hAnsi="Arial" w:cs="Arial"/>
          <w:b/>
          <w:bCs/>
        </w:rPr>
        <w:t>Comment Bin 4.1.1.A:</w:t>
      </w:r>
      <w:r w:rsidRPr="00421698">
        <w:rPr>
          <w:rFonts w:ascii="Arial" w:hAnsi="Arial" w:cs="Arial"/>
        </w:rPr>
        <w:t xml:space="preserve"> </w:t>
      </w:r>
      <w:r w:rsidRPr="00421698">
        <w:rPr>
          <w:rFonts w:ascii="Arial" w:eastAsia="Times New Roman" w:hAnsi="Arial" w:cs="Arial"/>
          <w:kern w:val="0"/>
          <w14:ligatures w14:val="none"/>
        </w:rPr>
        <w:t>A comment</w:t>
      </w:r>
      <w:r w:rsidR="00C32F24">
        <w:rPr>
          <w:rFonts w:ascii="Arial" w:eastAsia="Times New Roman" w:hAnsi="Arial" w:cs="Arial"/>
          <w:kern w:val="0"/>
          <w14:ligatures w14:val="none"/>
        </w:rPr>
        <w:t>er</w:t>
      </w:r>
      <w:r w:rsidRPr="00421698" w:rsidR="008B0FC0">
        <w:rPr>
          <w:rFonts w:ascii="Arial" w:eastAsia="Times New Roman" w:hAnsi="Arial" w:cs="Arial"/>
          <w:kern w:val="0"/>
          <w14:ligatures w14:val="none"/>
        </w:rPr>
        <w:t xml:space="preserve"> stated </w:t>
      </w:r>
      <w:r w:rsidRPr="00421698">
        <w:rPr>
          <w:rFonts w:ascii="Arial" w:eastAsia="Times New Roman" w:hAnsi="Arial" w:cs="Arial"/>
          <w:kern w:val="0"/>
          <w14:ligatures w14:val="none"/>
        </w:rPr>
        <w:t xml:space="preserve">that an intact behavioral observation program (BOP) </w:t>
      </w:r>
      <w:r w:rsidRPr="00421698" w:rsidR="00E51168">
        <w:rPr>
          <w:rFonts w:ascii="Arial" w:eastAsia="Times New Roman" w:hAnsi="Arial" w:cs="Arial"/>
          <w:kern w:val="0"/>
          <w14:ligatures w14:val="none"/>
        </w:rPr>
        <w:t xml:space="preserve">is predicated on the observation, documentation, and reporting of </w:t>
      </w:r>
      <w:r w:rsidRPr="00421698" w:rsidR="004328FF">
        <w:rPr>
          <w:rFonts w:ascii="Arial" w:eastAsia="Times New Roman" w:hAnsi="Arial" w:cs="Arial"/>
          <w:kern w:val="0"/>
          <w14:ligatures w14:val="none"/>
        </w:rPr>
        <w:t xml:space="preserve">anomalous </w:t>
      </w:r>
      <w:r w:rsidRPr="00421698" w:rsidR="00E51168">
        <w:rPr>
          <w:rFonts w:ascii="Arial" w:eastAsia="Times New Roman" w:hAnsi="Arial" w:cs="Arial"/>
          <w:kern w:val="0"/>
          <w14:ligatures w14:val="none"/>
        </w:rPr>
        <w:t>behaviors</w:t>
      </w:r>
      <w:r w:rsidRPr="00421698" w:rsidR="00691B64">
        <w:rPr>
          <w:rFonts w:ascii="Arial" w:eastAsia="Times New Roman" w:hAnsi="Arial" w:cs="Arial"/>
          <w:kern w:val="0"/>
          <w14:ligatures w14:val="none"/>
        </w:rPr>
        <w:t xml:space="preserve"> and </w:t>
      </w:r>
      <w:r w:rsidRPr="00421698">
        <w:rPr>
          <w:rFonts w:ascii="Arial" w:eastAsia="Times New Roman" w:hAnsi="Arial" w:cs="Arial"/>
          <w:kern w:val="0"/>
          <w14:ligatures w14:val="none"/>
        </w:rPr>
        <w:t>provides reasonable protections to mitigate the risk that</w:t>
      </w:r>
      <w:r w:rsidRPr="00421698" w:rsidR="00586A70">
        <w:rPr>
          <w:rFonts w:ascii="Arial" w:eastAsia="Times New Roman" w:hAnsi="Arial" w:cs="Arial"/>
          <w:kern w:val="0"/>
          <w14:ligatures w14:val="none"/>
        </w:rPr>
        <w:t xml:space="preserve"> potentially impaired</w:t>
      </w:r>
      <w:r w:rsidRPr="00421698">
        <w:rPr>
          <w:rFonts w:ascii="Arial" w:eastAsia="Times New Roman" w:hAnsi="Arial" w:cs="Arial"/>
          <w:kern w:val="0"/>
          <w14:ligatures w14:val="none"/>
        </w:rPr>
        <w:t xml:space="preserve"> individuals</w:t>
      </w:r>
      <w:r w:rsidRPr="00421698" w:rsidR="00F92A06">
        <w:rPr>
          <w:rFonts w:ascii="Arial" w:eastAsia="Times New Roman" w:hAnsi="Arial" w:cs="Arial"/>
          <w:kern w:val="0"/>
          <w14:ligatures w14:val="none"/>
        </w:rPr>
        <w:t xml:space="preserve"> (</w:t>
      </w:r>
      <w:r w:rsidRPr="00421698" w:rsidR="00302AB3">
        <w:rPr>
          <w:rFonts w:ascii="Arial" w:eastAsia="Times New Roman" w:hAnsi="Arial" w:cs="Arial"/>
          <w:kern w:val="0"/>
          <w14:ligatures w14:val="none"/>
        </w:rPr>
        <w:t xml:space="preserve">e.g., </w:t>
      </w:r>
      <w:r w:rsidRPr="00421698" w:rsidR="00F92A06">
        <w:rPr>
          <w:rFonts w:ascii="Arial" w:eastAsia="Times New Roman" w:hAnsi="Arial" w:cs="Arial"/>
          <w:kern w:val="0"/>
          <w14:ligatures w14:val="none"/>
        </w:rPr>
        <w:t>mental health</w:t>
      </w:r>
      <w:r w:rsidRPr="00421698" w:rsidR="00EF79C1">
        <w:rPr>
          <w:rFonts w:ascii="Arial" w:eastAsia="Times New Roman" w:hAnsi="Arial" w:cs="Arial"/>
          <w:kern w:val="0"/>
          <w14:ligatures w14:val="none"/>
        </w:rPr>
        <w:t xml:space="preserve"> conditions</w:t>
      </w:r>
      <w:r w:rsidRPr="00421698" w:rsidR="00F92A06">
        <w:rPr>
          <w:rFonts w:ascii="Arial" w:eastAsia="Times New Roman" w:hAnsi="Arial" w:cs="Arial"/>
          <w:kern w:val="0"/>
          <w14:ligatures w14:val="none"/>
        </w:rPr>
        <w:t>, substance abuse</w:t>
      </w:r>
      <w:r w:rsidRPr="00421698" w:rsidR="00EF79C1">
        <w:rPr>
          <w:rFonts w:ascii="Arial" w:eastAsia="Times New Roman" w:hAnsi="Arial" w:cs="Arial"/>
          <w:kern w:val="0"/>
          <w14:ligatures w14:val="none"/>
        </w:rPr>
        <w:t xml:space="preserve"> disorders, </w:t>
      </w:r>
      <w:r w:rsidRPr="00421698" w:rsidR="00302AB3">
        <w:rPr>
          <w:rFonts w:ascii="Arial" w:eastAsia="Times New Roman" w:hAnsi="Arial" w:cs="Arial"/>
          <w:kern w:val="0"/>
          <w14:ligatures w14:val="none"/>
        </w:rPr>
        <w:t>comorbid</w:t>
      </w:r>
      <w:r w:rsidRPr="00421698" w:rsidR="00EF79C1">
        <w:rPr>
          <w:rFonts w:ascii="Arial" w:eastAsia="Times New Roman" w:hAnsi="Arial" w:cs="Arial"/>
          <w:kern w:val="0"/>
          <w14:ligatures w14:val="none"/>
        </w:rPr>
        <w:t xml:space="preserve"> conditions)</w:t>
      </w:r>
      <w:r w:rsidRPr="00421698">
        <w:rPr>
          <w:rFonts w:ascii="Arial" w:eastAsia="Times New Roman" w:hAnsi="Arial" w:cs="Arial"/>
          <w:kern w:val="0"/>
          <w14:ligatures w14:val="none"/>
        </w:rPr>
        <w:t xml:space="preserve"> </w:t>
      </w:r>
      <w:r w:rsidRPr="00421698" w:rsidR="00586A70">
        <w:rPr>
          <w:rFonts w:ascii="Arial" w:eastAsia="Times New Roman" w:hAnsi="Arial" w:cs="Arial"/>
          <w:kern w:val="0"/>
          <w14:ligatures w14:val="none"/>
        </w:rPr>
        <w:t>could c</w:t>
      </w:r>
      <w:r w:rsidRPr="00421698" w:rsidR="00F75B91">
        <w:rPr>
          <w:rFonts w:ascii="Arial" w:eastAsia="Times New Roman" w:hAnsi="Arial" w:cs="Arial"/>
          <w:kern w:val="0"/>
          <w14:ligatures w14:val="none"/>
        </w:rPr>
        <w:t>ontribute direct</w:t>
      </w:r>
      <w:r w:rsidRPr="00421698" w:rsidR="00C60BE9">
        <w:rPr>
          <w:rFonts w:ascii="Arial" w:eastAsia="Times New Roman" w:hAnsi="Arial" w:cs="Arial"/>
          <w:kern w:val="0"/>
          <w14:ligatures w14:val="none"/>
        </w:rPr>
        <w:t>ly</w:t>
      </w:r>
      <w:r w:rsidRPr="00421698" w:rsidR="00F75B91">
        <w:rPr>
          <w:rFonts w:ascii="Arial" w:eastAsia="Times New Roman" w:hAnsi="Arial" w:cs="Arial"/>
          <w:kern w:val="0"/>
          <w14:ligatures w14:val="none"/>
        </w:rPr>
        <w:t xml:space="preserve"> or indirectly to a </w:t>
      </w:r>
      <w:r w:rsidRPr="00421698">
        <w:rPr>
          <w:rFonts w:ascii="Arial" w:eastAsia="Times New Roman" w:hAnsi="Arial" w:cs="Arial"/>
          <w:kern w:val="0"/>
          <w14:ligatures w14:val="none"/>
        </w:rPr>
        <w:t xml:space="preserve">deleterious event. </w:t>
      </w:r>
    </w:p>
    <w:p w:rsidR="00A92F75" w:rsidP="00A07E44" w14:paraId="2425232F" w14:textId="77777777">
      <w:pPr>
        <w:spacing w:after="220" w:line="240" w:lineRule="auto"/>
        <w:rPr>
          <w:rFonts w:ascii="Arial" w:eastAsia="Times New Roman" w:hAnsi="Arial" w:cs="Arial"/>
          <w:kern w:val="0"/>
          <w14:ligatures w14:val="none"/>
        </w:rPr>
      </w:pPr>
      <w:r w:rsidRPr="00421698">
        <w:rPr>
          <w:rFonts w:ascii="Arial" w:eastAsia="Times New Roman" w:hAnsi="Arial" w:cs="Arial"/>
          <w:kern w:val="0"/>
          <w14:ligatures w14:val="none"/>
        </w:rPr>
        <w:t>The comment</w:t>
      </w:r>
      <w:r w:rsidR="00C32F24">
        <w:rPr>
          <w:rFonts w:ascii="Arial" w:eastAsia="Times New Roman" w:hAnsi="Arial" w:cs="Arial"/>
          <w:kern w:val="0"/>
          <w14:ligatures w14:val="none"/>
        </w:rPr>
        <w:t>er</w:t>
      </w:r>
      <w:r w:rsidRPr="00421698" w:rsidR="008F143D">
        <w:rPr>
          <w:rFonts w:ascii="Arial" w:eastAsia="Times New Roman" w:hAnsi="Arial" w:cs="Arial"/>
          <w:kern w:val="0"/>
          <w14:ligatures w14:val="none"/>
        </w:rPr>
        <w:t xml:space="preserve"> </w:t>
      </w:r>
      <w:r w:rsidRPr="00421698">
        <w:rPr>
          <w:rFonts w:ascii="Arial" w:eastAsia="Times New Roman" w:hAnsi="Arial" w:cs="Arial"/>
          <w:kern w:val="0"/>
          <w14:ligatures w14:val="none"/>
        </w:rPr>
        <w:t xml:space="preserve">stated that </w:t>
      </w:r>
      <w:r w:rsidRPr="00421698" w:rsidR="00D750DF">
        <w:rPr>
          <w:rFonts w:ascii="Arial" w:eastAsia="Times New Roman" w:hAnsi="Arial" w:cs="Arial"/>
          <w:kern w:val="0"/>
          <w14:ligatures w14:val="none"/>
        </w:rPr>
        <w:t xml:space="preserve">the proposed </w:t>
      </w:r>
      <w:r w:rsidRPr="00421698">
        <w:rPr>
          <w:rFonts w:ascii="Arial" w:eastAsia="Times New Roman" w:hAnsi="Arial" w:cs="Arial"/>
          <w:kern w:val="0"/>
          <w14:ligatures w14:val="none"/>
        </w:rPr>
        <w:t>10 CFR 26.604 should</w:t>
      </w:r>
      <w:r w:rsidRPr="00421698" w:rsidR="00860F49">
        <w:rPr>
          <w:rFonts w:ascii="Arial" w:eastAsia="Times New Roman" w:hAnsi="Arial" w:cs="Arial"/>
          <w:kern w:val="0"/>
          <w14:ligatures w14:val="none"/>
        </w:rPr>
        <w:t xml:space="preserve"> </w:t>
      </w:r>
      <w:r w:rsidRPr="00421698">
        <w:rPr>
          <w:rFonts w:ascii="Arial" w:eastAsia="Times New Roman" w:hAnsi="Arial" w:cs="Arial"/>
          <w:kern w:val="0"/>
          <w14:ligatures w14:val="none"/>
        </w:rPr>
        <w:t>require a BOP for plants meeting the</w:t>
      </w:r>
      <w:r w:rsidRPr="00421698" w:rsidR="00B605F8">
        <w:rPr>
          <w:rFonts w:ascii="Arial" w:eastAsia="Times New Roman" w:hAnsi="Arial" w:cs="Arial"/>
          <w:kern w:val="0"/>
          <w14:ligatures w14:val="none"/>
        </w:rPr>
        <w:t xml:space="preserve"> criteria in</w:t>
      </w:r>
      <w:r w:rsidR="00DB0409">
        <w:rPr>
          <w:rFonts w:ascii="Arial" w:eastAsia="Times New Roman" w:hAnsi="Arial" w:cs="Arial"/>
          <w:kern w:val="0"/>
          <w14:ligatures w14:val="none"/>
        </w:rPr>
        <w:t xml:space="preserve"> </w:t>
      </w:r>
      <w:r w:rsidRPr="00421698">
        <w:rPr>
          <w:rFonts w:ascii="Arial" w:eastAsia="Times New Roman" w:hAnsi="Arial" w:cs="Arial"/>
          <w:kern w:val="0"/>
          <w14:ligatures w14:val="none"/>
        </w:rPr>
        <w:t xml:space="preserve">10 CFR 53.860(a)(2) and suggested flexibility for plants meeting the criteria </w:t>
      </w:r>
      <w:r w:rsidRPr="00421698" w:rsidR="00302AB3">
        <w:rPr>
          <w:rFonts w:ascii="Arial" w:eastAsia="Times New Roman" w:hAnsi="Arial" w:cs="Arial"/>
          <w:kern w:val="0"/>
          <w14:ligatures w14:val="none"/>
        </w:rPr>
        <w:t xml:space="preserve">in </w:t>
      </w:r>
      <w:r w:rsidRPr="00421698">
        <w:rPr>
          <w:rFonts w:ascii="Arial" w:eastAsia="Times New Roman" w:hAnsi="Arial" w:cs="Arial"/>
          <w:kern w:val="0"/>
          <w14:ligatures w14:val="none"/>
        </w:rPr>
        <w:t>10</w:t>
      </w:r>
      <w:r w:rsidRPr="00421698" w:rsidR="00741687">
        <w:rPr>
          <w:rFonts w:ascii="Arial" w:eastAsia="Times New Roman" w:hAnsi="Arial" w:cs="Arial"/>
          <w:kern w:val="0"/>
          <w14:ligatures w14:val="none"/>
        </w:rPr>
        <w:t> </w:t>
      </w:r>
      <w:r w:rsidRPr="00421698">
        <w:rPr>
          <w:rFonts w:ascii="Arial" w:eastAsia="Times New Roman" w:hAnsi="Arial" w:cs="Arial"/>
          <w:kern w:val="0"/>
          <w14:ligatures w14:val="none"/>
        </w:rPr>
        <w:t>CFR 53.800(a)(1) or (2)</w:t>
      </w:r>
      <w:r w:rsidRPr="00421698" w:rsidR="00302AB3">
        <w:rPr>
          <w:rFonts w:ascii="Arial" w:eastAsia="Times New Roman" w:hAnsi="Arial" w:cs="Arial"/>
          <w:kern w:val="0"/>
          <w14:ligatures w14:val="none"/>
        </w:rPr>
        <w:t xml:space="preserve"> to scale back </w:t>
      </w:r>
      <w:r w:rsidR="009450E7">
        <w:rPr>
          <w:rFonts w:ascii="Arial" w:eastAsia="Times New Roman" w:hAnsi="Arial" w:cs="Arial"/>
          <w:kern w:val="0"/>
          <w14:ligatures w14:val="none"/>
        </w:rPr>
        <w:t>f</w:t>
      </w:r>
      <w:r w:rsidR="00B16A6E">
        <w:rPr>
          <w:rFonts w:ascii="Arial" w:eastAsia="Times New Roman" w:hAnsi="Arial" w:cs="Arial"/>
          <w:kern w:val="0"/>
          <w14:ligatures w14:val="none"/>
        </w:rPr>
        <w:t>itness-for-duty (</w:t>
      </w:r>
      <w:r w:rsidRPr="00421698" w:rsidR="00302AB3">
        <w:rPr>
          <w:rFonts w:ascii="Arial" w:eastAsia="Times New Roman" w:hAnsi="Arial" w:cs="Arial"/>
          <w:kern w:val="0"/>
          <w14:ligatures w14:val="none"/>
        </w:rPr>
        <w:t>FFD</w:t>
      </w:r>
      <w:r w:rsidR="00B16A6E">
        <w:rPr>
          <w:rFonts w:ascii="Arial" w:eastAsia="Times New Roman" w:hAnsi="Arial" w:cs="Arial"/>
          <w:kern w:val="0"/>
          <w14:ligatures w14:val="none"/>
        </w:rPr>
        <w:t>)</w:t>
      </w:r>
      <w:r w:rsidRPr="00421698" w:rsidR="00302AB3">
        <w:rPr>
          <w:rFonts w:ascii="Arial" w:eastAsia="Times New Roman" w:hAnsi="Arial" w:cs="Arial"/>
          <w:kern w:val="0"/>
          <w14:ligatures w14:val="none"/>
        </w:rPr>
        <w:t xml:space="preserve"> elements</w:t>
      </w:r>
      <w:r w:rsidRPr="00421698">
        <w:rPr>
          <w:rFonts w:ascii="Arial" w:eastAsia="Times New Roman" w:hAnsi="Arial" w:cs="Arial"/>
          <w:kern w:val="0"/>
          <w14:ligatures w14:val="none"/>
        </w:rPr>
        <w:t xml:space="preserve"> by removing random testing, </w:t>
      </w:r>
      <w:r w:rsidRPr="00421698" w:rsidR="00302AB3">
        <w:rPr>
          <w:rFonts w:ascii="Arial" w:eastAsia="Times New Roman" w:hAnsi="Arial" w:cs="Arial"/>
          <w:kern w:val="0"/>
          <w14:ligatures w14:val="none"/>
        </w:rPr>
        <w:t xml:space="preserve">and relying on BOP </w:t>
      </w:r>
      <w:r w:rsidRPr="00421698" w:rsidR="002624C9">
        <w:rPr>
          <w:rFonts w:ascii="Arial" w:eastAsia="Times New Roman" w:hAnsi="Arial" w:cs="Arial"/>
          <w:kern w:val="0"/>
          <w14:ligatures w14:val="none"/>
        </w:rPr>
        <w:t>to</w:t>
      </w:r>
      <w:r w:rsidRPr="00421698" w:rsidR="00891401">
        <w:rPr>
          <w:rFonts w:ascii="Arial" w:eastAsia="Times New Roman" w:hAnsi="Arial" w:cs="Arial"/>
          <w:kern w:val="0"/>
          <w14:ligatures w14:val="none"/>
        </w:rPr>
        <w:t xml:space="preserve"> respond and interdict</w:t>
      </w:r>
      <w:r w:rsidRPr="00421698" w:rsidR="00997AD3">
        <w:rPr>
          <w:rFonts w:ascii="Arial" w:eastAsia="Times New Roman" w:hAnsi="Arial" w:cs="Arial"/>
          <w:kern w:val="0"/>
          <w14:ligatures w14:val="none"/>
        </w:rPr>
        <w:t xml:space="preserve"> impairment, </w:t>
      </w:r>
      <w:r w:rsidRPr="00421698" w:rsidR="00421698">
        <w:rPr>
          <w:rFonts w:ascii="Arial" w:eastAsia="Times New Roman" w:hAnsi="Arial" w:cs="Arial"/>
          <w:kern w:val="0"/>
          <w14:ligatures w14:val="none"/>
        </w:rPr>
        <w:t xml:space="preserve">maintaining </w:t>
      </w:r>
      <w:r w:rsidRPr="00421698">
        <w:rPr>
          <w:rFonts w:ascii="Arial" w:eastAsia="Times New Roman" w:hAnsi="Arial" w:cs="Arial"/>
          <w:kern w:val="0"/>
          <w14:ligatures w14:val="none"/>
        </w:rPr>
        <w:t>for</w:t>
      </w:r>
      <w:r w:rsidR="007C151E">
        <w:rPr>
          <w:rFonts w:ascii="Arial" w:eastAsia="Times New Roman" w:hAnsi="Arial" w:cs="Arial"/>
          <w:kern w:val="0"/>
          <w14:ligatures w14:val="none"/>
        </w:rPr>
        <w:t>-</w:t>
      </w:r>
      <w:r w:rsidRPr="00421698">
        <w:rPr>
          <w:rFonts w:ascii="Arial" w:eastAsia="Times New Roman" w:hAnsi="Arial" w:cs="Arial"/>
          <w:kern w:val="0"/>
          <w14:ligatures w14:val="none"/>
        </w:rPr>
        <w:t>cause</w:t>
      </w:r>
      <w:r w:rsidRPr="00421698" w:rsidR="00F15C68">
        <w:rPr>
          <w:rFonts w:ascii="Arial" w:eastAsia="Times New Roman" w:hAnsi="Arial" w:cs="Arial"/>
          <w:kern w:val="0"/>
          <w14:ligatures w14:val="none"/>
        </w:rPr>
        <w:t xml:space="preserve"> and post-event</w:t>
      </w:r>
      <w:r w:rsidRPr="00421698">
        <w:rPr>
          <w:rFonts w:ascii="Arial" w:eastAsia="Times New Roman" w:hAnsi="Arial" w:cs="Arial"/>
          <w:kern w:val="0"/>
          <w14:ligatures w14:val="none"/>
        </w:rPr>
        <w:t xml:space="preserve"> testing</w:t>
      </w:r>
      <w:r w:rsidRPr="00421698" w:rsidR="00997AD3">
        <w:rPr>
          <w:rFonts w:ascii="Arial" w:eastAsia="Times New Roman" w:hAnsi="Arial" w:cs="Arial"/>
          <w:kern w:val="0"/>
          <w14:ligatures w14:val="none"/>
        </w:rPr>
        <w:t>,</w:t>
      </w:r>
      <w:r w:rsidRPr="00421698">
        <w:rPr>
          <w:rFonts w:ascii="Arial" w:eastAsia="Times New Roman" w:hAnsi="Arial" w:cs="Arial"/>
          <w:kern w:val="0"/>
          <w14:ligatures w14:val="none"/>
        </w:rPr>
        <w:t xml:space="preserve"> and subsequent referral </w:t>
      </w:r>
      <w:r w:rsidRPr="00421698" w:rsidR="00B605F8">
        <w:rPr>
          <w:rFonts w:ascii="Arial" w:eastAsia="Times New Roman" w:hAnsi="Arial" w:cs="Arial"/>
          <w:kern w:val="0"/>
          <w14:ligatures w14:val="none"/>
        </w:rPr>
        <w:t>for assessment and potential treatment</w:t>
      </w:r>
      <w:r w:rsidRPr="00421698" w:rsidR="006733A9">
        <w:rPr>
          <w:rFonts w:ascii="Arial" w:eastAsia="Times New Roman" w:hAnsi="Arial" w:cs="Arial"/>
          <w:kern w:val="0"/>
          <w14:ligatures w14:val="none"/>
        </w:rPr>
        <w:t>. The comment</w:t>
      </w:r>
      <w:r w:rsidR="00C32F24">
        <w:rPr>
          <w:rFonts w:ascii="Arial" w:eastAsia="Times New Roman" w:hAnsi="Arial" w:cs="Arial"/>
          <w:kern w:val="0"/>
          <w14:ligatures w14:val="none"/>
        </w:rPr>
        <w:t>er</w:t>
      </w:r>
      <w:r w:rsidRPr="00421698" w:rsidR="006733A9">
        <w:rPr>
          <w:rFonts w:ascii="Arial" w:eastAsia="Times New Roman" w:hAnsi="Arial" w:cs="Arial"/>
          <w:kern w:val="0"/>
          <w14:ligatures w14:val="none"/>
        </w:rPr>
        <w:t xml:space="preserve"> </w:t>
      </w:r>
      <w:r w:rsidRPr="00421698" w:rsidR="00144FB2">
        <w:rPr>
          <w:rFonts w:ascii="Arial" w:eastAsia="Times New Roman" w:hAnsi="Arial" w:cs="Arial"/>
          <w:kern w:val="0"/>
          <w14:ligatures w14:val="none"/>
        </w:rPr>
        <w:t>also asserted that even with the reduced risk to the public in the</w:t>
      </w:r>
      <w:r w:rsidRPr="00421698" w:rsidR="00E041BF">
        <w:rPr>
          <w:rFonts w:ascii="Arial" w:eastAsia="Times New Roman" w:hAnsi="Arial" w:cs="Arial"/>
          <w:kern w:val="0"/>
          <w14:ligatures w14:val="none"/>
        </w:rPr>
        <w:t xml:space="preserve"> cases of self-reliant mitigation facilities, the insider threat risk </w:t>
      </w:r>
      <w:r w:rsidRPr="00421698" w:rsidR="00421698">
        <w:rPr>
          <w:rFonts w:ascii="Arial" w:eastAsia="Times New Roman" w:hAnsi="Arial" w:cs="Arial"/>
          <w:kern w:val="0"/>
          <w14:ligatures w14:val="none"/>
        </w:rPr>
        <w:t>remains,</w:t>
      </w:r>
      <w:r w:rsidRPr="00421698" w:rsidR="00E041BF">
        <w:rPr>
          <w:rFonts w:ascii="Arial" w:eastAsia="Times New Roman" w:hAnsi="Arial" w:cs="Arial"/>
          <w:kern w:val="0"/>
          <w14:ligatures w14:val="none"/>
        </w:rPr>
        <w:t xml:space="preserve"> </w:t>
      </w:r>
      <w:r w:rsidRPr="00421698" w:rsidR="002F15FB">
        <w:rPr>
          <w:rFonts w:ascii="Arial" w:eastAsia="Times New Roman" w:hAnsi="Arial" w:cs="Arial"/>
          <w:kern w:val="0"/>
          <w14:ligatures w14:val="none"/>
        </w:rPr>
        <w:t>and BOP is the most effective in mitigating insider threats</w:t>
      </w:r>
      <w:r w:rsidRPr="00421698" w:rsidR="009362D0">
        <w:rPr>
          <w:rFonts w:ascii="Arial" w:eastAsia="Times New Roman" w:hAnsi="Arial" w:cs="Arial"/>
          <w:kern w:val="0"/>
          <w14:ligatures w14:val="none"/>
        </w:rPr>
        <w:t>. Additionally, even when cons</w:t>
      </w:r>
      <w:r w:rsidRPr="00421698" w:rsidR="00AF020B">
        <w:rPr>
          <w:rFonts w:ascii="Arial" w:eastAsia="Times New Roman" w:hAnsi="Arial" w:cs="Arial"/>
          <w:kern w:val="0"/>
          <w14:ligatures w14:val="none"/>
        </w:rPr>
        <w:t>idering reduced risk to the public, the concern with onsite safety and reliability remains</w:t>
      </w:r>
      <w:r w:rsidRPr="00421698" w:rsidR="00501811">
        <w:rPr>
          <w:rFonts w:ascii="Arial" w:eastAsia="Times New Roman" w:hAnsi="Arial" w:cs="Arial"/>
          <w:kern w:val="0"/>
          <w14:ligatures w14:val="none"/>
        </w:rPr>
        <w:t>, as is protecting onsite staff and equipment</w:t>
      </w:r>
      <w:r w:rsidR="00FC697D">
        <w:rPr>
          <w:rFonts w:ascii="Arial" w:eastAsia="Times New Roman" w:hAnsi="Arial" w:cs="Arial"/>
          <w:kern w:val="0"/>
          <w14:ligatures w14:val="none"/>
        </w:rPr>
        <w:t xml:space="preserve"> </w:t>
      </w:r>
      <w:r w:rsidRPr="00421698">
        <w:rPr>
          <w:rFonts w:ascii="Arial" w:eastAsia="Times New Roman" w:hAnsi="Arial" w:cs="Arial"/>
          <w:kern w:val="0"/>
          <w14:ligatures w14:val="none"/>
        </w:rPr>
        <w:t>(</w:t>
      </w:r>
      <w:r w:rsidR="00EA1038">
        <w:rPr>
          <w:rFonts w:ascii="Arial" w:eastAsia="Times New Roman" w:hAnsi="Arial" w:cs="Arial"/>
          <w:kern w:val="0"/>
          <w14:ligatures w14:val="none"/>
        </w:rPr>
        <w:t>NEI2</w:t>
      </w:r>
      <w:r w:rsidR="00000D69">
        <w:rPr>
          <w:rFonts w:ascii="Arial" w:eastAsia="Times New Roman" w:hAnsi="Arial" w:cs="Arial"/>
          <w:kern w:val="0"/>
          <w14:ligatures w14:val="none"/>
        </w:rPr>
        <w:noBreakHyphen/>
      </w:r>
      <w:r w:rsidRPr="00421698">
        <w:rPr>
          <w:rFonts w:ascii="Arial" w:eastAsia="Times New Roman" w:hAnsi="Arial" w:cs="Arial"/>
          <w:kern w:val="0"/>
          <w14:ligatures w14:val="none"/>
        </w:rPr>
        <w:t>0217).</w:t>
      </w:r>
    </w:p>
    <w:p w:rsidR="00160D32" w:rsidP="00A07E44" w14:paraId="3FC38CA1" w14:textId="77777777">
      <w:pPr>
        <w:spacing w:after="220" w:line="240" w:lineRule="auto"/>
        <w:rPr>
          <w:rFonts w:ascii="Arial" w:eastAsia="Times New Roman" w:hAnsi="Arial" w:cs="Arial"/>
          <w:kern w:val="0"/>
          <w14:ligatures w14:val="none"/>
        </w:rPr>
      </w:pPr>
      <w:r w:rsidRPr="00DC0B86">
        <w:rPr>
          <w:rFonts w:ascii="Arial" w:eastAsia="Times New Roman" w:hAnsi="Arial" w:cs="Arial"/>
          <w:b/>
          <w:bCs/>
          <w:kern w:val="0"/>
          <w14:ligatures w14:val="none"/>
        </w:rPr>
        <w:t>NRC Response:</w:t>
      </w:r>
      <w:r w:rsidRPr="00DC0B86">
        <w:rPr>
          <w:rFonts w:ascii="Arial" w:eastAsia="Times New Roman" w:hAnsi="Arial" w:cs="Arial"/>
          <w:kern w:val="0"/>
          <w14:ligatures w14:val="none"/>
        </w:rPr>
        <w:t xml:space="preserve"> </w:t>
      </w:r>
      <w:r w:rsidR="00596A2A">
        <w:rPr>
          <w:rFonts w:ascii="Arial" w:eastAsia="Times New Roman" w:hAnsi="Arial" w:cs="Arial"/>
          <w:kern w:val="0"/>
          <w14:ligatures w14:val="none"/>
        </w:rPr>
        <w:t xml:space="preserve">The NRC agrees, in part, with the comment. </w:t>
      </w:r>
    </w:p>
    <w:p w:rsidR="00E71888" w:rsidRPr="00DC0B86" w:rsidP="00A07E44" w14:paraId="4BF6CC10" w14:textId="77777777">
      <w:pPr>
        <w:spacing w:after="220" w:line="240" w:lineRule="auto"/>
        <w:rPr>
          <w:rFonts w:ascii="Arial" w:eastAsia="Times New Roman" w:hAnsi="Arial" w:cs="Arial"/>
          <w:kern w:val="0"/>
          <w14:ligatures w14:val="none"/>
        </w:rPr>
      </w:pPr>
      <w:r>
        <w:rPr>
          <w:rFonts w:ascii="Arial" w:eastAsia="Times New Roman" w:hAnsi="Arial" w:cs="Arial"/>
          <w:kern w:val="0"/>
          <w14:ligatures w14:val="none"/>
        </w:rPr>
        <w:t xml:space="preserve">The NRC agrees that BOP is </w:t>
      </w:r>
      <w:r w:rsidR="00640B80">
        <w:rPr>
          <w:rFonts w:ascii="Arial" w:eastAsia="Times New Roman" w:hAnsi="Arial" w:cs="Arial"/>
          <w:kern w:val="0"/>
          <w14:ligatures w14:val="none"/>
        </w:rPr>
        <w:t>a</w:t>
      </w:r>
      <w:r>
        <w:rPr>
          <w:rFonts w:ascii="Arial" w:eastAsia="Times New Roman" w:hAnsi="Arial" w:cs="Arial"/>
          <w:kern w:val="0"/>
          <w14:ligatures w14:val="none"/>
        </w:rPr>
        <w:t xml:space="preserve"> critical element of any FFD program with respect to identifying contemporaneous observable impairment in individuals subject to </w:t>
      </w:r>
      <w:r w:rsidR="00640B80">
        <w:rPr>
          <w:rFonts w:ascii="Arial" w:eastAsia="Times New Roman" w:hAnsi="Arial" w:cs="Arial"/>
          <w:kern w:val="0"/>
          <w14:ligatures w14:val="none"/>
        </w:rPr>
        <w:t>an FFD program</w:t>
      </w:r>
      <w:r w:rsidR="00541107">
        <w:rPr>
          <w:rFonts w:ascii="Arial" w:eastAsia="Times New Roman" w:hAnsi="Arial" w:cs="Arial"/>
          <w:kern w:val="0"/>
          <w14:ligatures w14:val="none"/>
        </w:rPr>
        <w:t xml:space="preserve"> and that BOP </w:t>
      </w:r>
      <w:r w:rsidR="00773F84">
        <w:rPr>
          <w:rFonts w:ascii="Arial" w:eastAsia="Times New Roman" w:hAnsi="Arial" w:cs="Arial"/>
          <w:kern w:val="0"/>
          <w14:ligatures w14:val="none"/>
        </w:rPr>
        <w:t xml:space="preserve">also </w:t>
      </w:r>
      <w:r w:rsidR="00541107">
        <w:rPr>
          <w:rFonts w:ascii="Arial" w:eastAsia="Times New Roman" w:hAnsi="Arial" w:cs="Arial"/>
          <w:kern w:val="0"/>
          <w14:ligatures w14:val="none"/>
        </w:rPr>
        <w:t xml:space="preserve">is a central element in the insider mitigation program. </w:t>
      </w:r>
      <w:r w:rsidR="00773F84">
        <w:rPr>
          <w:rFonts w:ascii="Arial" w:eastAsia="Times New Roman" w:hAnsi="Arial" w:cs="Arial"/>
          <w:kern w:val="0"/>
          <w14:ligatures w14:val="none"/>
        </w:rPr>
        <w:t>In fact,</w:t>
      </w:r>
      <w:r w:rsidR="00DD4E4C">
        <w:rPr>
          <w:rFonts w:ascii="Arial" w:eastAsia="Times New Roman" w:hAnsi="Arial" w:cs="Arial"/>
          <w:kern w:val="0"/>
          <w14:ligatures w14:val="none"/>
        </w:rPr>
        <w:t xml:space="preserve"> in the </w:t>
      </w:r>
      <w:r w:rsidR="00317DC0">
        <w:rPr>
          <w:rFonts w:ascii="Arial" w:eastAsia="Times New Roman" w:hAnsi="Arial" w:cs="Arial"/>
          <w:kern w:val="0"/>
          <w14:ligatures w14:val="none"/>
        </w:rPr>
        <w:t>initially proposed rule language,</w:t>
      </w:r>
      <w:r w:rsidR="00773F84">
        <w:rPr>
          <w:rFonts w:ascii="Arial" w:eastAsia="Times New Roman" w:hAnsi="Arial" w:cs="Arial"/>
          <w:kern w:val="0"/>
          <w14:ligatures w14:val="none"/>
        </w:rPr>
        <w:t xml:space="preserve"> </w:t>
      </w:r>
      <w:r w:rsidR="00CA3B3C">
        <w:rPr>
          <w:rFonts w:ascii="Arial" w:eastAsia="Times New Roman" w:hAnsi="Arial" w:cs="Arial"/>
          <w:kern w:val="0"/>
          <w14:ligatures w14:val="none"/>
        </w:rPr>
        <w:t>BOP was the only method to identify contemporaneous impairment i</w:t>
      </w:r>
      <w:r w:rsidR="00AD5D27">
        <w:rPr>
          <w:rFonts w:ascii="Arial" w:eastAsia="Times New Roman" w:hAnsi="Arial" w:cs="Arial"/>
          <w:kern w:val="0"/>
          <w14:ligatures w14:val="none"/>
        </w:rPr>
        <w:t xml:space="preserve">n the individuals subject to the </w:t>
      </w:r>
      <w:r w:rsidR="00CA3B3C">
        <w:rPr>
          <w:rFonts w:ascii="Arial" w:eastAsia="Times New Roman" w:hAnsi="Arial" w:cs="Arial"/>
          <w:kern w:val="0"/>
          <w14:ligatures w14:val="none"/>
        </w:rPr>
        <w:t>proposed 10</w:t>
      </w:r>
      <w:r w:rsidR="00F50F0C">
        <w:rPr>
          <w:rFonts w:ascii="Arial" w:eastAsia="Times New Roman" w:hAnsi="Arial" w:cs="Arial"/>
          <w:kern w:val="0"/>
          <w14:ligatures w14:val="none"/>
        </w:rPr>
        <w:t> </w:t>
      </w:r>
      <w:r w:rsidR="00CA3B3C">
        <w:rPr>
          <w:rFonts w:ascii="Arial" w:eastAsia="Times New Roman" w:hAnsi="Arial" w:cs="Arial"/>
          <w:kern w:val="0"/>
          <w14:ligatures w14:val="none"/>
        </w:rPr>
        <w:t>CFR 26.604 FFD program</w:t>
      </w:r>
      <w:r w:rsidR="00DF0F62">
        <w:rPr>
          <w:rFonts w:ascii="Arial" w:eastAsia="Times New Roman" w:hAnsi="Arial" w:cs="Arial"/>
          <w:kern w:val="0"/>
          <w14:ligatures w14:val="none"/>
        </w:rPr>
        <w:t>,</w:t>
      </w:r>
      <w:r w:rsidR="00575CA8">
        <w:rPr>
          <w:rFonts w:ascii="Arial" w:eastAsia="Times New Roman" w:hAnsi="Arial" w:cs="Arial"/>
          <w:kern w:val="0"/>
          <w14:ligatures w14:val="none"/>
        </w:rPr>
        <w:t xml:space="preserve"> because drug and alcohol testing was not included as part of the</w:t>
      </w:r>
      <w:r w:rsidR="00DF0F62">
        <w:rPr>
          <w:rFonts w:ascii="Arial" w:eastAsia="Times New Roman" w:hAnsi="Arial" w:cs="Arial"/>
          <w:kern w:val="0"/>
          <w14:ligatures w14:val="none"/>
        </w:rPr>
        <w:t xml:space="preserve"> proposed</w:t>
      </w:r>
      <w:r w:rsidR="00575CA8">
        <w:rPr>
          <w:rFonts w:ascii="Arial" w:eastAsia="Times New Roman" w:hAnsi="Arial" w:cs="Arial"/>
          <w:kern w:val="0"/>
          <w14:ligatures w14:val="none"/>
        </w:rPr>
        <w:t xml:space="preserve"> FFD program.</w:t>
      </w:r>
    </w:p>
    <w:p w:rsidR="00806E43" w:rsidP="00A07E44" w14:paraId="55FF57E7" w14:textId="77777777">
      <w:pPr>
        <w:spacing w:after="220" w:line="240" w:lineRule="auto"/>
        <w:rPr>
          <w:rFonts w:ascii="Arial" w:eastAsia="Times New Roman" w:hAnsi="Arial" w:cs="Arial"/>
          <w:kern w:val="0"/>
          <w14:ligatures w14:val="none"/>
        </w:rPr>
      </w:pPr>
      <w:r w:rsidRPr="00DC0B86">
        <w:rPr>
          <w:rFonts w:ascii="Arial" w:eastAsia="Times New Roman" w:hAnsi="Arial" w:cs="Arial"/>
          <w:kern w:val="0"/>
          <w14:ligatures w14:val="none"/>
        </w:rPr>
        <w:t>T</w:t>
      </w:r>
      <w:r w:rsidR="00541107">
        <w:rPr>
          <w:rFonts w:ascii="Arial" w:eastAsia="Times New Roman" w:hAnsi="Arial" w:cs="Arial"/>
          <w:kern w:val="0"/>
          <w14:ligatures w14:val="none"/>
        </w:rPr>
        <w:t>he NRC disagrees</w:t>
      </w:r>
      <w:r w:rsidR="00FD0A7F">
        <w:rPr>
          <w:rFonts w:ascii="Arial" w:eastAsia="Times New Roman" w:hAnsi="Arial" w:cs="Arial"/>
          <w:kern w:val="0"/>
          <w14:ligatures w14:val="none"/>
        </w:rPr>
        <w:t xml:space="preserve"> with the recommendation that a more limited FFD testing program apply </w:t>
      </w:r>
      <w:r w:rsidR="00BE1981">
        <w:rPr>
          <w:rFonts w:ascii="Arial" w:eastAsia="Times New Roman" w:hAnsi="Arial" w:cs="Arial"/>
          <w:kern w:val="0"/>
          <w14:ligatures w14:val="none"/>
        </w:rPr>
        <w:t xml:space="preserve">to </w:t>
      </w:r>
      <w:r w:rsidRPr="00DC0B86">
        <w:rPr>
          <w:rFonts w:ascii="Arial" w:eastAsia="Times New Roman" w:hAnsi="Arial" w:cs="Arial"/>
          <w:kern w:val="0"/>
          <w14:ligatures w14:val="none"/>
        </w:rPr>
        <w:t>proposed 10 CFR 26.604</w:t>
      </w:r>
      <w:r w:rsidR="00593240">
        <w:rPr>
          <w:rFonts w:ascii="Arial" w:eastAsia="Times New Roman" w:hAnsi="Arial" w:cs="Arial"/>
          <w:kern w:val="0"/>
          <w14:ligatures w14:val="none"/>
        </w:rPr>
        <w:t xml:space="preserve">, such that random testing would </w:t>
      </w:r>
      <w:r w:rsidR="00B66537">
        <w:rPr>
          <w:rFonts w:ascii="Arial" w:eastAsia="Times New Roman" w:hAnsi="Arial" w:cs="Arial"/>
          <w:kern w:val="0"/>
          <w14:ligatures w14:val="none"/>
        </w:rPr>
        <w:t>not apply</w:t>
      </w:r>
      <w:r w:rsidR="00593240">
        <w:rPr>
          <w:rFonts w:ascii="Arial" w:eastAsia="Times New Roman" w:hAnsi="Arial" w:cs="Arial"/>
          <w:kern w:val="0"/>
          <w14:ligatures w14:val="none"/>
        </w:rPr>
        <w:t>, but for-cause and post</w:t>
      </w:r>
      <w:r w:rsidR="00F50F0C">
        <w:rPr>
          <w:rFonts w:ascii="Arial" w:eastAsia="Times New Roman" w:hAnsi="Arial" w:cs="Arial"/>
          <w:kern w:val="0"/>
          <w14:ligatures w14:val="none"/>
        </w:rPr>
        <w:noBreakHyphen/>
      </w:r>
      <w:r w:rsidR="00593240">
        <w:rPr>
          <w:rFonts w:ascii="Arial" w:eastAsia="Times New Roman" w:hAnsi="Arial" w:cs="Arial"/>
          <w:kern w:val="0"/>
          <w14:ligatures w14:val="none"/>
        </w:rPr>
        <w:t>event testing would be retained</w:t>
      </w:r>
      <w:r w:rsidR="00FD0A7F">
        <w:rPr>
          <w:rFonts w:ascii="Arial" w:eastAsia="Times New Roman" w:hAnsi="Arial" w:cs="Arial"/>
          <w:kern w:val="0"/>
          <w14:ligatures w14:val="none"/>
        </w:rPr>
        <w:t xml:space="preserve">. </w:t>
      </w:r>
      <w:r>
        <w:rPr>
          <w:rFonts w:ascii="Arial" w:eastAsia="Times New Roman" w:hAnsi="Arial" w:cs="Arial"/>
          <w:kern w:val="0"/>
          <w14:ligatures w14:val="none"/>
        </w:rPr>
        <w:t xml:space="preserve">The </w:t>
      </w:r>
      <w:r w:rsidR="00796EC5">
        <w:rPr>
          <w:rFonts w:ascii="Arial" w:eastAsia="Times New Roman" w:hAnsi="Arial" w:cs="Arial"/>
          <w:kern w:val="0"/>
          <w14:ligatures w14:val="none"/>
        </w:rPr>
        <w:t>NRC</w:t>
      </w:r>
      <w:r w:rsidR="000D7950">
        <w:rPr>
          <w:rFonts w:ascii="Arial" w:eastAsia="Times New Roman" w:hAnsi="Arial" w:cs="Arial"/>
          <w:kern w:val="0"/>
          <w14:ligatures w14:val="none"/>
        </w:rPr>
        <w:t>’s</w:t>
      </w:r>
      <w:r w:rsidR="00796EC5">
        <w:rPr>
          <w:rFonts w:ascii="Arial" w:eastAsia="Times New Roman" w:hAnsi="Arial" w:cs="Arial"/>
          <w:kern w:val="0"/>
          <w14:ligatures w14:val="none"/>
        </w:rPr>
        <w:t xml:space="preserve"> </w:t>
      </w:r>
      <w:r>
        <w:rPr>
          <w:rFonts w:ascii="Arial" w:eastAsia="Times New Roman" w:hAnsi="Arial" w:cs="Arial"/>
          <w:kern w:val="0"/>
          <w14:ligatures w14:val="none"/>
        </w:rPr>
        <w:t xml:space="preserve">response to </w:t>
      </w:r>
      <w:r w:rsidRPr="00DC0B86">
        <w:rPr>
          <w:rFonts w:ascii="Arial" w:eastAsia="Times New Roman" w:hAnsi="Arial" w:cs="Arial"/>
          <w:kern w:val="0"/>
          <w14:ligatures w14:val="none"/>
        </w:rPr>
        <w:t xml:space="preserve">Comment Bin 4.1.3.1.A </w:t>
      </w:r>
      <w:r>
        <w:rPr>
          <w:rFonts w:ascii="Arial" w:eastAsia="Times New Roman" w:hAnsi="Arial" w:cs="Arial"/>
          <w:kern w:val="0"/>
          <w14:ligatures w14:val="none"/>
        </w:rPr>
        <w:t xml:space="preserve">describes the basis for the NRC decision to apply drug and alcohol testing to </w:t>
      </w:r>
      <w:r w:rsidR="00DD5B83">
        <w:rPr>
          <w:rFonts w:ascii="Arial" w:hAnsi="Arial" w:cs="Arial"/>
        </w:rPr>
        <w:t>licensees</w:t>
      </w:r>
      <w:r w:rsidR="00DD5B83">
        <w:rPr>
          <w:rFonts w:ascii="Arial" w:eastAsia="Times New Roman" w:hAnsi="Arial" w:cs="Arial"/>
          <w:kern w:val="0"/>
          <w14:ligatures w14:val="none"/>
        </w:rPr>
        <w:t xml:space="preserve"> </w:t>
      </w:r>
      <w:r>
        <w:rPr>
          <w:rFonts w:ascii="Arial" w:eastAsia="Times New Roman" w:hAnsi="Arial" w:cs="Arial"/>
          <w:kern w:val="0"/>
          <w14:ligatures w14:val="none"/>
        </w:rPr>
        <w:t xml:space="preserve">that would have been subject to the 10 CFR 26.604 FFD program under the proposed rule. </w:t>
      </w:r>
      <w:r w:rsidR="00990CC6">
        <w:rPr>
          <w:rFonts w:ascii="Arial" w:eastAsia="Times New Roman" w:hAnsi="Arial" w:cs="Arial"/>
          <w:kern w:val="0"/>
          <w14:ligatures w14:val="none"/>
        </w:rPr>
        <w:t>P</w:t>
      </w:r>
      <w:r>
        <w:rPr>
          <w:rFonts w:ascii="Arial" w:eastAsia="Times New Roman" w:hAnsi="Arial" w:cs="Arial"/>
          <w:kern w:val="0"/>
          <w14:ligatures w14:val="none"/>
        </w:rPr>
        <w:t xml:space="preserve">ublic comments </w:t>
      </w:r>
      <w:r w:rsidR="000C73BF">
        <w:rPr>
          <w:rFonts w:ascii="Arial" w:eastAsia="Times New Roman" w:hAnsi="Arial" w:cs="Arial"/>
          <w:kern w:val="0"/>
          <w14:ligatures w14:val="none"/>
        </w:rPr>
        <w:t>explained</w:t>
      </w:r>
      <w:r>
        <w:rPr>
          <w:rFonts w:ascii="Arial" w:eastAsia="Times New Roman" w:hAnsi="Arial" w:cs="Arial"/>
          <w:kern w:val="0"/>
          <w14:ligatures w14:val="none"/>
        </w:rPr>
        <w:t xml:space="preserve"> that without </w:t>
      </w:r>
      <w:r w:rsidR="00F74966">
        <w:rPr>
          <w:rFonts w:ascii="Arial" w:eastAsia="Times New Roman" w:hAnsi="Arial" w:cs="Arial"/>
          <w:kern w:val="0"/>
          <w14:ligatures w14:val="none"/>
        </w:rPr>
        <w:t xml:space="preserve">pre-access, random, and follow-up </w:t>
      </w:r>
      <w:r>
        <w:rPr>
          <w:rFonts w:ascii="Arial" w:eastAsia="Times New Roman" w:hAnsi="Arial" w:cs="Arial"/>
          <w:kern w:val="0"/>
          <w14:ligatures w14:val="none"/>
        </w:rPr>
        <w:t xml:space="preserve">drug and alcohol testing, </w:t>
      </w:r>
      <w:r w:rsidR="00522066">
        <w:rPr>
          <w:rFonts w:ascii="Arial" w:eastAsia="Times New Roman" w:hAnsi="Arial" w:cs="Arial"/>
          <w:kern w:val="0"/>
          <w14:ligatures w14:val="none"/>
        </w:rPr>
        <w:t>the 10</w:t>
      </w:r>
      <w:r w:rsidR="007F0394">
        <w:rPr>
          <w:rFonts w:ascii="Arial" w:eastAsia="Times New Roman" w:hAnsi="Arial" w:cs="Arial"/>
          <w:kern w:val="0"/>
          <w14:ligatures w14:val="none"/>
        </w:rPr>
        <w:t> </w:t>
      </w:r>
      <w:r w:rsidR="00522066">
        <w:rPr>
          <w:rFonts w:ascii="Arial" w:eastAsia="Times New Roman" w:hAnsi="Arial" w:cs="Arial"/>
          <w:kern w:val="0"/>
          <w14:ligatures w14:val="none"/>
        </w:rPr>
        <w:t>CFR</w:t>
      </w:r>
      <w:r w:rsidR="007F0394">
        <w:rPr>
          <w:rFonts w:ascii="Arial" w:eastAsia="Times New Roman" w:hAnsi="Arial" w:cs="Arial"/>
          <w:kern w:val="0"/>
          <w14:ligatures w14:val="none"/>
        </w:rPr>
        <w:t> </w:t>
      </w:r>
      <w:r w:rsidR="00522066">
        <w:rPr>
          <w:rFonts w:ascii="Arial" w:eastAsia="Times New Roman" w:hAnsi="Arial" w:cs="Arial"/>
          <w:kern w:val="0"/>
          <w14:ligatures w14:val="none"/>
        </w:rPr>
        <w:t xml:space="preserve">26.23(c) performance objective </w:t>
      </w:r>
      <w:r w:rsidR="002504A9">
        <w:rPr>
          <w:rFonts w:ascii="Arial" w:eastAsia="Times New Roman" w:hAnsi="Arial" w:cs="Arial"/>
          <w:kern w:val="0"/>
          <w14:ligatures w14:val="none"/>
        </w:rPr>
        <w:t xml:space="preserve">for the </w:t>
      </w:r>
      <w:r>
        <w:rPr>
          <w:rFonts w:ascii="Arial" w:eastAsia="Times New Roman" w:hAnsi="Arial" w:cs="Arial"/>
          <w:kern w:val="0"/>
          <w14:ligatures w14:val="none"/>
        </w:rPr>
        <w:t xml:space="preserve">early detection of </w:t>
      </w:r>
      <w:r w:rsidR="002504A9">
        <w:rPr>
          <w:rFonts w:ascii="Arial" w:eastAsia="Times New Roman" w:hAnsi="Arial" w:cs="Arial"/>
          <w:kern w:val="0"/>
          <w14:ligatures w14:val="none"/>
        </w:rPr>
        <w:t>individuals</w:t>
      </w:r>
      <w:r w:rsidR="00F9086A">
        <w:rPr>
          <w:rFonts w:ascii="Arial" w:eastAsia="Times New Roman" w:hAnsi="Arial" w:cs="Arial"/>
          <w:kern w:val="0"/>
          <w14:ligatures w14:val="none"/>
        </w:rPr>
        <w:t xml:space="preserve"> who are </w:t>
      </w:r>
      <w:r w:rsidR="00AC5DDE">
        <w:rPr>
          <w:rFonts w:ascii="Arial" w:eastAsia="Times New Roman" w:hAnsi="Arial" w:cs="Arial"/>
          <w:kern w:val="0"/>
          <w14:ligatures w14:val="none"/>
        </w:rPr>
        <w:t xml:space="preserve">not fit </w:t>
      </w:r>
      <w:r w:rsidR="00F9086A">
        <w:rPr>
          <w:rFonts w:ascii="Arial" w:eastAsia="Times New Roman" w:hAnsi="Arial" w:cs="Arial"/>
          <w:kern w:val="0"/>
          <w14:ligatures w14:val="none"/>
        </w:rPr>
        <w:t xml:space="preserve">for duty could not be </w:t>
      </w:r>
      <w:r w:rsidR="005E3351">
        <w:rPr>
          <w:rFonts w:ascii="Arial" w:eastAsia="Times New Roman" w:hAnsi="Arial" w:cs="Arial"/>
          <w:kern w:val="0"/>
          <w14:ligatures w14:val="none"/>
        </w:rPr>
        <w:t>met</w:t>
      </w:r>
      <w:r w:rsidR="000D394F">
        <w:rPr>
          <w:rFonts w:ascii="Arial" w:eastAsia="Times New Roman" w:hAnsi="Arial" w:cs="Arial"/>
          <w:kern w:val="0"/>
          <w14:ligatures w14:val="none"/>
        </w:rPr>
        <w:t xml:space="preserve">. </w:t>
      </w:r>
      <w:r w:rsidR="00A46F19">
        <w:rPr>
          <w:rFonts w:ascii="Arial" w:eastAsia="Times New Roman" w:hAnsi="Arial" w:cs="Arial"/>
          <w:kern w:val="0"/>
          <w14:ligatures w14:val="none"/>
        </w:rPr>
        <w:t>The comments</w:t>
      </w:r>
      <w:r w:rsidR="00EA456A">
        <w:rPr>
          <w:rFonts w:ascii="Arial" w:eastAsia="Times New Roman" w:hAnsi="Arial" w:cs="Arial"/>
          <w:kern w:val="0"/>
          <w14:ligatures w14:val="none"/>
        </w:rPr>
        <w:t xml:space="preserve"> also affirmed the limitations of BOP effectiveness in small workforces.</w:t>
      </w:r>
    </w:p>
    <w:p w:rsidR="000D394F" w:rsidP="00A07E44" w14:paraId="3FDC2DCE" w14:textId="77777777">
      <w:pPr>
        <w:spacing w:after="220" w:line="240" w:lineRule="auto"/>
        <w:rPr>
          <w:rFonts w:ascii="Arial" w:eastAsia="Times New Roman" w:hAnsi="Arial" w:cs="Arial"/>
          <w:kern w:val="0"/>
          <w14:ligatures w14:val="none"/>
        </w:rPr>
      </w:pPr>
      <w:r>
        <w:rPr>
          <w:rFonts w:ascii="Arial" w:eastAsia="Times New Roman" w:hAnsi="Arial" w:cs="Arial"/>
          <w:kern w:val="0"/>
          <w14:ligatures w14:val="none"/>
        </w:rPr>
        <w:t>Accordingly, the NRC did not change the rule language in response to this comment.</w:t>
      </w:r>
      <w:r w:rsidRPr="00943C70" w:rsidR="00943C70">
        <w:rPr>
          <w:rFonts w:ascii="Arial" w:hAnsi="Arial" w:cs="Arial"/>
          <w:noProof/>
        </w:rPr>
        <w:t xml:space="preserve"> </w:t>
      </w:r>
      <w:r>
        <w:rPr>
          <w:rFonts w:ascii="Arial" w:hAnsi="Arial" w:cs="Arial"/>
          <w:noProof/>
        </w:rPr>
        <w:pict>
          <v:rect id="_x0000_i1033" style="width:0;height:1.5pt" o:hralign="center" o:hrstd="t" o:hrnoshade="t" o:hr="t" fillcolor="black" stroked="f"/>
        </w:pict>
      </w:r>
    </w:p>
    <w:p w:rsidR="00434B17" w:rsidP="00EC419F" w14:paraId="7CD61F75" w14:textId="77777777">
      <w:pPr>
        <w:pStyle w:val="Heading3"/>
        <w:numPr>
          <w:ilvl w:val="0"/>
          <w:numId w:val="0"/>
        </w:numPr>
        <w:spacing w:before="0" w:after="220" w:line="240" w:lineRule="auto"/>
        <w:ind w:left="720" w:hanging="720"/>
      </w:pPr>
      <w:bookmarkStart w:id="3" w:name="_Toc209007486"/>
      <w:r w:rsidRPr="009370F2">
        <w:rPr>
          <w:u w:val="none"/>
        </w:rPr>
        <w:t>4.1.</w:t>
      </w:r>
      <w:r w:rsidRPr="009370F2" w:rsidR="009370F2">
        <w:rPr>
          <w:u w:val="none"/>
        </w:rPr>
        <w:t>2.</w:t>
      </w:r>
      <w:r w:rsidRPr="009370F2" w:rsidR="009370F2">
        <w:rPr>
          <w:u w:val="none"/>
        </w:rPr>
        <w:tab/>
      </w:r>
      <w:r w:rsidRPr="00974A25">
        <w:t>General Provisions</w:t>
      </w:r>
      <w:bookmarkEnd w:id="3"/>
    </w:p>
    <w:p w:rsidR="00434B17" w:rsidRPr="009370F2" w:rsidP="009370F2" w14:paraId="3D81D3B9" w14:textId="77777777">
      <w:pPr>
        <w:pStyle w:val="Heading4"/>
      </w:pPr>
      <w:r w:rsidRPr="009370F2">
        <w:rPr>
          <w:u w:val="none"/>
        </w:rPr>
        <w:t xml:space="preserve">4.1.2.1.  </w:t>
      </w:r>
      <w:r w:rsidRPr="009370F2">
        <w:t>Fitness determination process (§ 26.603(a)(4))</w:t>
      </w:r>
    </w:p>
    <w:p w:rsidR="000777A0" w:rsidP="00A07E44" w14:paraId="38A442BD" w14:textId="77777777">
      <w:pPr>
        <w:spacing w:after="220" w:line="240" w:lineRule="auto"/>
        <w:rPr>
          <w:rFonts w:ascii="Arial" w:hAnsi="Arial" w:cs="Arial"/>
        </w:rPr>
      </w:pPr>
      <w:r>
        <w:rPr>
          <w:rFonts w:ascii="Arial" w:hAnsi="Arial" w:cs="Arial"/>
          <w:b/>
          <w:bCs/>
        </w:rPr>
        <w:t xml:space="preserve">Comment Bin </w:t>
      </w:r>
      <w:r w:rsidR="00900279">
        <w:rPr>
          <w:rFonts w:ascii="Arial" w:hAnsi="Arial" w:cs="Arial"/>
          <w:b/>
          <w:bCs/>
        </w:rPr>
        <w:t>4.1.2.1.A:</w:t>
      </w:r>
      <w:r w:rsidRPr="00861610" w:rsidR="00861610">
        <w:rPr>
          <w:rFonts w:ascii="Arial" w:hAnsi="Arial" w:cs="Arial"/>
        </w:rPr>
        <w:t xml:space="preserve"> </w:t>
      </w:r>
      <w:r w:rsidRPr="00513508" w:rsidR="00861610">
        <w:rPr>
          <w:rFonts w:ascii="Arial" w:hAnsi="Arial" w:cs="Arial"/>
        </w:rPr>
        <w:t>A comment</w:t>
      </w:r>
      <w:r w:rsidR="00800F33">
        <w:rPr>
          <w:rFonts w:ascii="Arial" w:hAnsi="Arial" w:cs="Arial"/>
        </w:rPr>
        <w:t>er</w:t>
      </w:r>
      <w:r w:rsidR="00861610">
        <w:rPr>
          <w:rFonts w:ascii="Arial" w:hAnsi="Arial" w:cs="Arial"/>
        </w:rPr>
        <w:t xml:space="preserve"> agreed with guidance included in DG-5073</w:t>
      </w:r>
      <w:r w:rsidR="00576555">
        <w:rPr>
          <w:rFonts w:ascii="Arial" w:hAnsi="Arial" w:cs="Arial"/>
        </w:rPr>
        <w:t>, “</w:t>
      </w:r>
      <w:r w:rsidR="00994AA8">
        <w:rPr>
          <w:rFonts w:ascii="Arial" w:hAnsi="Arial" w:cs="Arial"/>
        </w:rPr>
        <w:t>Fitness</w:t>
      </w:r>
      <w:r w:rsidR="00255E06">
        <w:rPr>
          <w:rFonts w:ascii="Arial" w:hAnsi="Arial" w:cs="Arial"/>
        </w:rPr>
        <w:noBreakHyphen/>
      </w:r>
      <w:r w:rsidR="008E402C">
        <w:rPr>
          <w:rFonts w:ascii="Arial" w:hAnsi="Arial" w:cs="Arial"/>
        </w:rPr>
        <w:t>f</w:t>
      </w:r>
      <w:r w:rsidR="00C55428">
        <w:rPr>
          <w:rFonts w:ascii="Arial" w:hAnsi="Arial" w:cs="Arial"/>
        </w:rPr>
        <w:t>or</w:t>
      </w:r>
      <w:r w:rsidR="0026022C">
        <w:rPr>
          <w:rFonts w:ascii="Arial" w:hAnsi="Arial" w:cs="Arial"/>
        </w:rPr>
        <w:noBreakHyphen/>
      </w:r>
      <w:r w:rsidR="00C55428">
        <w:rPr>
          <w:rFonts w:ascii="Arial" w:hAnsi="Arial" w:cs="Arial"/>
        </w:rPr>
        <w:t xml:space="preserve">Duty Programs for Commercial Nuclear Power Plants and Manufacturing Facilities </w:t>
      </w:r>
      <w:r w:rsidR="00C55428">
        <w:rPr>
          <w:rFonts w:ascii="Arial" w:hAnsi="Arial" w:cs="Arial"/>
        </w:rPr>
        <w:t>Licensed under 10 CFR Part 53,”</w:t>
      </w:r>
      <w:r w:rsidR="0018430E">
        <w:rPr>
          <w:rFonts w:ascii="Arial" w:hAnsi="Arial" w:cs="Arial"/>
        </w:rPr>
        <w:t xml:space="preserve"> issued </w:t>
      </w:r>
      <w:r w:rsidR="00D139CE">
        <w:rPr>
          <w:rFonts w:ascii="Arial" w:hAnsi="Arial" w:cs="Arial"/>
        </w:rPr>
        <w:t>October 2024</w:t>
      </w:r>
      <w:r w:rsidR="00861610">
        <w:rPr>
          <w:rFonts w:ascii="Arial" w:hAnsi="Arial" w:cs="Arial"/>
        </w:rPr>
        <w:t xml:space="preserve"> on acceptable professionals who may perform determinations of fitness on individuals with substance abuse related issues under proposed 10</w:t>
      </w:r>
      <w:r w:rsidR="00255E06">
        <w:rPr>
          <w:rFonts w:ascii="Arial" w:hAnsi="Arial" w:cs="Arial"/>
        </w:rPr>
        <w:t> </w:t>
      </w:r>
      <w:r w:rsidR="00861610">
        <w:rPr>
          <w:rFonts w:ascii="Arial" w:hAnsi="Arial" w:cs="Arial"/>
        </w:rPr>
        <w:t>CFR</w:t>
      </w:r>
      <w:r w:rsidR="00255E06">
        <w:rPr>
          <w:rFonts w:ascii="Arial" w:hAnsi="Arial" w:cs="Arial"/>
        </w:rPr>
        <w:t> </w:t>
      </w:r>
      <w:r w:rsidR="00861610">
        <w:rPr>
          <w:rFonts w:ascii="Arial" w:hAnsi="Arial" w:cs="Arial"/>
        </w:rPr>
        <w:t>26.603(a)(4), which included “use of a medical or clinical professional…[</w:t>
      </w:r>
      <w:r w:rsidR="000B5302">
        <w:rPr>
          <w:rFonts w:ascii="Arial" w:hAnsi="Arial" w:cs="Arial"/>
        </w:rPr>
        <w:t>who</w:t>
      </w:r>
      <w:r w:rsidR="00861610">
        <w:rPr>
          <w:rFonts w:ascii="Arial" w:hAnsi="Arial" w:cs="Arial"/>
        </w:rPr>
        <w:t>] should be educated, accredited, or trained in the specific area(s) of concern…</w:t>
      </w:r>
      <w:r w:rsidR="000D6A23">
        <w:rPr>
          <w:rFonts w:ascii="Arial" w:hAnsi="Arial" w:cs="Arial"/>
        </w:rPr>
        <w:t>.</w:t>
      </w:r>
      <w:r w:rsidR="00861610">
        <w:rPr>
          <w:rFonts w:ascii="Arial" w:hAnsi="Arial" w:cs="Arial"/>
        </w:rPr>
        <w:t>” Th</w:t>
      </w:r>
      <w:r w:rsidR="00A214EB">
        <w:rPr>
          <w:rFonts w:ascii="Arial" w:hAnsi="Arial" w:cs="Arial"/>
        </w:rPr>
        <w:t>e</w:t>
      </w:r>
      <w:r w:rsidR="00861610">
        <w:rPr>
          <w:rFonts w:ascii="Arial" w:hAnsi="Arial" w:cs="Arial"/>
        </w:rPr>
        <w:t xml:space="preserve"> comment</w:t>
      </w:r>
      <w:r w:rsidR="00A214EB">
        <w:rPr>
          <w:rFonts w:ascii="Arial" w:hAnsi="Arial" w:cs="Arial"/>
        </w:rPr>
        <w:t>er</w:t>
      </w:r>
      <w:r w:rsidR="00861610">
        <w:rPr>
          <w:rFonts w:ascii="Arial" w:hAnsi="Arial" w:cs="Arial"/>
        </w:rPr>
        <w:t xml:space="preserve"> stated that the guidance appears to support using</w:t>
      </w:r>
      <w:r w:rsidRPr="00513508" w:rsidR="00861610">
        <w:rPr>
          <w:rFonts w:ascii="Arial" w:hAnsi="Arial" w:cs="Arial"/>
        </w:rPr>
        <w:t xml:space="preserve"> individuals with advanced </w:t>
      </w:r>
      <w:r w:rsidR="00861610">
        <w:rPr>
          <w:rFonts w:ascii="Arial" w:hAnsi="Arial" w:cs="Arial"/>
        </w:rPr>
        <w:t xml:space="preserve">education and knowledge in the substance abuse field, such as individuals with master’s level university degrees in fields of study focused on the diagnosis and treatment of substance abuse (e.g., </w:t>
      </w:r>
      <w:r w:rsidRPr="00513508" w:rsidR="00861610">
        <w:rPr>
          <w:rFonts w:ascii="Arial" w:hAnsi="Arial" w:cs="Arial"/>
        </w:rPr>
        <w:t>administrators of drug and alcohol programs or university professors with advanced training</w:t>
      </w:r>
      <w:r w:rsidR="00861610">
        <w:rPr>
          <w:rFonts w:ascii="Arial" w:hAnsi="Arial" w:cs="Arial"/>
        </w:rPr>
        <w:t>).</w:t>
      </w:r>
    </w:p>
    <w:p w:rsidR="00FD118D" w:rsidP="00A07E44" w14:paraId="10A12108" w14:textId="77777777">
      <w:pPr>
        <w:spacing w:after="220" w:line="240" w:lineRule="auto"/>
        <w:rPr>
          <w:rFonts w:ascii="Arial" w:hAnsi="Arial" w:cs="Arial"/>
        </w:rPr>
      </w:pPr>
      <w:r>
        <w:rPr>
          <w:rFonts w:ascii="Arial" w:hAnsi="Arial" w:cs="Arial"/>
        </w:rPr>
        <w:t>The comment</w:t>
      </w:r>
      <w:r w:rsidR="00EC65B9">
        <w:rPr>
          <w:rFonts w:ascii="Arial" w:hAnsi="Arial" w:cs="Arial"/>
        </w:rPr>
        <w:t>er</w:t>
      </w:r>
      <w:r>
        <w:rPr>
          <w:rFonts w:ascii="Arial" w:hAnsi="Arial" w:cs="Arial"/>
        </w:rPr>
        <w:t xml:space="preserve"> requested that the existing credential requirements in 10</w:t>
      </w:r>
      <w:r w:rsidR="00B43BDE">
        <w:rPr>
          <w:rFonts w:ascii="Arial" w:hAnsi="Arial" w:cs="Arial"/>
        </w:rPr>
        <w:t> </w:t>
      </w:r>
      <w:r>
        <w:rPr>
          <w:rFonts w:ascii="Arial" w:hAnsi="Arial" w:cs="Arial"/>
        </w:rPr>
        <w:t xml:space="preserve">CFR 26.187, “Substance </w:t>
      </w:r>
      <w:r w:rsidR="00C107DD">
        <w:rPr>
          <w:rFonts w:ascii="Arial" w:hAnsi="Arial" w:cs="Arial"/>
        </w:rPr>
        <w:t>a</w:t>
      </w:r>
      <w:r>
        <w:rPr>
          <w:rFonts w:ascii="Arial" w:hAnsi="Arial" w:cs="Arial"/>
        </w:rPr>
        <w:t xml:space="preserve">buse </w:t>
      </w:r>
      <w:r w:rsidR="00C107DD">
        <w:rPr>
          <w:rFonts w:ascii="Arial" w:hAnsi="Arial" w:cs="Arial"/>
        </w:rPr>
        <w:t>e</w:t>
      </w:r>
      <w:r>
        <w:rPr>
          <w:rFonts w:ascii="Arial" w:hAnsi="Arial" w:cs="Arial"/>
        </w:rPr>
        <w:t>xpert,” also be amended to allow these types of substance abuse professionals to perform determinations of fitness</w:t>
      </w:r>
      <w:r w:rsidRPr="00513508">
        <w:rPr>
          <w:rFonts w:ascii="Arial" w:hAnsi="Arial" w:cs="Arial"/>
        </w:rPr>
        <w:t xml:space="preserve"> </w:t>
      </w:r>
      <w:r>
        <w:rPr>
          <w:rFonts w:ascii="Arial" w:hAnsi="Arial" w:cs="Arial"/>
        </w:rPr>
        <w:t xml:space="preserve">because these professionals may have more experience and training than the currently permitted </w:t>
      </w:r>
      <w:r w:rsidR="009F543B">
        <w:rPr>
          <w:rFonts w:ascii="Arial" w:hAnsi="Arial" w:cs="Arial"/>
        </w:rPr>
        <w:t>medical review officers</w:t>
      </w:r>
      <w:r>
        <w:rPr>
          <w:rFonts w:ascii="Arial" w:hAnsi="Arial" w:cs="Arial"/>
        </w:rPr>
        <w:t xml:space="preserve"> </w:t>
      </w:r>
      <w:r w:rsidR="00514975">
        <w:rPr>
          <w:rFonts w:ascii="Arial" w:hAnsi="Arial" w:cs="Arial"/>
        </w:rPr>
        <w:t>(</w:t>
      </w:r>
      <w:r>
        <w:rPr>
          <w:rFonts w:ascii="Arial" w:hAnsi="Arial" w:cs="Arial"/>
        </w:rPr>
        <w:t>MROs</w:t>
      </w:r>
      <w:r w:rsidR="00514975">
        <w:rPr>
          <w:rFonts w:ascii="Arial" w:hAnsi="Arial" w:cs="Arial"/>
        </w:rPr>
        <w:t>)</w:t>
      </w:r>
      <w:r>
        <w:rPr>
          <w:rFonts w:ascii="Arial" w:hAnsi="Arial" w:cs="Arial"/>
        </w:rPr>
        <w:t xml:space="preserve"> and psychologists </w:t>
      </w:r>
      <w:r w:rsidRPr="00513508">
        <w:rPr>
          <w:rFonts w:ascii="Arial" w:hAnsi="Arial" w:cs="Arial"/>
        </w:rPr>
        <w:t>(</w:t>
      </w:r>
      <w:r w:rsidR="00EA1038">
        <w:rPr>
          <w:rFonts w:ascii="Arial" w:hAnsi="Arial" w:cs="Arial"/>
        </w:rPr>
        <w:t>NEI2</w:t>
      </w:r>
      <w:r w:rsidR="00000D69">
        <w:rPr>
          <w:rFonts w:ascii="Arial" w:hAnsi="Arial" w:cs="Arial"/>
        </w:rPr>
        <w:noBreakHyphen/>
      </w:r>
      <w:r w:rsidRPr="00513508">
        <w:rPr>
          <w:rFonts w:ascii="Arial" w:hAnsi="Arial" w:cs="Arial"/>
        </w:rPr>
        <w:t>0225</w:t>
      </w:r>
      <w:r>
        <w:rPr>
          <w:rFonts w:ascii="Arial" w:hAnsi="Arial" w:cs="Arial"/>
        </w:rPr>
        <w:t>,</w:t>
      </w:r>
      <w:r w:rsidRPr="00513508">
        <w:rPr>
          <w:rFonts w:ascii="Arial" w:hAnsi="Arial" w:cs="Arial"/>
        </w:rPr>
        <w:t xml:space="preserve"> </w:t>
      </w:r>
      <w:r w:rsidR="00EA1038">
        <w:rPr>
          <w:rFonts w:ascii="Arial" w:hAnsi="Arial" w:cs="Arial"/>
        </w:rPr>
        <w:t>NEI2</w:t>
      </w:r>
      <w:r w:rsidR="00000D69">
        <w:rPr>
          <w:rFonts w:ascii="Arial" w:hAnsi="Arial" w:cs="Arial"/>
        </w:rPr>
        <w:noBreakHyphen/>
      </w:r>
      <w:r w:rsidRPr="00513508">
        <w:rPr>
          <w:rFonts w:ascii="Arial" w:hAnsi="Arial" w:cs="Arial"/>
        </w:rPr>
        <w:t>0227).</w:t>
      </w:r>
    </w:p>
    <w:p w:rsidR="005B7AE9" w:rsidP="00A07E44" w14:paraId="107CF79E"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 in part, with the comments.</w:t>
      </w:r>
    </w:p>
    <w:p w:rsidR="00861610" w:rsidP="00A07E44" w14:paraId="2534155B" w14:textId="77777777">
      <w:pPr>
        <w:spacing w:after="220" w:line="240" w:lineRule="auto"/>
        <w:rPr>
          <w:rFonts w:ascii="Arial" w:hAnsi="Arial" w:cs="Arial"/>
        </w:rPr>
      </w:pPr>
      <w:r>
        <w:rPr>
          <w:rFonts w:ascii="Arial" w:hAnsi="Arial" w:cs="Arial"/>
        </w:rPr>
        <w:t>The proposed rule elements on the performance of determinations of fitness applicable to a subset of FFD programs under proposed Subpart M (i.e.,</w:t>
      </w:r>
      <w:r w:rsidR="00402BAF">
        <w:rPr>
          <w:rFonts w:ascii="Arial" w:hAnsi="Arial" w:cs="Arial"/>
        </w:rPr>
        <w:t> </w:t>
      </w:r>
      <w:r>
        <w:rPr>
          <w:rFonts w:ascii="Arial" w:hAnsi="Arial" w:cs="Arial"/>
        </w:rPr>
        <w:t>10 CFR 26.604 and 10 CFR 26.605(a)) d</w:t>
      </w:r>
      <w:r w:rsidR="00382DE1">
        <w:rPr>
          <w:rFonts w:ascii="Arial" w:hAnsi="Arial" w:cs="Arial"/>
        </w:rPr>
        <w:t>id</w:t>
      </w:r>
      <w:r>
        <w:rPr>
          <w:rFonts w:ascii="Arial" w:hAnsi="Arial" w:cs="Arial"/>
        </w:rPr>
        <w:t xml:space="preserve"> not provide specific detail</w:t>
      </w:r>
      <w:r w:rsidR="005B7AE9">
        <w:rPr>
          <w:rFonts w:ascii="Arial" w:hAnsi="Arial" w:cs="Arial"/>
        </w:rPr>
        <w:t>s</w:t>
      </w:r>
      <w:r>
        <w:rPr>
          <w:rFonts w:ascii="Arial" w:hAnsi="Arial" w:cs="Arial"/>
        </w:rPr>
        <w:t xml:space="preserve"> on the acceptable credentials that substance abuse professionals must have to conduct determinations of fitness. Therefore, the types of professionals described in the comment would be acceptable for use by the licensees and other entities of these FFD programs </w:t>
      </w:r>
      <w:r w:rsidR="00A27C00">
        <w:rPr>
          <w:rFonts w:ascii="Arial" w:hAnsi="Arial" w:cs="Arial"/>
        </w:rPr>
        <w:t>to assess individuals with substance abuse issues.</w:t>
      </w:r>
      <w:r>
        <w:rPr>
          <w:rFonts w:ascii="Arial" w:hAnsi="Arial" w:cs="Arial"/>
        </w:rPr>
        <w:t xml:space="preserve"> </w:t>
      </w:r>
      <w:r w:rsidR="00F7488A">
        <w:rPr>
          <w:rFonts w:ascii="Arial" w:hAnsi="Arial" w:cs="Arial"/>
        </w:rPr>
        <w:t>Under</w:t>
      </w:r>
      <w:r w:rsidR="00E535FB">
        <w:rPr>
          <w:rFonts w:ascii="Arial" w:hAnsi="Arial" w:cs="Arial"/>
        </w:rPr>
        <w:t xml:space="preserve"> 10 CFR 26.605(a)</w:t>
      </w:r>
      <w:r w:rsidR="004E0022">
        <w:rPr>
          <w:rFonts w:ascii="Arial" w:hAnsi="Arial" w:cs="Arial"/>
        </w:rPr>
        <w:t>,</w:t>
      </w:r>
      <w:r w:rsidR="00314AC1">
        <w:rPr>
          <w:rFonts w:ascii="Arial" w:hAnsi="Arial" w:cs="Arial"/>
        </w:rPr>
        <w:t xml:space="preserve"> this applies to</w:t>
      </w:r>
      <w:r w:rsidR="00680F7F">
        <w:rPr>
          <w:rFonts w:ascii="Arial" w:hAnsi="Arial" w:cs="Arial"/>
        </w:rPr>
        <w:t>:</w:t>
      </w:r>
      <w:r>
        <w:rPr>
          <w:rFonts w:ascii="Arial" w:hAnsi="Arial" w:cs="Arial"/>
        </w:rPr>
        <w:t xml:space="preserve"> </w:t>
      </w:r>
      <w:r w:rsidR="009334B1">
        <w:rPr>
          <w:rFonts w:ascii="Arial" w:hAnsi="Arial" w:cs="Arial"/>
        </w:rPr>
        <w:t xml:space="preserve">licensees </w:t>
      </w:r>
      <w:r>
        <w:rPr>
          <w:rFonts w:ascii="Arial" w:hAnsi="Arial" w:cs="Arial"/>
        </w:rPr>
        <w:t xml:space="preserve">that satisfy the </w:t>
      </w:r>
      <w:r w:rsidR="00A1255F">
        <w:rPr>
          <w:rFonts w:ascii="Arial" w:hAnsi="Arial" w:cs="Arial"/>
        </w:rPr>
        <w:t>proposed</w:t>
      </w:r>
      <w:r w:rsidR="00A50E43">
        <w:rPr>
          <w:rFonts w:ascii="Arial" w:hAnsi="Arial" w:cs="Arial"/>
        </w:rPr>
        <w:t xml:space="preserve"> </w:t>
      </w:r>
      <w:r>
        <w:rPr>
          <w:rFonts w:ascii="Arial" w:hAnsi="Arial" w:cs="Arial"/>
        </w:rPr>
        <w:t>10</w:t>
      </w:r>
      <w:r w:rsidR="005B7AE9">
        <w:rPr>
          <w:rFonts w:ascii="Arial" w:hAnsi="Arial" w:cs="Arial"/>
        </w:rPr>
        <w:t> </w:t>
      </w:r>
      <w:r>
        <w:rPr>
          <w:rFonts w:ascii="Arial" w:hAnsi="Arial" w:cs="Arial"/>
        </w:rPr>
        <w:t>CFR</w:t>
      </w:r>
      <w:r w:rsidR="005B7AE9">
        <w:rPr>
          <w:rFonts w:ascii="Arial" w:hAnsi="Arial" w:cs="Arial"/>
        </w:rPr>
        <w:t> </w:t>
      </w:r>
      <w:r>
        <w:rPr>
          <w:rFonts w:ascii="Arial" w:hAnsi="Arial" w:cs="Arial"/>
        </w:rPr>
        <w:t>26.603(c) criterion</w:t>
      </w:r>
      <w:r w:rsidR="000345C6">
        <w:rPr>
          <w:rFonts w:ascii="Arial" w:hAnsi="Arial" w:cs="Arial"/>
        </w:rPr>
        <w:t xml:space="preserve"> (</w:t>
      </w:r>
      <w:r w:rsidR="00F64DC1">
        <w:rPr>
          <w:rFonts w:ascii="Arial" w:hAnsi="Arial" w:cs="Arial"/>
        </w:rPr>
        <w:t xml:space="preserve">which </w:t>
      </w:r>
      <w:r w:rsidR="000345C6">
        <w:rPr>
          <w:rFonts w:ascii="Arial" w:hAnsi="Arial" w:cs="Arial"/>
        </w:rPr>
        <w:t>appeared in 10 CFR 53.860(a)(2)</w:t>
      </w:r>
      <w:r w:rsidR="00F64DC1">
        <w:rPr>
          <w:rFonts w:ascii="Arial" w:hAnsi="Arial" w:cs="Arial"/>
        </w:rPr>
        <w:t xml:space="preserve"> in the proposed rule but</w:t>
      </w:r>
      <w:r w:rsidR="000345C6">
        <w:rPr>
          <w:rFonts w:ascii="Arial" w:hAnsi="Arial" w:cs="Arial"/>
        </w:rPr>
        <w:t xml:space="preserve"> was moved to 10</w:t>
      </w:r>
      <w:r w:rsidR="00530D11">
        <w:rPr>
          <w:rFonts w:ascii="Arial" w:hAnsi="Arial" w:cs="Arial"/>
        </w:rPr>
        <w:t> </w:t>
      </w:r>
      <w:r w:rsidR="000345C6">
        <w:rPr>
          <w:rFonts w:ascii="Arial" w:hAnsi="Arial" w:cs="Arial"/>
        </w:rPr>
        <w:t>CFR</w:t>
      </w:r>
      <w:r w:rsidR="00CC3737">
        <w:rPr>
          <w:rFonts w:ascii="Arial" w:hAnsi="Arial" w:cs="Arial"/>
        </w:rPr>
        <w:t> </w:t>
      </w:r>
      <w:r w:rsidR="000345C6">
        <w:rPr>
          <w:rFonts w:ascii="Arial" w:hAnsi="Arial" w:cs="Arial"/>
        </w:rPr>
        <w:t>73.100(a)(1)(</w:t>
      </w:r>
      <w:r w:rsidR="000345C6">
        <w:rPr>
          <w:rFonts w:ascii="Arial" w:hAnsi="Arial" w:cs="Arial"/>
        </w:rPr>
        <w:t>i</w:t>
      </w:r>
      <w:r w:rsidR="000345C6">
        <w:rPr>
          <w:rFonts w:ascii="Arial" w:hAnsi="Arial" w:cs="Arial"/>
        </w:rPr>
        <w:t>)</w:t>
      </w:r>
      <w:r w:rsidR="00F64DC1">
        <w:rPr>
          <w:rFonts w:ascii="Arial" w:hAnsi="Arial" w:cs="Arial"/>
        </w:rPr>
        <w:t xml:space="preserve"> in the final rule</w:t>
      </w:r>
      <w:r w:rsidR="000345C6">
        <w:rPr>
          <w:rFonts w:ascii="Arial" w:hAnsi="Arial" w:cs="Arial"/>
        </w:rPr>
        <w:t>)</w:t>
      </w:r>
      <w:r w:rsidR="000749E3">
        <w:rPr>
          <w:rFonts w:ascii="Arial" w:hAnsi="Arial" w:cs="Arial"/>
        </w:rPr>
        <w:t>;</w:t>
      </w:r>
      <w:r>
        <w:rPr>
          <w:rFonts w:ascii="Arial" w:hAnsi="Arial" w:cs="Arial"/>
        </w:rPr>
        <w:t xml:space="preserve"> </w:t>
      </w:r>
      <w:r w:rsidR="00B52C51">
        <w:rPr>
          <w:rFonts w:ascii="Arial" w:hAnsi="Arial" w:cs="Arial"/>
        </w:rPr>
        <w:t xml:space="preserve">licensees of </w:t>
      </w:r>
      <w:r>
        <w:rPr>
          <w:rFonts w:ascii="Arial" w:hAnsi="Arial" w:cs="Arial"/>
        </w:rPr>
        <w:t xml:space="preserve">facilities under construction that do not satisfy the </w:t>
      </w:r>
      <w:r w:rsidR="00F90B05">
        <w:rPr>
          <w:rFonts w:ascii="Arial" w:hAnsi="Arial" w:cs="Arial"/>
        </w:rPr>
        <w:t xml:space="preserve">proposed </w:t>
      </w:r>
      <w:r>
        <w:rPr>
          <w:rFonts w:ascii="Arial" w:hAnsi="Arial" w:cs="Arial"/>
        </w:rPr>
        <w:t>10</w:t>
      </w:r>
      <w:r w:rsidR="005B7AE9">
        <w:rPr>
          <w:rFonts w:ascii="Arial" w:hAnsi="Arial" w:cs="Arial"/>
        </w:rPr>
        <w:t> </w:t>
      </w:r>
      <w:r>
        <w:rPr>
          <w:rFonts w:ascii="Arial" w:hAnsi="Arial" w:cs="Arial"/>
        </w:rPr>
        <w:t>CFR</w:t>
      </w:r>
      <w:r w:rsidR="005B7AE9">
        <w:rPr>
          <w:rFonts w:ascii="Arial" w:hAnsi="Arial" w:cs="Arial"/>
        </w:rPr>
        <w:t> </w:t>
      </w:r>
      <w:r>
        <w:rPr>
          <w:rFonts w:ascii="Arial" w:hAnsi="Arial" w:cs="Arial"/>
        </w:rPr>
        <w:t>26.603(c) criterion</w:t>
      </w:r>
      <w:r w:rsidR="000749E3">
        <w:rPr>
          <w:rFonts w:ascii="Arial" w:hAnsi="Arial" w:cs="Arial"/>
        </w:rPr>
        <w:t>;</w:t>
      </w:r>
      <w:r>
        <w:rPr>
          <w:rFonts w:ascii="Arial" w:hAnsi="Arial" w:cs="Arial"/>
        </w:rPr>
        <w:t xml:space="preserve"> and holders of a manufacturing license </w:t>
      </w:r>
      <w:r w:rsidR="00671A03">
        <w:rPr>
          <w:rFonts w:ascii="Arial" w:hAnsi="Arial" w:cs="Arial"/>
        </w:rPr>
        <w:t>(</w:t>
      </w:r>
      <w:r w:rsidR="000D2B6F">
        <w:rPr>
          <w:rFonts w:ascii="Arial" w:hAnsi="Arial" w:cs="Arial"/>
        </w:rPr>
        <w:t>ML</w:t>
      </w:r>
      <w:r w:rsidR="00671A03">
        <w:rPr>
          <w:rFonts w:ascii="Arial" w:hAnsi="Arial" w:cs="Arial"/>
        </w:rPr>
        <w:t>)</w:t>
      </w:r>
      <w:r>
        <w:rPr>
          <w:rFonts w:ascii="Arial" w:hAnsi="Arial" w:cs="Arial"/>
        </w:rPr>
        <w:t xml:space="preserve"> under </w:t>
      </w:r>
      <w:r w:rsidR="002658AE">
        <w:rPr>
          <w:rFonts w:ascii="Arial" w:hAnsi="Arial" w:cs="Arial"/>
        </w:rPr>
        <w:t>10 CFR </w:t>
      </w:r>
      <w:r>
        <w:rPr>
          <w:rFonts w:ascii="Arial" w:hAnsi="Arial" w:cs="Arial"/>
        </w:rPr>
        <w:t xml:space="preserve">Part 53. </w:t>
      </w:r>
    </w:p>
    <w:p w:rsidR="00861610" w:rsidP="00A07E44" w14:paraId="5A241D4C" w14:textId="77777777">
      <w:pPr>
        <w:spacing w:after="220" w:line="240" w:lineRule="auto"/>
        <w:rPr>
          <w:rFonts w:ascii="Arial" w:hAnsi="Arial" w:cs="Arial"/>
        </w:rPr>
      </w:pPr>
      <w:r>
        <w:rPr>
          <w:rFonts w:ascii="Arial" w:hAnsi="Arial" w:cs="Arial"/>
        </w:rPr>
        <w:t xml:space="preserve">The </w:t>
      </w:r>
      <w:r w:rsidRPr="00BE13AE">
        <w:rPr>
          <w:rFonts w:ascii="Arial" w:hAnsi="Arial" w:cs="Arial"/>
        </w:rPr>
        <w:t xml:space="preserve">NRC disagrees with the request to </w:t>
      </w:r>
      <w:r>
        <w:rPr>
          <w:rFonts w:ascii="Arial" w:hAnsi="Arial" w:cs="Arial"/>
        </w:rPr>
        <w:t>amend</w:t>
      </w:r>
      <w:r w:rsidRPr="00BE13AE">
        <w:rPr>
          <w:rFonts w:ascii="Arial" w:hAnsi="Arial" w:cs="Arial"/>
        </w:rPr>
        <w:t xml:space="preserve"> the </w:t>
      </w:r>
      <w:r>
        <w:rPr>
          <w:rFonts w:ascii="Arial" w:hAnsi="Arial" w:cs="Arial"/>
        </w:rPr>
        <w:t>acceptable credentials to serve as substance abuse expert (SAE), which appear under 10 CFR 26.187(b). Under 10</w:t>
      </w:r>
      <w:r w:rsidR="00CB0877">
        <w:rPr>
          <w:rFonts w:ascii="Arial" w:hAnsi="Arial" w:cs="Arial"/>
        </w:rPr>
        <w:t> </w:t>
      </w:r>
      <w:r>
        <w:rPr>
          <w:rFonts w:ascii="Arial" w:hAnsi="Arial" w:cs="Arial"/>
        </w:rPr>
        <w:t>CFR</w:t>
      </w:r>
      <w:r w:rsidR="00CB0877">
        <w:rPr>
          <w:rFonts w:ascii="Arial" w:hAnsi="Arial" w:cs="Arial"/>
        </w:rPr>
        <w:t> </w:t>
      </w:r>
      <w:r>
        <w:rPr>
          <w:rFonts w:ascii="Arial" w:hAnsi="Arial" w:cs="Arial"/>
        </w:rPr>
        <w:t xml:space="preserve">26.189(a)(1), an SAE is the only trained professional permitted to conduct a determination of fitness for substance abuse issues. </w:t>
      </w:r>
      <w:r w:rsidR="005B174A">
        <w:rPr>
          <w:rFonts w:ascii="Arial" w:hAnsi="Arial" w:cs="Arial"/>
        </w:rPr>
        <w:t>Not only will 10 CFR 26.187(b) apply to reactors licensed under 10 CFR</w:t>
      </w:r>
      <w:r w:rsidR="005B174A">
        <w:t> </w:t>
      </w:r>
      <w:r w:rsidR="005B174A">
        <w:rPr>
          <w:rFonts w:ascii="Arial" w:hAnsi="Arial" w:cs="Arial"/>
        </w:rPr>
        <w:t>Part 53 that implement a 10</w:t>
      </w:r>
      <w:r w:rsidR="00115AC0">
        <w:rPr>
          <w:rFonts w:ascii="Arial" w:hAnsi="Arial" w:cs="Arial"/>
        </w:rPr>
        <w:t> </w:t>
      </w:r>
      <w:r w:rsidR="005B174A">
        <w:rPr>
          <w:rFonts w:ascii="Arial" w:hAnsi="Arial" w:cs="Arial"/>
        </w:rPr>
        <w:t>CF</w:t>
      </w:r>
      <w:r w:rsidR="00115AC0">
        <w:rPr>
          <w:rFonts w:ascii="Arial" w:hAnsi="Arial" w:cs="Arial"/>
        </w:rPr>
        <w:t>R </w:t>
      </w:r>
      <w:r w:rsidR="005B174A">
        <w:rPr>
          <w:rFonts w:ascii="Arial" w:hAnsi="Arial" w:cs="Arial"/>
        </w:rPr>
        <w:t>26.605(b) FFD program, but it already applies to the existing fleet of operating nuclear power reactors implementing</w:t>
      </w:r>
      <w:r w:rsidR="00196DC6">
        <w:rPr>
          <w:rFonts w:ascii="Arial" w:hAnsi="Arial" w:cs="Arial"/>
        </w:rPr>
        <w:t xml:space="preserve"> programs under</w:t>
      </w:r>
      <w:r w:rsidR="005B174A">
        <w:rPr>
          <w:rFonts w:ascii="Arial" w:hAnsi="Arial" w:cs="Arial"/>
        </w:rPr>
        <w:t xml:space="preserve"> 10 CFR</w:t>
      </w:r>
      <w:r w:rsidR="001504D8">
        <w:rPr>
          <w:rFonts w:ascii="Arial" w:hAnsi="Arial" w:cs="Arial"/>
        </w:rPr>
        <w:t> Part</w:t>
      </w:r>
      <w:r w:rsidR="00C22759">
        <w:rPr>
          <w:rFonts w:ascii="Arial" w:hAnsi="Arial" w:cs="Arial"/>
        </w:rPr>
        <w:t> </w:t>
      </w:r>
      <w:r w:rsidR="001504D8">
        <w:rPr>
          <w:rFonts w:ascii="Arial" w:hAnsi="Arial" w:cs="Arial"/>
        </w:rPr>
        <w:t xml:space="preserve">26. </w:t>
      </w:r>
      <w:r w:rsidR="00DC7FF6">
        <w:rPr>
          <w:rFonts w:ascii="Arial" w:hAnsi="Arial" w:cs="Arial"/>
        </w:rPr>
        <w:t>Consequently, any change to 10 CFR 26.187(b) will impact existing</w:t>
      </w:r>
      <w:r w:rsidR="00202A20">
        <w:rPr>
          <w:rFonts w:ascii="Arial" w:hAnsi="Arial" w:cs="Arial"/>
        </w:rPr>
        <w:t xml:space="preserve"> licensees</w:t>
      </w:r>
      <w:r w:rsidR="009F7079">
        <w:rPr>
          <w:rFonts w:ascii="Arial" w:hAnsi="Arial" w:cs="Arial"/>
        </w:rPr>
        <w:t xml:space="preserve">; </w:t>
      </w:r>
      <w:r w:rsidR="00B927FC">
        <w:rPr>
          <w:rFonts w:ascii="Arial" w:hAnsi="Arial" w:cs="Arial"/>
        </w:rPr>
        <w:t xml:space="preserve">it is </w:t>
      </w:r>
      <w:r w:rsidR="009F7079">
        <w:rPr>
          <w:rFonts w:ascii="Arial" w:hAnsi="Arial" w:cs="Arial"/>
        </w:rPr>
        <w:t>the NRC’s intent to avoid such impacts</w:t>
      </w:r>
      <w:r w:rsidR="005B6475">
        <w:rPr>
          <w:rFonts w:ascii="Arial" w:hAnsi="Arial" w:cs="Arial"/>
        </w:rPr>
        <w:t xml:space="preserve"> </w:t>
      </w:r>
      <w:r w:rsidR="00E1371E">
        <w:rPr>
          <w:rFonts w:ascii="Arial" w:hAnsi="Arial" w:cs="Arial"/>
        </w:rPr>
        <w:t>under</w:t>
      </w:r>
      <w:r w:rsidR="00DC7FF6">
        <w:rPr>
          <w:rFonts w:ascii="Arial" w:hAnsi="Arial" w:cs="Arial"/>
        </w:rPr>
        <w:t xml:space="preserve"> the 10</w:t>
      </w:r>
      <w:r w:rsidR="008E093C">
        <w:rPr>
          <w:rFonts w:ascii="Arial" w:hAnsi="Arial" w:cs="Arial"/>
        </w:rPr>
        <w:t> </w:t>
      </w:r>
      <w:r w:rsidR="00DC7FF6">
        <w:rPr>
          <w:rFonts w:ascii="Arial" w:hAnsi="Arial" w:cs="Arial"/>
        </w:rPr>
        <w:t>CFR</w:t>
      </w:r>
      <w:r w:rsidR="008E093C">
        <w:rPr>
          <w:rFonts w:ascii="Arial" w:hAnsi="Arial" w:cs="Arial"/>
        </w:rPr>
        <w:t> </w:t>
      </w:r>
      <w:r w:rsidR="00DC7FF6">
        <w:rPr>
          <w:rFonts w:ascii="Arial" w:hAnsi="Arial" w:cs="Arial"/>
        </w:rPr>
        <w:t>Part 53 rulemaking</w:t>
      </w:r>
      <w:r w:rsidR="002E7756">
        <w:rPr>
          <w:rFonts w:ascii="Arial" w:hAnsi="Arial" w:cs="Arial"/>
        </w:rPr>
        <w:t xml:space="preserve">. In addition, a </w:t>
      </w:r>
      <w:r w:rsidRPr="00B77C55">
        <w:rPr>
          <w:rFonts w:ascii="Arial" w:hAnsi="Arial" w:cs="Arial"/>
        </w:rPr>
        <w:t>separate rulemaking is already underway to consider expanding the acceptable SAE credentials (SRM-SECY-24-0058</w:t>
      </w:r>
      <w:r w:rsidR="004A30C2">
        <w:rPr>
          <w:rFonts w:ascii="Arial" w:hAnsi="Arial" w:cs="Arial"/>
        </w:rPr>
        <w:t>, “</w:t>
      </w:r>
      <w:r w:rsidRPr="00B77C55">
        <w:rPr>
          <w:rFonts w:ascii="Arial" w:hAnsi="Arial" w:cs="Arial"/>
        </w:rPr>
        <w:t>Rulemaking Plan on Drug and Alcohol Testing: Technical Issues and Editorial Changes</w:t>
      </w:r>
      <w:r w:rsidR="004A30C2">
        <w:rPr>
          <w:rFonts w:ascii="Arial" w:hAnsi="Arial" w:cs="Arial"/>
        </w:rPr>
        <w:t>”</w:t>
      </w:r>
      <w:r w:rsidRPr="00B77C55">
        <w:rPr>
          <w:rFonts w:ascii="Arial" w:hAnsi="Arial" w:cs="Arial"/>
        </w:rPr>
        <w:t xml:space="preserve"> </w:t>
      </w:r>
      <w:r w:rsidR="00F27914">
        <w:rPr>
          <w:rFonts w:ascii="Arial" w:hAnsi="Arial" w:cs="Arial"/>
        </w:rPr>
        <w:t>[</w:t>
      </w:r>
      <w:r w:rsidRPr="00B77C55">
        <w:rPr>
          <w:rFonts w:ascii="Arial" w:hAnsi="Arial" w:cs="Arial"/>
        </w:rPr>
        <w:t>ML25136A330</w:t>
      </w:r>
      <w:r w:rsidR="00F27914">
        <w:rPr>
          <w:rFonts w:ascii="Arial" w:hAnsi="Arial" w:cs="Arial"/>
        </w:rPr>
        <w:t>]</w:t>
      </w:r>
      <w:r w:rsidRPr="00B77C55">
        <w:rPr>
          <w:rFonts w:ascii="Arial" w:hAnsi="Arial" w:cs="Arial"/>
        </w:rPr>
        <w:t>).</w:t>
      </w:r>
      <w:r w:rsidRPr="00BE13AE">
        <w:rPr>
          <w:rFonts w:ascii="Arial" w:hAnsi="Arial" w:cs="Arial"/>
        </w:rPr>
        <w:t xml:space="preserve"> </w:t>
      </w:r>
    </w:p>
    <w:p w:rsidR="00861610" w:rsidP="00A07E44" w14:paraId="3684D343" w14:textId="77777777">
      <w:pPr>
        <w:spacing w:after="220" w:line="240" w:lineRule="auto"/>
        <w:rPr>
          <w:rFonts w:ascii="Arial" w:hAnsi="Arial" w:cs="Arial"/>
        </w:rPr>
      </w:pPr>
      <w:r>
        <w:rPr>
          <w:rFonts w:ascii="Arial" w:hAnsi="Arial" w:cs="Arial"/>
        </w:rPr>
        <w:t>Accordingly, the NRC did not change the rule language in response to these comments.</w:t>
      </w:r>
    </w:p>
    <w:p w:rsidR="007E7AB9" w:rsidRPr="00861610" w:rsidP="00A07E44" w14:paraId="20A98556" w14:textId="77777777">
      <w:pPr>
        <w:spacing w:after="220" w:line="240" w:lineRule="auto"/>
        <w:rPr>
          <w:b/>
          <w:bCs/>
        </w:rPr>
      </w:pPr>
      <w:r>
        <w:rPr>
          <w:rFonts w:ascii="Arial" w:hAnsi="Arial" w:cs="Arial"/>
          <w:noProof/>
        </w:rPr>
        <w:pict>
          <v:rect id="_x0000_i1034" style="width:0;height:1.5pt" o:hralign="center" o:hrstd="t" o:hrnoshade="t" o:hr="t" fillcolor="black" stroked="f"/>
        </w:pict>
      </w:r>
    </w:p>
    <w:p w:rsidR="00434B17" w:rsidRPr="00974A25" w:rsidP="009370F2" w14:paraId="226CFF79" w14:textId="77777777">
      <w:pPr>
        <w:pStyle w:val="Heading4"/>
      </w:pPr>
      <w:r w:rsidRPr="00043456">
        <w:rPr>
          <w:u w:val="none"/>
        </w:rPr>
        <w:t xml:space="preserve">4.1.2.2.  </w:t>
      </w:r>
      <w:r w:rsidRPr="00943C70">
        <w:t>Performance</w:t>
      </w:r>
      <w:r w:rsidRPr="00974A25">
        <w:t xml:space="preserve"> monitoring and review program (§ 26.603(d))</w:t>
      </w:r>
    </w:p>
    <w:p w:rsidR="00EA40B2" w:rsidP="00DA3577" w14:paraId="4A918685" w14:textId="77777777">
      <w:pPr>
        <w:spacing w:after="220" w:line="240" w:lineRule="auto"/>
        <w:rPr>
          <w:rFonts w:ascii="Arial" w:hAnsi="Arial" w:cs="Arial"/>
        </w:rPr>
      </w:pPr>
      <w:r>
        <w:rPr>
          <w:rFonts w:ascii="Arial" w:hAnsi="Arial" w:cs="Arial"/>
          <w:b/>
          <w:bCs/>
        </w:rPr>
        <w:t>Comment Bin 4.1.2.2.A:</w:t>
      </w:r>
      <w:r>
        <w:rPr>
          <w:rFonts w:ascii="Arial" w:hAnsi="Arial" w:cs="Arial"/>
        </w:rPr>
        <w:t xml:space="preserve"> All comments received on </w:t>
      </w:r>
      <w:r w:rsidRPr="002E5F54">
        <w:rPr>
          <w:rFonts w:ascii="Arial" w:hAnsi="Arial" w:cs="Arial"/>
        </w:rPr>
        <w:t xml:space="preserve">the </w:t>
      </w:r>
      <w:r>
        <w:rPr>
          <w:rFonts w:ascii="Arial" w:hAnsi="Arial" w:cs="Arial"/>
        </w:rPr>
        <w:t>proposed</w:t>
      </w:r>
      <w:r w:rsidRPr="002E5F54">
        <w:rPr>
          <w:rFonts w:ascii="Arial" w:hAnsi="Arial" w:cs="Arial"/>
        </w:rPr>
        <w:t xml:space="preserve"> 10 CFR 26.603(</w:t>
      </w:r>
      <w:r>
        <w:rPr>
          <w:rFonts w:ascii="Arial" w:hAnsi="Arial" w:cs="Arial"/>
        </w:rPr>
        <w:t xml:space="preserve">d) </w:t>
      </w:r>
      <w:r w:rsidRPr="00D53126">
        <w:rPr>
          <w:rFonts w:ascii="Arial" w:hAnsi="Arial" w:cs="Arial"/>
        </w:rPr>
        <w:t>performance monitoring and review program (PMRP) opposed this program</w:t>
      </w:r>
      <w:r w:rsidRPr="00D53126">
        <w:t xml:space="preserve"> </w:t>
      </w:r>
      <w:r w:rsidRPr="00AA1FDA">
        <w:rPr>
          <w:rFonts w:ascii="Arial" w:hAnsi="Arial" w:cs="Arial"/>
        </w:rPr>
        <w:t>(</w:t>
      </w:r>
      <w:r w:rsidR="00EA1038">
        <w:rPr>
          <w:rFonts w:ascii="Arial" w:hAnsi="Arial" w:cs="Arial"/>
        </w:rPr>
        <w:t>NEI2</w:t>
      </w:r>
      <w:r w:rsidR="00000D69">
        <w:rPr>
          <w:rFonts w:ascii="Arial" w:hAnsi="Arial" w:cs="Arial"/>
        </w:rPr>
        <w:noBreakHyphen/>
      </w:r>
      <w:r w:rsidRPr="00AA1FDA">
        <w:rPr>
          <w:rFonts w:ascii="Arial" w:hAnsi="Arial" w:cs="Arial"/>
        </w:rPr>
        <w:t>0221</w:t>
      </w:r>
      <w:r w:rsidRPr="00D53126">
        <w:rPr>
          <w:rFonts w:ascii="Arial" w:hAnsi="Arial" w:cs="Arial"/>
        </w:rPr>
        <w:t>,</w:t>
      </w:r>
      <w:r w:rsidRPr="00D53126">
        <w:t xml:space="preserve"> </w:t>
      </w:r>
      <w:r w:rsidR="00897CEB">
        <w:rPr>
          <w:rFonts w:ascii="Arial" w:hAnsi="Arial" w:cs="Arial"/>
        </w:rPr>
        <w:t>AN6</w:t>
      </w:r>
      <w:r w:rsidR="00000D69">
        <w:rPr>
          <w:rFonts w:ascii="Arial" w:hAnsi="Arial" w:cs="Arial"/>
        </w:rPr>
        <w:noBreakHyphen/>
      </w:r>
      <w:r w:rsidRPr="00AA1FDA">
        <w:rPr>
          <w:rFonts w:ascii="Arial" w:hAnsi="Arial" w:cs="Arial"/>
        </w:rPr>
        <w:t>0002</w:t>
      </w:r>
      <w:r w:rsidRPr="00D53126">
        <w:rPr>
          <w:rFonts w:ascii="Arial" w:hAnsi="Arial" w:cs="Arial"/>
        </w:rPr>
        <w:t xml:space="preserve">, </w:t>
      </w:r>
      <w:r w:rsidR="00E87B29">
        <w:rPr>
          <w:rFonts w:ascii="Arial" w:hAnsi="Arial" w:cs="Arial"/>
        </w:rPr>
        <w:t>AN9</w:t>
      </w:r>
      <w:r w:rsidR="00000D69">
        <w:rPr>
          <w:rFonts w:ascii="Arial" w:hAnsi="Arial" w:cs="Arial"/>
        </w:rPr>
        <w:noBreakHyphen/>
      </w:r>
      <w:r w:rsidRPr="00D53126">
        <w:rPr>
          <w:rFonts w:ascii="Arial" w:hAnsi="Arial" w:cs="Arial"/>
        </w:rPr>
        <w:t xml:space="preserve">0001, </w:t>
      </w:r>
      <w:r w:rsidR="00E87B29">
        <w:rPr>
          <w:rFonts w:ascii="Arial" w:hAnsi="Arial" w:cs="Arial"/>
        </w:rPr>
        <w:t>AN7</w:t>
      </w:r>
      <w:r w:rsidR="00000D69">
        <w:rPr>
          <w:rFonts w:ascii="Arial" w:hAnsi="Arial" w:cs="Arial"/>
        </w:rPr>
        <w:noBreakHyphen/>
      </w:r>
      <w:r w:rsidRPr="00AA1FDA">
        <w:rPr>
          <w:rFonts w:ascii="Arial" w:hAnsi="Arial" w:cs="Arial"/>
        </w:rPr>
        <w:t>0001</w:t>
      </w:r>
      <w:r w:rsidRPr="00D53126">
        <w:rPr>
          <w:rFonts w:ascii="Arial" w:hAnsi="Arial" w:cs="Arial"/>
        </w:rPr>
        <w:t>)</w:t>
      </w:r>
      <w:r w:rsidRPr="00AA1FDA">
        <w:rPr>
          <w:rFonts w:ascii="Arial" w:hAnsi="Arial" w:cs="Arial"/>
        </w:rPr>
        <w:t>.</w:t>
      </w:r>
    </w:p>
    <w:p w:rsidR="00295354" w:rsidRPr="00D62262" w:rsidP="000D39B2" w14:paraId="4BE273AF" w14:textId="77777777">
      <w:pPr>
        <w:pStyle w:val="ListParagraph"/>
        <w:numPr>
          <w:ilvl w:val="0"/>
          <w:numId w:val="18"/>
        </w:numPr>
        <w:spacing w:after="220" w:line="240" w:lineRule="auto"/>
        <w:contextualSpacing w:val="0"/>
        <w:rPr>
          <w:rFonts w:ascii="Arial" w:hAnsi="Arial" w:cs="Arial"/>
        </w:rPr>
      </w:pPr>
      <w:r>
        <w:rPr>
          <w:rFonts w:ascii="Arial" w:hAnsi="Arial" w:cs="Arial"/>
        </w:rPr>
        <w:t>A</w:t>
      </w:r>
      <w:r w:rsidRPr="00D62262" w:rsidR="00EA40B2">
        <w:rPr>
          <w:rFonts w:ascii="Arial" w:hAnsi="Arial" w:cs="Arial"/>
        </w:rPr>
        <w:t xml:space="preserve"> comment</w:t>
      </w:r>
      <w:r>
        <w:rPr>
          <w:rFonts w:ascii="Arial" w:hAnsi="Arial" w:cs="Arial"/>
        </w:rPr>
        <w:t>er</w:t>
      </w:r>
      <w:r w:rsidRPr="00D62262" w:rsidR="00EA40B2">
        <w:rPr>
          <w:rFonts w:ascii="Arial" w:hAnsi="Arial" w:cs="Arial"/>
        </w:rPr>
        <w:t xml:space="preserve"> stated that relying on a PMRP for defense in depth instead of implementing a drug and alcohol testing program for 10 CFR 26.604 FFD programs is not feasible</w:t>
      </w:r>
      <w:r w:rsidRPr="00D62262" w:rsidR="008703FF">
        <w:rPr>
          <w:rFonts w:ascii="Arial" w:hAnsi="Arial" w:cs="Arial"/>
        </w:rPr>
        <w:t xml:space="preserve"> </w:t>
      </w:r>
      <w:r w:rsidRPr="00B012D7" w:rsidR="008703FF">
        <w:rPr>
          <w:rFonts w:ascii="Arial" w:hAnsi="Arial" w:cs="Arial"/>
        </w:rPr>
        <w:t>(</w:t>
      </w:r>
      <w:r w:rsidR="00897CEB">
        <w:rPr>
          <w:rFonts w:ascii="Arial" w:hAnsi="Arial" w:cs="Arial"/>
        </w:rPr>
        <w:t>AN6</w:t>
      </w:r>
      <w:r w:rsidR="00000D69">
        <w:rPr>
          <w:rFonts w:ascii="Arial" w:hAnsi="Arial" w:cs="Arial"/>
        </w:rPr>
        <w:noBreakHyphen/>
      </w:r>
      <w:r w:rsidRPr="00B012D7" w:rsidR="00334C9C">
        <w:rPr>
          <w:rFonts w:ascii="Arial" w:hAnsi="Arial" w:cs="Arial"/>
        </w:rPr>
        <w:t>0002</w:t>
      </w:r>
      <w:r w:rsidRPr="00B012D7" w:rsidR="001A2ACC">
        <w:rPr>
          <w:rFonts w:ascii="Arial" w:hAnsi="Arial" w:cs="Arial"/>
        </w:rPr>
        <w:t>)</w:t>
      </w:r>
      <w:r w:rsidRPr="00D62262" w:rsidR="00EA40B2">
        <w:rPr>
          <w:rFonts w:ascii="Arial" w:hAnsi="Arial" w:cs="Arial"/>
        </w:rPr>
        <w:t xml:space="preserve">. </w:t>
      </w:r>
    </w:p>
    <w:p w:rsidR="00295354" w:rsidRPr="00295354" w:rsidP="000D39B2" w14:paraId="497CD278" w14:textId="77777777">
      <w:pPr>
        <w:pStyle w:val="ListParagraph"/>
        <w:numPr>
          <w:ilvl w:val="0"/>
          <w:numId w:val="18"/>
        </w:numPr>
        <w:spacing w:after="220" w:line="240" w:lineRule="auto"/>
        <w:contextualSpacing w:val="0"/>
        <w:rPr>
          <w:rFonts w:ascii="Arial" w:hAnsi="Arial" w:cs="Arial"/>
        </w:rPr>
      </w:pPr>
      <w:r>
        <w:rPr>
          <w:rFonts w:ascii="Arial" w:hAnsi="Arial" w:cs="Arial"/>
        </w:rPr>
        <w:t>A</w:t>
      </w:r>
      <w:r w:rsidRPr="00295354" w:rsidR="00EA40B2">
        <w:rPr>
          <w:rFonts w:ascii="Arial" w:hAnsi="Arial" w:cs="Arial"/>
        </w:rPr>
        <w:t xml:space="preserve"> commenter provided five reasons for opposing the PMRP. First, a reactor that is first of a kind will have no historical data on performance for comparison. Second, because the licensee sets the performance thresholds, the thresholds could be set so that no corrective actions were ever needed</w:t>
      </w:r>
      <w:r w:rsidR="00DA78BF">
        <w:rPr>
          <w:rFonts w:ascii="Arial" w:hAnsi="Arial" w:cs="Arial"/>
        </w:rPr>
        <w:t>—</w:t>
      </w:r>
      <w:r w:rsidRPr="00295354" w:rsidR="00EA40B2">
        <w:rPr>
          <w:rFonts w:ascii="Arial" w:hAnsi="Arial" w:cs="Arial"/>
        </w:rPr>
        <w:t>an approach that would not maintain a safety equivalent to the existing power reactor fleet. Third, the PMRP metrics/thresholds in DG</w:t>
      </w:r>
      <w:r w:rsidR="00DA78BF">
        <w:rPr>
          <w:rFonts w:ascii="Arial" w:hAnsi="Arial" w:cs="Arial"/>
        </w:rPr>
        <w:noBreakHyphen/>
      </w:r>
      <w:r w:rsidRPr="00295354" w:rsidR="00EA40B2">
        <w:rPr>
          <w:rFonts w:ascii="Arial" w:hAnsi="Arial" w:cs="Arial"/>
        </w:rPr>
        <w:t>5073 on positive rate and number of subversions are not indicative of poor program performance</w:t>
      </w:r>
      <w:r w:rsidR="00D20621">
        <w:rPr>
          <w:rFonts w:ascii="Arial" w:hAnsi="Arial" w:cs="Arial"/>
        </w:rPr>
        <w:t>,</w:t>
      </w:r>
      <w:r w:rsidRPr="00295354" w:rsidR="00EA40B2">
        <w:rPr>
          <w:rFonts w:ascii="Arial" w:hAnsi="Arial" w:cs="Arial"/>
        </w:rPr>
        <w:t xml:space="preserve"> because a high positive testing rate and a high number of subversion attempts can also demonstrate effective program performance (e.g., detection improvements, use of an expanded drug testing panel). Fourth, any suggested PMRP thresholds/metrics would be subjective, would not be good measures of performance, and would not correspond with the effectiveness-like performance indicators that correspond to a reactor’s safety in the NRC’s Reactor Oversight Process. Fifth, only the NRC FFD staff currently does anything like the PMRP that is being proposed. The commenter stated that drug and alcohol testing is more cost</w:t>
      </w:r>
      <w:r w:rsidRPr="00295354" w:rsidR="00EA40B2">
        <w:rPr>
          <w:rFonts w:ascii="Arial" w:hAnsi="Arial" w:cs="Arial"/>
        </w:rPr>
        <w:noBreakHyphen/>
        <w:t>effective and straightforward for greater safety benefits than the implementation of the PMRP</w:t>
      </w:r>
      <w:r w:rsidR="00735CE6">
        <w:rPr>
          <w:rFonts w:ascii="Arial" w:hAnsi="Arial" w:cs="Arial"/>
        </w:rPr>
        <w:t xml:space="preserve"> and 10 CFR Part 26, </w:t>
      </w:r>
      <w:r w:rsidRPr="00295354" w:rsidR="00EA40B2">
        <w:rPr>
          <w:rFonts w:ascii="Arial" w:hAnsi="Arial" w:cs="Arial"/>
        </w:rPr>
        <w:t xml:space="preserve">Subpart M. The commenter also stated that </w:t>
      </w:r>
      <w:r w:rsidR="00292BF0">
        <w:rPr>
          <w:rFonts w:ascii="Arial" w:hAnsi="Arial" w:cs="Arial"/>
        </w:rPr>
        <w:t xml:space="preserve">10 CFR Part 26, </w:t>
      </w:r>
      <w:r w:rsidRPr="00295354" w:rsidR="00EA40B2">
        <w:rPr>
          <w:rFonts w:ascii="Arial" w:hAnsi="Arial" w:cs="Arial"/>
        </w:rPr>
        <w:t>Subpart</w:t>
      </w:r>
      <w:r w:rsidR="00292BF0">
        <w:rPr>
          <w:rFonts w:ascii="Arial" w:hAnsi="Arial" w:cs="Arial"/>
        </w:rPr>
        <w:t> </w:t>
      </w:r>
      <w:r w:rsidRPr="00295354" w:rsidR="00EA40B2">
        <w:rPr>
          <w:rFonts w:ascii="Arial" w:hAnsi="Arial" w:cs="Arial"/>
        </w:rPr>
        <w:t>M and the PMRP ha</w:t>
      </w:r>
      <w:r w:rsidRPr="00295354" w:rsidR="005D392F">
        <w:rPr>
          <w:rFonts w:ascii="Arial" w:hAnsi="Arial" w:cs="Arial"/>
        </w:rPr>
        <w:t>ve</w:t>
      </w:r>
      <w:r w:rsidRPr="00295354" w:rsidR="00EA40B2">
        <w:rPr>
          <w:rFonts w:ascii="Arial" w:hAnsi="Arial" w:cs="Arial"/>
        </w:rPr>
        <w:t xml:space="preserve"> too many flaws to be implemented (</w:t>
      </w:r>
      <w:r w:rsidR="00897CEB">
        <w:rPr>
          <w:rFonts w:ascii="Arial" w:hAnsi="Arial" w:cs="Arial"/>
        </w:rPr>
        <w:t>AN6</w:t>
      </w:r>
      <w:r w:rsidRPr="00295354" w:rsidR="00EA40B2">
        <w:rPr>
          <w:rFonts w:ascii="Arial" w:hAnsi="Arial" w:cs="Arial"/>
        </w:rPr>
        <w:t>-0002).</w:t>
      </w:r>
    </w:p>
    <w:p w:rsidR="003112FF" w:rsidRPr="00F17F97" w:rsidP="000D39B2" w14:paraId="54A333E3" w14:textId="77777777">
      <w:pPr>
        <w:pStyle w:val="ListParagraph"/>
        <w:numPr>
          <w:ilvl w:val="0"/>
          <w:numId w:val="17"/>
        </w:numPr>
        <w:spacing w:after="220" w:line="240" w:lineRule="auto"/>
        <w:contextualSpacing w:val="0"/>
        <w:rPr>
          <w:rFonts w:ascii="Arial" w:hAnsi="Arial" w:cs="Arial"/>
        </w:rPr>
      </w:pPr>
      <w:r>
        <w:rPr>
          <w:rFonts w:ascii="Arial" w:hAnsi="Arial" w:cs="Arial"/>
        </w:rPr>
        <w:t>A</w:t>
      </w:r>
      <w:r w:rsidRPr="000A250F" w:rsidR="00EA40B2">
        <w:rPr>
          <w:rFonts w:ascii="Arial" w:hAnsi="Arial" w:cs="Arial"/>
        </w:rPr>
        <w:t xml:space="preserve"> comment</w:t>
      </w:r>
      <w:r>
        <w:rPr>
          <w:rFonts w:ascii="Arial" w:hAnsi="Arial" w:cs="Arial"/>
        </w:rPr>
        <w:t>er</w:t>
      </w:r>
      <w:r w:rsidRPr="000A250F" w:rsidR="00EA40B2">
        <w:rPr>
          <w:rFonts w:ascii="Arial" w:hAnsi="Arial" w:cs="Arial"/>
        </w:rPr>
        <w:t xml:space="preserve"> stated that the existing </w:t>
      </w:r>
      <w:r w:rsidR="0075198F">
        <w:rPr>
          <w:rFonts w:ascii="Arial" w:hAnsi="Arial" w:cs="Arial"/>
        </w:rPr>
        <w:t>10 CFR</w:t>
      </w:r>
      <w:r w:rsidRPr="000A250F" w:rsidR="00EA40B2">
        <w:rPr>
          <w:rFonts w:ascii="Arial" w:hAnsi="Arial" w:cs="Arial"/>
        </w:rPr>
        <w:t xml:space="preserve"> Part 26 program monitoring FFD program effectiveness has been in place for many years </w:t>
      </w:r>
      <w:r w:rsidR="00D67524">
        <w:rPr>
          <w:rFonts w:ascii="Arial" w:hAnsi="Arial" w:cs="Arial"/>
        </w:rPr>
        <w:t xml:space="preserve">and </w:t>
      </w:r>
      <w:r w:rsidRPr="000A250F" w:rsidR="00EA40B2">
        <w:rPr>
          <w:rFonts w:ascii="Arial" w:hAnsi="Arial" w:cs="Arial"/>
        </w:rPr>
        <w:t xml:space="preserve">works well (i.e., site-specific annual FFD data reporting to the NRC, site administration of a corrective action program, and implementing changes to address trends). </w:t>
      </w:r>
      <w:r w:rsidR="007660ED">
        <w:rPr>
          <w:rFonts w:ascii="Arial" w:hAnsi="Arial" w:cs="Arial"/>
        </w:rPr>
        <w:t>The FFD data reported to the NRC annually inform operating sites</w:t>
      </w:r>
      <w:r w:rsidR="00341B3B">
        <w:rPr>
          <w:rFonts w:ascii="Arial" w:hAnsi="Arial" w:cs="Arial"/>
        </w:rPr>
        <w:t xml:space="preserve"> of trends and the potential need for altering programs to meet societal changes. The corrective action program</w:t>
      </w:r>
      <w:r w:rsidR="00322DC0">
        <w:rPr>
          <w:rFonts w:ascii="Arial" w:hAnsi="Arial" w:cs="Arial"/>
        </w:rPr>
        <w:t xml:space="preserve"> advises sites</w:t>
      </w:r>
      <w:r w:rsidR="00AF7FD1">
        <w:rPr>
          <w:rFonts w:ascii="Arial" w:hAnsi="Arial" w:cs="Arial"/>
        </w:rPr>
        <w:t xml:space="preserve"> on trending issues and informs program personnel on the need to alte</w:t>
      </w:r>
      <w:r w:rsidR="006D3C01">
        <w:rPr>
          <w:rFonts w:ascii="Arial" w:hAnsi="Arial" w:cs="Arial"/>
        </w:rPr>
        <w:t>r program</w:t>
      </w:r>
      <w:r w:rsidR="00DB6808">
        <w:rPr>
          <w:rFonts w:ascii="Arial" w:hAnsi="Arial" w:cs="Arial"/>
        </w:rPr>
        <w:t>s</w:t>
      </w:r>
      <w:r w:rsidR="006D3C01">
        <w:rPr>
          <w:rFonts w:ascii="Arial" w:hAnsi="Arial" w:cs="Arial"/>
        </w:rPr>
        <w:t xml:space="preserve"> based on trends. </w:t>
      </w:r>
      <w:r w:rsidRPr="000A250F" w:rsidR="00EA40B2">
        <w:rPr>
          <w:rFonts w:ascii="Arial" w:hAnsi="Arial" w:cs="Arial"/>
        </w:rPr>
        <w:t>There is no need to add additional burden and complexity of the PMRP to the administration of FFD programs of lesser risk (</w:t>
      </w:r>
      <w:r w:rsidR="00EA1038">
        <w:rPr>
          <w:rFonts w:ascii="Arial" w:hAnsi="Arial" w:cs="Arial"/>
        </w:rPr>
        <w:t>NEI2</w:t>
      </w:r>
      <w:r w:rsidRPr="000A250F" w:rsidR="00EA40B2">
        <w:rPr>
          <w:rFonts w:ascii="Arial" w:hAnsi="Arial" w:cs="Arial"/>
        </w:rPr>
        <w:t>-0221).</w:t>
      </w:r>
    </w:p>
    <w:p w:rsidR="00E674D1" w:rsidP="000D39B2" w14:paraId="140A73B1" w14:textId="77777777">
      <w:pPr>
        <w:pStyle w:val="ListParagraph"/>
        <w:numPr>
          <w:ilvl w:val="0"/>
          <w:numId w:val="17"/>
        </w:numPr>
        <w:spacing w:after="220" w:line="240" w:lineRule="auto"/>
        <w:contextualSpacing w:val="0"/>
        <w:rPr>
          <w:rFonts w:ascii="Arial" w:hAnsi="Arial" w:cs="Arial"/>
        </w:rPr>
      </w:pPr>
      <w:r>
        <w:rPr>
          <w:rFonts w:ascii="Arial" w:hAnsi="Arial" w:cs="Arial"/>
        </w:rPr>
        <w:t>A</w:t>
      </w:r>
      <w:r w:rsidR="00FE0422">
        <w:rPr>
          <w:rFonts w:ascii="Arial" w:hAnsi="Arial" w:cs="Arial"/>
        </w:rPr>
        <w:t xml:space="preserve"> </w:t>
      </w:r>
      <w:r w:rsidRPr="007B04C6" w:rsidR="00EA40B2">
        <w:rPr>
          <w:rFonts w:ascii="Arial" w:hAnsi="Arial" w:cs="Arial"/>
        </w:rPr>
        <w:t>comment</w:t>
      </w:r>
      <w:r>
        <w:rPr>
          <w:rFonts w:ascii="Arial" w:hAnsi="Arial" w:cs="Arial"/>
        </w:rPr>
        <w:t>er</w:t>
      </w:r>
      <w:r w:rsidRPr="007B04C6" w:rsidR="00EA40B2">
        <w:rPr>
          <w:rFonts w:ascii="Arial" w:hAnsi="Arial" w:cs="Arial"/>
        </w:rPr>
        <w:t xml:space="preserve"> asserted that the proposed PMRP is reactive, costly, untimely, and unworkable because drug and alcohol use is fluid and not static</w:t>
      </w:r>
      <w:r w:rsidR="000B202F">
        <w:rPr>
          <w:rFonts w:ascii="Arial" w:hAnsi="Arial" w:cs="Arial"/>
        </w:rPr>
        <w:t>;</w:t>
      </w:r>
      <w:r w:rsidRPr="007B04C6" w:rsidR="00EA40B2">
        <w:rPr>
          <w:rFonts w:ascii="Arial" w:hAnsi="Arial" w:cs="Arial"/>
        </w:rPr>
        <w:t xml:space="preserve"> that accessing information from other sites will be impossibly difficult (no ability to compel other licensees to provide data)</w:t>
      </w:r>
      <w:r w:rsidR="000B202F">
        <w:rPr>
          <w:rFonts w:ascii="Arial" w:hAnsi="Arial" w:cs="Arial"/>
        </w:rPr>
        <w:t>;</w:t>
      </w:r>
      <w:r w:rsidRPr="007B04C6" w:rsidR="00EA40B2">
        <w:rPr>
          <w:rFonts w:ascii="Arial" w:hAnsi="Arial" w:cs="Arial"/>
        </w:rPr>
        <w:t xml:space="preserve"> </w:t>
      </w:r>
      <w:r w:rsidR="00540F4A">
        <w:rPr>
          <w:rFonts w:ascii="Arial" w:hAnsi="Arial" w:cs="Arial"/>
        </w:rPr>
        <w:t xml:space="preserve">that </w:t>
      </w:r>
      <w:r w:rsidRPr="007B04C6" w:rsidR="00EA40B2">
        <w:rPr>
          <w:rFonts w:ascii="Arial" w:hAnsi="Arial" w:cs="Arial"/>
        </w:rPr>
        <w:t>the data if obtained would not be helpful because of the high degree of variability inherent in Pa</w:t>
      </w:r>
      <w:r w:rsidRPr="00AC0FDC" w:rsidR="00EA40B2">
        <w:rPr>
          <w:rFonts w:ascii="Arial" w:hAnsi="Arial" w:cs="Arial"/>
        </w:rPr>
        <w:t>rt 53 FFD programs</w:t>
      </w:r>
      <w:r w:rsidR="000B202F">
        <w:rPr>
          <w:rFonts w:ascii="Arial" w:hAnsi="Arial" w:cs="Arial"/>
        </w:rPr>
        <w:t>;</w:t>
      </w:r>
      <w:r w:rsidRPr="00AC0FDC" w:rsidR="00EA40B2">
        <w:rPr>
          <w:rFonts w:ascii="Arial" w:hAnsi="Arial" w:cs="Arial"/>
        </w:rPr>
        <w:t xml:space="preserve"> and </w:t>
      </w:r>
      <w:r w:rsidR="000B202F">
        <w:rPr>
          <w:rFonts w:ascii="Arial" w:hAnsi="Arial" w:cs="Arial"/>
        </w:rPr>
        <w:t>that</w:t>
      </w:r>
      <w:r w:rsidR="00BA0EB6">
        <w:rPr>
          <w:rFonts w:ascii="Arial" w:hAnsi="Arial" w:cs="Arial"/>
        </w:rPr>
        <w:t xml:space="preserve"> </w:t>
      </w:r>
      <w:r w:rsidRPr="00AC0FDC" w:rsidR="00EA40B2">
        <w:rPr>
          <w:rFonts w:ascii="Arial" w:hAnsi="Arial" w:cs="Arial"/>
        </w:rPr>
        <w:t xml:space="preserve">the PMRP would require expertise to administer. </w:t>
      </w:r>
      <w:r w:rsidR="00FB5E6B">
        <w:rPr>
          <w:rFonts w:ascii="Arial" w:hAnsi="Arial" w:cs="Arial"/>
        </w:rPr>
        <w:t>The system, even if implemented</w:t>
      </w:r>
      <w:r w:rsidR="00C83D65">
        <w:rPr>
          <w:rFonts w:ascii="Arial" w:hAnsi="Arial" w:cs="Arial"/>
        </w:rPr>
        <w:t>, would be easily gamed by license</w:t>
      </w:r>
      <w:r w:rsidR="00D24375">
        <w:rPr>
          <w:rFonts w:ascii="Arial" w:hAnsi="Arial" w:cs="Arial"/>
        </w:rPr>
        <w:t>e</w:t>
      </w:r>
      <w:r w:rsidR="00C83D65">
        <w:rPr>
          <w:rFonts w:ascii="Arial" w:hAnsi="Arial" w:cs="Arial"/>
        </w:rPr>
        <w:t>s who could set</w:t>
      </w:r>
      <w:r w:rsidR="00787216">
        <w:rPr>
          <w:rFonts w:ascii="Arial" w:hAnsi="Arial" w:cs="Arial"/>
        </w:rPr>
        <w:t xml:space="preserve"> </w:t>
      </w:r>
      <w:r w:rsidR="00C83D65">
        <w:rPr>
          <w:rFonts w:ascii="Arial" w:hAnsi="Arial" w:cs="Arial"/>
        </w:rPr>
        <w:t>unreasonably low</w:t>
      </w:r>
      <w:r w:rsidR="00787216">
        <w:rPr>
          <w:rFonts w:ascii="Arial" w:hAnsi="Arial" w:cs="Arial"/>
        </w:rPr>
        <w:t xml:space="preserve"> measures of </w:t>
      </w:r>
      <w:r w:rsidR="00F15F00">
        <w:rPr>
          <w:rFonts w:ascii="Arial" w:hAnsi="Arial" w:cs="Arial"/>
        </w:rPr>
        <w:t>performance</w:t>
      </w:r>
      <w:r w:rsidR="00787216">
        <w:rPr>
          <w:rFonts w:ascii="Arial" w:hAnsi="Arial" w:cs="Arial"/>
        </w:rPr>
        <w:t xml:space="preserve"> and this rule provides that ability. </w:t>
      </w:r>
      <w:r w:rsidRPr="00AC0FDC" w:rsidR="00EA40B2">
        <w:rPr>
          <w:rFonts w:ascii="Arial" w:hAnsi="Arial" w:cs="Arial"/>
        </w:rPr>
        <w:t>The comment</w:t>
      </w:r>
      <w:r w:rsidR="00D41098">
        <w:rPr>
          <w:rFonts w:ascii="Arial" w:hAnsi="Arial" w:cs="Arial"/>
        </w:rPr>
        <w:t>er</w:t>
      </w:r>
      <w:r w:rsidRPr="00AC0FDC" w:rsidR="00EA40B2">
        <w:rPr>
          <w:rFonts w:ascii="Arial" w:hAnsi="Arial" w:cs="Arial"/>
        </w:rPr>
        <w:t xml:space="preserve"> also stated that the NRC must do its own oversight and is responsible for understanding program effectiveness and informing the public (</w:t>
      </w:r>
      <w:r w:rsidR="00E87B29">
        <w:rPr>
          <w:rFonts w:ascii="Arial" w:hAnsi="Arial" w:cs="Arial"/>
        </w:rPr>
        <w:t>AN7</w:t>
      </w:r>
      <w:r w:rsidRPr="00C5493A" w:rsidR="00EA40B2">
        <w:rPr>
          <w:rFonts w:ascii="Arial" w:hAnsi="Arial" w:cs="Arial"/>
        </w:rPr>
        <w:t>-0001</w:t>
      </w:r>
      <w:r w:rsidRPr="00AC0FDC" w:rsidR="00EA40B2">
        <w:rPr>
          <w:rFonts w:ascii="Arial" w:hAnsi="Arial" w:cs="Arial"/>
        </w:rPr>
        <w:t>)</w:t>
      </w:r>
      <w:r w:rsidRPr="00C5493A" w:rsidR="00EA40B2">
        <w:rPr>
          <w:rFonts w:ascii="Arial" w:hAnsi="Arial" w:cs="Arial"/>
        </w:rPr>
        <w:t>.</w:t>
      </w:r>
    </w:p>
    <w:p w:rsidR="00EA40B2" w:rsidRPr="00C5493A" w:rsidP="000D39B2" w14:paraId="70051A2D" w14:textId="77777777">
      <w:pPr>
        <w:pStyle w:val="ListParagraph"/>
        <w:numPr>
          <w:ilvl w:val="0"/>
          <w:numId w:val="17"/>
        </w:numPr>
        <w:spacing w:after="220" w:line="240" w:lineRule="auto"/>
        <w:contextualSpacing w:val="0"/>
        <w:rPr>
          <w:rFonts w:ascii="Arial" w:hAnsi="Arial" w:cs="Arial"/>
        </w:rPr>
      </w:pPr>
      <w:r>
        <w:rPr>
          <w:rFonts w:ascii="Arial" w:hAnsi="Arial" w:cs="Arial"/>
        </w:rPr>
        <w:t>A</w:t>
      </w:r>
      <w:r w:rsidRPr="00C5493A">
        <w:rPr>
          <w:rFonts w:ascii="Arial" w:hAnsi="Arial" w:cs="Arial"/>
        </w:rPr>
        <w:t xml:space="preserve"> comment</w:t>
      </w:r>
      <w:r>
        <w:rPr>
          <w:rFonts w:ascii="Arial" w:hAnsi="Arial" w:cs="Arial"/>
        </w:rPr>
        <w:t>er</w:t>
      </w:r>
      <w:r w:rsidRPr="00C5493A">
        <w:rPr>
          <w:rFonts w:ascii="Arial" w:hAnsi="Arial" w:cs="Arial"/>
        </w:rPr>
        <w:t xml:space="preserve"> questioned whether the NRC estimated the substantial cost that a PMRP would impose on licensees and asserted that no technical basis had been offered to demonstrate the effectiveness of such a program or a need for one given that no program exists for the current “more risky” operating reactor fleet (</w:t>
      </w:r>
      <w:r w:rsidR="00E87B29">
        <w:rPr>
          <w:rFonts w:ascii="Arial" w:hAnsi="Arial" w:cs="Arial"/>
        </w:rPr>
        <w:t>AN9</w:t>
      </w:r>
      <w:r w:rsidRPr="00C5493A">
        <w:rPr>
          <w:rFonts w:ascii="Arial" w:hAnsi="Arial" w:cs="Arial"/>
        </w:rPr>
        <w:t>-0001).</w:t>
      </w:r>
    </w:p>
    <w:p w:rsidR="002C38AB" w:rsidP="00DA3577" w14:paraId="0ECA1820"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Pr>
          <w:rFonts w:ascii="Arial" w:hAnsi="Arial" w:cs="Arial"/>
        </w:rPr>
        <w:t>The NRC agrees</w:t>
      </w:r>
      <w:r w:rsidR="00696D9E">
        <w:rPr>
          <w:rFonts w:ascii="Arial" w:hAnsi="Arial" w:cs="Arial"/>
        </w:rPr>
        <w:t>, in part,</w:t>
      </w:r>
      <w:r>
        <w:rPr>
          <w:rFonts w:ascii="Arial" w:hAnsi="Arial" w:cs="Arial"/>
        </w:rPr>
        <w:t xml:space="preserve"> with the</w:t>
      </w:r>
      <w:r w:rsidR="00BF4C0A">
        <w:rPr>
          <w:rFonts w:ascii="Arial" w:hAnsi="Arial" w:cs="Arial"/>
        </w:rPr>
        <w:t>se</w:t>
      </w:r>
      <w:r>
        <w:rPr>
          <w:rFonts w:ascii="Arial" w:hAnsi="Arial" w:cs="Arial"/>
        </w:rPr>
        <w:t xml:space="preserve"> comments.</w:t>
      </w:r>
    </w:p>
    <w:p w:rsidR="002F13C9" w:rsidP="00DA3577" w14:paraId="7A0C4D20" w14:textId="77777777">
      <w:pPr>
        <w:spacing w:after="220" w:line="240" w:lineRule="auto"/>
        <w:rPr>
          <w:rFonts w:ascii="Arial" w:hAnsi="Arial" w:cs="Arial"/>
        </w:rPr>
      </w:pPr>
      <w:r>
        <w:rPr>
          <w:rFonts w:ascii="Arial" w:hAnsi="Arial" w:cs="Arial"/>
        </w:rPr>
        <w:t>T</w:t>
      </w:r>
      <w:r w:rsidR="00D10B92">
        <w:rPr>
          <w:rFonts w:ascii="Arial" w:hAnsi="Arial" w:cs="Arial"/>
        </w:rPr>
        <w:t xml:space="preserve">he NRC </w:t>
      </w:r>
      <w:r>
        <w:rPr>
          <w:rFonts w:ascii="Arial" w:hAnsi="Arial" w:cs="Arial"/>
        </w:rPr>
        <w:t xml:space="preserve">agrees </w:t>
      </w:r>
      <w:r w:rsidR="00D10B92">
        <w:rPr>
          <w:rFonts w:ascii="Arial" w:hAnsi="Arial" w:cs="Arial"/>
        </w:rPr>
        <w:t>that the</w:t>
      </w:r>
      <w:r w:rsidR="00EA40B2">
        <w:rPr>
          <w:rFonts w:ascii="Arial" w:hAnsi="Arial" w:cs="Arial"/>
        </w:rPr>
        <w:t xml:space="preserve"> PMRP would </w:t>
      </w:r>
      <w:r w:rsidR="00852C36">
        <w:rPr>
          <w:rFonts w:ascii="Arial" w:hAnsi="Arial" w:cs="Arial"/>
        </w:rPr>
        <w:t xml:space="preserve">likely </w:t>
      </w:r>
      <w:r w:rsidR="00EA40B2">
        <w:rPr>
          <w:rFonts w:ascii="Arial" w:hAnsi="Arial" w:cs="Arial"/>
        </w:rPr>
        <w:t>not be cost-effective or feasible for many licensees</w:t>
      </w:r>
      <w:r w:rsidR="00684B3F">
        <w:rPr>
          <w:rFonts w:ascii="Arial" w:hAnsi="Arial" w:cs="Arial"/>
        </w:rPr>
        <w:t xml:space="preserve"> to implement</w:t>
      </w:r>
      <w:r w:rsidR="00030518">
        <w:rPr>
          <w:rFonts w:ascii="Arial" w:hAnsi="Arial" w:cs="Arial"/>
        </w:rPr>
        <w:t>. Accordingly, the NRC</w:t>
      </w:r>
      <w:r w:rsidR="00D41098">
        <w:rPr>
          <w:rFonts w:ascii="Arial" w:hAnsi="Arial" w:cs="Arial"/>
        </w:rPr>
        <w:t xml:space="preserve"> </w:t>
      </w:r>
      <w:r w:rsidR="007E3A02">
        <w:rPr>
          <w:rFonts w:ascii="Arial" w:hAnsi="Arial" w:cs="Arial"/>
        </w:rPr>
        <w:t>has re</w:t>
      </w:r>
      <w:r w:rsidR="007D13D8">
        <w:rPr>
          <w:rFonts w:ascii="Arial" w:hAnsi="Arial" w:cs="Arial"/>
        </w:rPr>
        <w:t xml:space="preserve">moved all proposed </w:t>
      </w:r>
      <w:r w:rsidR="00750EDF">
        <w:rPr>
          <w:rFonts w:ascii="Arial" w:hAnsi="Arial" w:cs="Arial"/>
        </w:rPr>
        <w:t xml:space="preserve">PMRP </w:t>
      </w:r>
      <w:r w:rsidR="007D13D8">
        <w:rPr>
          <w:rFonts w:ascii="Arial" w:hAnsi="Arial" w:cs="Arial"/>
        </w:rPr>
        <w:t>requirements in</w:t>
      </w:r>
      <w:r w:rsidR="00DC4190">
        <w:rPr>
          <w:rFonts w:ascii="Arial" w:hAnsi="Arial" w:cs="Arial"/>
        </w:rPr>
        <w:t xml:space="preserve"> </w:t>
      </w:r>
      <w:r w:rsidRPr="002E5F54" w:rsidR="00682382">
        <w:rPr>
          <w:rFonts w:ascii="Arial" w:hAnsi="Arial" w:cs="Arial"/>
        </w:rPr>
        <w:t>10</w:t>
      </w:r>
      <w:r w:rsidR="00A65520">
        <w:rPr>
          <w:rFonts w:ascii="Arial" w:hAnsi="Arial" w:cs="Arial"/>
        </w:rPr>
        <w:t> </w:t>
      </w:r>
      <w:r w:rsidRPr="002E5F54" w:rsidR="00682382">
        <w:rPr>
          <w:rFonts w:ascii="Arial" w:hAnsi="Arial" w:cs="Arial"/>
        </w:rPr>
        <w:t>CFR</w:t>
      </w:r>
      <w:r w:rsidR="00A65520">
        <w:rPr>
          <w:rFonts w:ascii="Arial" w:hAnsi="Arial" w:cs="Arial"/>
        </w:rPr>
        <w:t> </w:t>
      </w:r>
      <w:r w:rsidRPr="002E5F54" w:rsidR="00682382">
        <w:rPr>
          <w:rFonts w:ascii="Arial" w:hAnsi="Arial" w:cs="Arial"/>
        </w:rPr>
        <w:t>26.603(</w:t>
      </w:r>
      <w:r w:rsidR="00682382">
        <w:rPr>
          <w:rFonts w:ascii="Arial" w:hAnsi="Arial" w:cs="Arial"/>
        </w:rPr>
        <w:t>d)</w:t>
      </w:r>
      <w:r w:rsidR="00EA40B2">
        <w:rPr>
          <w:rFonts w:ascii="Arial" w:hAnsi="Arial" w:cs="Arial"/>
        </w:rPr>
        <w:t xml:space="preserve"> from the </w:t>
      </w:r>
      <w:r w:rsidR="00D66B35">
        <w:rPr>
          <w:rFonts w:ascii="Arial" w:hAnsi="Arial" w:cs="Arial"/>
        </w:rPr>
        <w:t>rule</w:t>
      </w:r>
      <w:r w:rsidR="00EA40B2">
        <w:rPr>
          <w:rFonts w:ascii="Arial" w:hAnsi="Arial" w:cs="Arial"/>
        </w:rPr>
        <w:t xml:space="preserve"> </w:t>
      </w:r>
      <w:r w:rsidR="001E2D30">
        <w:rPr>
          <w:rFonts w:ascii="Arial" w:hAnsi="Arial" w:cs="Arial"/>
        </w:rPr>
        <w:t>language</w:t>
      </w:r>
      <w:r w:rsidR="00C3139D">
        <w:rPr>
          <w:rFonts w:ascii="Arial" w:hAnsi="Arial" w:cs="Arial"/>
        </w:rPr>
        <w:t xml:space="preserve"> in response to these comments</w:t>
      </w:r>
      <w:r w:rsidR="00786AE7">
        <w:rPr>
          <w:rFonts w:ascii="Arial" w:hAnsi="Arial" w:cs="Arial"/>
        </w:rPr>
        <w:t>.</w:t>
      </w:r>
      <w:r w:rsidRPr="00AD6F77" w:rsidR="00AD6F77">
        <w:rPr>
          <w:rFonts w:ascii="Arial" w:hAnsi="Arial" w:cs="Arial"/>
        </w:rPr>
        <w:t xml:space="preserve"> </w:t>
      </w:r>
      <w:r w:rsidR="00920B75">
        <w:rPr>
          <w:rFonts w:ascii="Arial" w:hAnsi="Arial" w:cs="Arial"/>
        </w:rPr>
        <w:t xml:space="preserve">In response to </w:t>
      </w:r>
      <w:r w:rsidR="00920B75">
        <w:rPr>
          <w:rFonts w:ascii="Arial" w:hAnsi="Arial" w:cs="Arial"/>
        </w:rPr>
        <w:t>Comment Bin 4.1.3.1.A</w:t>
      </w:r>
      <w:r w:rsidR="007C5E70">
        <w:rPr>
          <w:rFonts w:ascii="Arial" w:hAnsi="Arial" w:cs="Arial"/>
        </w:rPr>
        <w:t>,</w:t>
      </w:r>
      <w:r w:rsidR="009858A0">
        <w:rPr>
          <w:rFonts w:ascii="Arial" w:hAnsi="Arial" w:cs="Arial"/>
        </w:rPr>
        <w:t xml:space="preserve"> t</w:t>
      </w:r>
      <w:r w:rsidRPr="00F74141" w:rsidR="009858A0">
        <w:rPr>
          <w:rFonts w:ascii="Arial" w:hAnsi="Arial" w:cs="Arial"/>
        </w:rPr>
        <w:t xml:space="preserve">he NRC </w:t>
      </w:r>
      <w:r w:rsidR="00920B75">
        <w:rPr>
          <w:rFonts w:ascii="Arial" w:hAnsi="Arial" w:cs="Arial"/>
        </w:rPr>
        <w:t xml:space="preserve">also </w:t>
      </w:r>
      <w:r w:rsidR="009858A0">
        <w:rPr>
          <w:rFonts w:ascii="Arial" w:hAnsi="Arial" w:cs="Arial"/>
        </w:rPr>
        <w:t>has revised</w:t>
      </w:r>
      <w:r w:rsidRPr="00F74141" w:rsidR="009858A0">
        <w:rPr>
          <w:rFonts w:ascii="Arial" w:hAnsi="Arial" w:cs="Arial"/>
        </w:rPr>
        <w:t xml:space="preserve"> the</w:t>
      </w:r>
      <w:r w:rsidR="009858A0">
        <w:rPr>
          <w:rFonts w:ascii="Arial" w:hAnsi="Arial" w:cs="Arial"/>
        </w:rPr>
        <w:t xml:space="preserve"> </w:t>
      </w:r>
      <w:r w:rsidRPr="00F74141" w:rsidR="009858A0">
        <w:rPr>
          <w:rFonts w:ascii="Arial" w:hAnsi="Arial" w:cs="Arial"/>
        </w:rPr>
        <w:t xml:space="preserve">rule language to apply drug and alcohol testing to </w:t>
      </w:r>
      <w:r w:rsidR="009858A0">
        <w:rPr>
          <w:rFonts w:ascii="Arial" w:hAnsi="Arial" w:cs="Arial"/>
        </w:rPr>
        <w:t>all 10 CFR Part 53 licensees</w:t>
      </w:r>
      <w:r w:rsidR="00635291">
        <w:rPr>
          <w:rFonts w:ascii="Arial" w:hAnsi="Arial" w:cs="Arial"/>
        </w:rPr>
        <w:t>.</w:t>
      </w:r>
    </w:p>
    <w:p w:rsidR="00374102" w:rsidP="00374102" w14:paraId="44F7CC18" w14:textId="77777777">
      <w:pPr>
        <w:spacing w:after="220" w:line="240" w:lineRule="auto"/>
        <w:rPr>
          <w:rFonts w:ascii="Arial" w:hAnsi="Arial" w:cs="Arial"/>
        </w:rPr>
      </w:pPr>
      <w:r>
        <w:rPr>
          <w:rFonts w:ascii="Arial" w:hAnsi="Arial" w:cs="Arial"/>
        </w:rPr>
        <w:t xml:space="preserve">Instead of the </w:t>
      </w:r>
      <w:r w:rsidR="0011233F">
        <w:rPr>
          <w:rFonts w:ascii="Arial" w:hAnsi="Arial" w:cs="Arial"/>
        </w:rPr>
        <w:t>performance measures initially proposed as part of a</w:t>
      </w:r>
      <w:r>
        <w:rPr>
          <w:rFonts w:ascii="Arial" w:hAnsi="Arial" w:cs="Arial"/>
        </w:rPr>
        <w:t xml:space="preserve"> PMRP, the </w:t>
      </w:r>
      <w:r w:rsidR="00392EF9">
        <w:rPr>
          <w:rFonts w:ascii="Arial" w:hAnsi="Arial" w:cs="Arial"/>
        </w:rPr>
        <w:t>NRC has revised</w:t>
      </w:r>
      <w:r w:rsidR="009C1849">
        <w:rPr>
          <w:rFonts w:ascii="Arial" w:hAnsi="Arial" w:cs="Arial"/>
        </w:rPr>
        <w:t xml:space="preserve"> </w:t>
      </w:r>
      <w:r>
        <w:rPr>
          <w:rFonts w:ascii="Arial" w:hAnsi="Arial" w:cs="Arial"/>
        </w:rPr>
        <w:t xml:space="preserve">10 CFR 26.617 to include existing </w:t>
      </w:r>
      <w:r w:rsidR="003E445D">
        <w:rPr>
          <w:rFonts w:ascii="Arial" w:hAnsi="Arial" w:cs="Arial"/>
        </w:rPr>
        <w:t>10 CFR </w:t>
      </w:r>
      <w:r>
        <w:rPr>
          <w:rFonts w:ascii="Arial" w:hAnsi="Arial" w:cs="Arial"/>
        </w:rPr>
        <w:t>Part 26 FFD program performance measures on the reporting of drug and alcohol testing errors within 30 days of completing an investigation</w:t>
      </w:r>
      <w:r w:rsidR="00452C1B">
        <w:rPr>
          <w:rFonts w:ascii="Arial" w:hAnsi="Arial" w:cs="Arial"/>
        </w:rPr>
        <w:t>;</w:t>
      </w:r>
      <w:r>
        <w:rPr>
          <w:rFonts w:ascii="Arial" w:hAnsi="Arial" w:cs="Arial"/>
        </w:rPr>
        <w:t xml:space="preserve"> the annual analysis of FFD program performance data and taking actions to address identified program weaknesses</w:t>
      </w:r>
      <w:r w:rsidR="00452C1B">
        <w:rPr>
          <w:rFonts w:ascii="Arial" w:hAnsi="Arial" w:cs="Arial"/>
        </w:rPr>
        <w:t>;</w:t>
      </w:r>
      <w:r>
        <w:rPr>
          <w:rFonts w:ascii="Arial" w:hAnsi="Arial" w:cs="Arial"/>
        </w:rPr>
        <w:t xml:space="preserve"> and the documenting, trending, and correcting of nonreportable indicators of FFD programmatic weaknesses using the licensee’s or other entity’s corrective action program</w:t>
      </w:r>
      <w:r w:rsidR="00004F43">
        <w:rPr>
          <w:rFonts w:ascii="Arial" w:hAnsi="Arial" w:cs="Arial"/>
        </w:rPr>
        <w:t>.</w:t>
      </w:r>
      <w:r>
        <w:rPr>
          <w:rFonts w:ascii="Arial" w:hAnsi="Arial" w:cs="Arial"/>
        </w:rPr>
        <w:t xml:space="preserve"> These changes apply to Subpart M FFD programs under 10 CFR 26.605(a). </w:t>
      </w:r>
      <w:r w:rsidR="00B95071">
        <w:rPr>
          <w:rFonts w:ascii="Arial" w:hAnsi="Arial" w:cs="Arial"/>
        </w:rPr>
        <w:t>(</w:t>
      </w:r>
      <w:r>
        <w:rPr>
          <w:rFonts w:ascii="Arial" w:hAnsi="Arial" w:cs="Arial"/>
        </w:rPr>
        <w:t>The FFD programs under proposed 10 CFR 26.605(b) already would implement the existing FFD performance and trending requirements under Subpart N, “Recordkeeping and Reporting Requirements</w:t>
      </w:r>
      <w:r w:rsidR="00015D4E">
        <w:rPr>
          <w:rFonts w:ascii="Arial" w:hAnsi="Arial" w:cs="Arial"/>
        </w:rPr>
        <w:t>,</w:t>
      </w:r>
      <w:r>
        <w:rPr>
          <w:rFonts w:ascii="Arial" w:hAnsi="Arial" w:cs="Arial"/>
        </w:rPr>
        <w:t>” under existing 10</w:t>
      </w:r>
      <w:r w:rsidR="009C6571">
        <w:rPr>
          <w:rFonts w:ascii="Arial" w:hAnsi="Arial" w:cs="Arial"/>
        </w:rPr>
        <w:t> </w:t>
      </w:r>
      <w:r>
        <w:rPr>
          <w:rFonts w:ascii="Arial" w:hAnsi="Arial" w:cs="Arial"/>
        </w:rPr>
        <w:t>CFR Part 26</w:t>
      </w:r>
      <w:r w:rsidR="001C3F70">
        <w:rPr>
          <w:rFonts w:ascii="Arial" w:hAnsi="Arial" w:cs="Arial"/>
        </w:rPr>
        <w:t>.</w:t>
      </w:r>
      <w:r w:rsidR="00B95071">
        <w:rPr>
          <w:rFonts w:ascii="Arial" w:hAnsi="Arial" w:cs="Arial"/>
        </w:rPr>
        <w:t>)</w:t>
      </w:r>
      <w:r w:rsidR="00A23228">
        <w:rPr>
          <w:rFonts w:ascii="Arial" w:hAnsi="Arial" w:cs="Arial"/>
        </w:rPr>
        <w:t xml:space="preserve"> The NRC </w:t>
      </w:r>
      <w:r w:rsidR="0078709F">
        <w:rPr>
          <w:rFonts w:ascii="Arial" w:hAnsi="Arial" w:cs="Arial"/>
        </w:rPr>
        <w:t>also</w:t>
      </w:r>
      <w:r w:rsidR="00FA11A8">
        <w:rPr>
          <w:rFonts w:ascii="Arial" w:hAnsi="Arial" w:cs="Arial"/>
        </w:rPr>
        <w:t xml:space="preserve"> </w:t>
      </w:r>
      <w:r w:rsidR="0078709F">
        <w:rPr>
          <w:rFonts w:ascii="Arial" w:hAnsi="Arial" w:cs="Arial"/>
        </w:rPr>
        <w:t xml:space="preserve">has revised </w:t>
      </w:r>
      <w:r w:rsidR="00C06B33">
        <w:rPr>
          <w:rFonts w:ascii="Arial" w:hAnsi="Arial" w:cs="Arial"/>
        </w:rPr>
        <w:t>10 CFR </w:t>
      </w:r>
      <w:r w:rsidR="0078709F">
        <w:rPr>
          <w:rFonts w:ascii="Arial" w:hAnsi="Arial" w:cs="Arial"/>
        </w:rPr>
        <w:t>26.615(b)</w:t>
      </w:r>
      <w:r w:rsidR="008C09EA">
        <w:rPr>
          <w:rFonts w:ascii="Arial" w:hAnsi="Arial" w:cs="Arial"/>
        </w:rPr>
        <w:t xml:space="preserve"> to </w:t>
      </w:r>
      <w:r w:rsidR="007D103B">
        <w:rPr>
          <w:rFonts w:ascii="Arial" w:hAnsi="Arial" w:cs="Arial"/>
        </w:rPr>
        <w:t>require that the subject matter, scope</w:t>
      </w:r>
      <w:r w:rsidR="00BF350B">
        <w:rPr>
          <w:rFonts w:ascii="Arial" w:hAnsi="Arial" w:cs="Arial"/>
        </w:rPr>
        <w:t xml:space="preserve">, and frequency of audits </w:t>
      </w:r>
      <w:r w:rsidR="00C34D04">
        <w:rPr>
          <w:rFonts w:ascii="Arial" w:hAnsi="Arial" w:cs="Arial"/>
        </w:rPr>
        <w:t>reflect th</w:t>
      </w:r>
      <w:r w:rsidR="00172A78">
        <w:rPr>
          <w:rFonts w:ascii="Arial" w:hAnsi="Arial" w:cs="Arial"/>
        </w:rPr>
        <w:t>e updated</w:t>
      </w:r>
      <w:r w:rsidR="00073210">
        <w:rPr>
          <w:rFonts w:ascii="Arial" w:hAnsi="Arial" w:cs="Arial"/>
        </w:rPr>
        <w:t xml:space="preserve"> </w:t>
      </w:r>
      <w:r w:rsidR="00E7517E">
        <w:rPr>
          <w:rFonts w:ascii="Arial" w:hAnsi="Arial" w:cs="Arial"/>
        </w:rPr>
        <w:t xml:space="preserve">FFD </w:t>
      </w:r>
      <w:r w:rsidR="00073210">
        <w:rPr>
          <w:rFonts w:ascii="Arial" w:hAnsi="Arial" w:cs="Arial"/>
        </w:rPr>
        <w:t>program</w:t>
      </w:r>
      <w:r w:rsidR="00172A78">
        <w:rPr>
          <w:rFonts w:ascii="Arial" w:hAnsi="Arial" w:cs="Arial"/>
        </w:rPr>
        <w:t xml:space="preserve"> perfor</w:t>
      </w:r>
      <w:r w:rsidR="00AE1BA0">
        <w:rPr>
          <w:rFonts w:ascii="Arial" w:hAnsi="Arial" w:cs="Arial"/>
        </w:rPr>
        <w:t>mance measures</w:t>
      </w:r>
      <w:r w:rsidR="00743257">
        <w:rPr>
          <w:rFonts w:ascii="Arial" w:hAnsi="Arial" w:cs="Arial"/>
        </w:rPr>
        <w:t xml:space="preserve"> in 10 CFR 26.617</w:t>
      </w:r>
      <w:r w:rsidR="003D6A0E">
        <w:rPr>
          <w:rFonts w:ascii="Arial" w:hAnsi="Arial" w:cs="Arial"/>
        </w:rPr>
        <w:t>, instead of</w:t>
      </w:r>
      <w:r w:rsidR="001A550C">
        <w:rPr>
          <w:rFonts w:ascii="Arial" w:hAnsi="Arial" w:cs="Arial"/>
        </w:rPr>
        <w:t xml:space="preserve"> the measures proposed as part of </w:t>
      </w:r>
      <w:r w:rsidR="00E7517E">
        <w:rPr>
          <w:rFonts w:ascii="Arial" w:hAnsi="Arial" w:cs="Arial"/>
        </w:rPr>
        <w:t>the</w:t>
      </w:r>
      <w:r w:rsidR="001A550C">
        <w:rPr>
          <w:rFonts w:ascii="Arial" w:hAnsi="Arial" w:cs="Arial"/>
        </w:rPr>
        <w:t xml:space="preserve"> PMRP</w:t>
      </w:r>
      <w:r w:rsidR="00073210">
        <w:rPr>
          <w:rFonts w:ascii="Arial" w:hAnsi="Arial" w:cs="Arial"/>
        </w:rPr>
        <w:t>.</w:t>
      </w:r>
    </w:p>
    <w:p w:rsidR="009E021F" w:rsidRPr="004F1F7B" w:rsidP="001C3F70" w14:paraId="715D9E24" w14:textId="77777777">
      <w:pPr>
        <w:spacing w:after="220" w:line="240" w:lineRule="auto"/>
        <w:rPr>
          <w:strike/>
        </w:rPr>
      </w:pPr>
      <w:r>
        <w:rPr>
          <w:rFonts w:ascii="Arial" w:hAnsi="Arial" w:cs="Arial"/>
        </w:rPr>
        <w:t xml:space="preserve">The NRC disagrees that </w:t>
      </w:r>
      <w:r w:rsidR="009D6EE5">
        <w:rPr>
          <w:rFonts w:ascii="Arial" w:hAnsi="Arial" w:cs="Arial"/>
        </w:rPr>
        <w:t xml:space="preserve">10 CFR Part 26, </w:t>
      </w:r>
      <w:r>
        <w:rPr>
          <w:rFonts w:ascii="Arial" w:hAnsi="Arial" w:cs="Arial"/>
        </w:rPr>
        <w:t>Subpart M</w:t>
      </w:r>
      <w:r w:rsidR="009D6EE5">
        <w:rPr>
          <w:rFonts w:ascii="Arial" w:hAnsi="Arial" w:cs="Arial"/>
        </w:rPr>
        <w:t>,</w:t>
      </w:r>
      <w:r>
        <w:rPr>
          <w:rFonts w:ascii="Arial" w:hAnsi="Arial" w:cs="Arial"/>
        </w:rPr>
        <w:t xml:space="preserve"> </w:t>
      </w:r>
      <w:r w:rsidR="0050470D">
        <w:rPr>
          <w:rFonts w:ascii="Arial" w:hAnsi="Arial" w:cs="Arial"/>
        </w:rPr>
        <w:t>has too many flaws to be implemented</w:t>
      </w:r>
      <w:r w:rsidR="00A35F31">
        <w:rPr>
          <w:rFonts w:ascii="Arial" w:hAnsi="Arial" w:cs="Arial"/>
        </w:rPr>
        <w:t xml:space="preserve">, but </w:t>
      </w:r>
      <w:r w:rsidR="000D0999">
        <w:rPr>
          <w:rFonts w:ascii="Arial" w:hAnsi="Arial" w:cs="Arial"/>
        </w:rPr>
        <w:t xml:space="preserve">the NRC </w:t>
      </w:r>
      <w:r w:rsidR="00A35F31">
        <w:rPr>
          <w:rFonts w:ascii="Arial" w:hAnsi="Arial" w:cs="Arial"/>
        </w:rPr>
        <w:t xml:space="preserve">has modified provisions within </w:t>
      </w:r>
      <w:r w:rsidR="009D6EE5">
        <w:rPr>
          <w:rFonts w:ascii="Arial" w:hAnsi="Arial" w:cs="Arial"/>
        </w:rPr>
        <w:t xml:space="preserve">10 CFR Part 26, </w:t>
      </w:r>
      <w:r w:rsidR="00A35F31">
        <w:rPr>
          <w:rFonts w:ascii="Arial" w:hAnsi="Arial" w:cs="Arial"/>
        </w:rPr>
        <w:t>Subpart M</w:t>
      </w:r>
      <w:r w:rsidR="009D6EE5">
        <w:rPr>
          <w:rFonts w:ascii="Arial" w:hAnsi="Arial" w:cs="Arial"/>
        </w:rPr>
        <w:t>,</w:t>
      </w:r>
      <w:r w:rsidR="00A35F31">
        <w:rPr>
          <w:rFonts w:ascii="Arial" w:hAnsi="Arial" w:cs="Arial"/>
        </w:rPr>
        <w:t xml:space="preserve"> in response to other comments received</w:t>
      </w:r>
      <w:r w:rsidR="0080677A">
        <w:rPr>
          <w:rFonts w:ascii="Arial" w:hAnsi="Arial" w:cs="Arial"/>
        </w:rPr>
        <w:t xml:space="preserve"> on the proposed rule</w:t>
      </w:r>
      <w:r w:rsidR="001B2A61">
        <w:rPr>
          <w:rFonts w:ascii="Arial" w:hAnsi="Arial" w:cs="Arial"/>
        </w:rPr>
        <w:t xml:space="preserve">, as discussed in other </w:t>
      </w:r>
      <w:r w:rsidR="000F66E9">
        <w:rPr>
          <w:rFonts w:ascii="Arial" w:hAnsi="Arial" w:cs="Arial"/>
        </w:rPr>
        <w:t>comment bins</w:t>
      </w:r>
      <w:r w:rsidR="00136254">
        <w:rPr>
          <w:rFonts w:ascii="Arial" w:hAnsi="Arial" w:cs="Arial"/>
        </w:rPr>
        <w:t xml:space="preserve"> in</w:t>
      </w:r>
      <w:r w:rsidR="001B2A61">
        <w:rPr>
          <w:rFonts w:ascii="Arial" w:hAnsi="Arial" w:cs="Arial"/>
        </w:rPr>
        <w:t xml:space="preserve"> this document</w:t>
      </w:r>
      <w:r w:rsidR="00F94052">
        <w:rPr>
          <w:rFonts w:ascii="Arial" w:hAnsi="Arial" w:cs="Arial"/>
        </w:rPr>
        <w:t>.</w:t>
      </w:r>
      <w:r w:rsidR="00516491">
        <w:rPr>
          <w:rFonts w:ascii="Arial" w:hAnsi="Arial" w:cs="Arial"/>
        </w:rPr>
        <w:t xml:space="preserve"> Accordingly, the NRC did not change the rule language in response to this comment.</w:t>
      </w:r>
    </w:p>
    <w:p w:rsidR="00434B17" w:rsidRPr="00974A25" w:rsidP="00DA3577" w14:paraId="2F88BAB9" w14:textId="77777777">
      <w:pPr>
        <w:spacing w:after="220" w:line="240" w:lineRule="auto"/>
        <w:rPr>
          <w:rFonts w:ascii="Arial" w:hAnsi="Arial" w:cs="Arial"/>
        </w:rPr>
      </w:pPr>
      <w:r>
        <w:rPr>
          <w:rFonts w:ascii="Arial" w:hAnsi="Arial" w:cs="Arial"/>
          <w:noProof/>
        </w:rPr>
        <w:pict>
          <v:rect id="_x0000_i1035" style="width:0;height:1.5pt" o:hralign="center" o:hrstd="t" o:hrnoshade="t" o:hr="t" fillcolor="black" stroked="f"/>
        </w:pict>
      </w:r>
    </w:p>
    <w:p w:rsidR="00434B17" w:rsidP="00043456" w14:paraId="2B70178F" w14:textId="77777777">
      <w:pPr>
        <w:pStyle w:val="Heading3"/>
        <w:numPr>
          <w:ilvl w:val="0"/>
          <w:numId w:val="0"/>
        </w:numPr>
        <w:spacing w:before="0" w:after="220" w:line="240" w:lineRule="auto"/>
        <w:ind w:left="720" w:hanging="720"/>
      </w:pPr>
      <w:bookmarkStart w:id="4" w:name="_Toc209007487"/>
      <w:r w:rsidRPr="00043456">
        <w:rPr>
          <w:u w:val="none"/>
        </w:rPr>
        <w:t>4.1.3.</w:t>
      </w:r>
      <w:r w:rsidRPr="00043456">
        <w:rPr>
          <w:u w:val="none"/>
        </w:rPr>
        <w:tab/>
      </w:r>
      <w:r w:rsidRPr="00974A25">
        <w:t xml:space="preserve">Applicability of FFD </w:t>
      </w:r>
      <w:r w:rsidR="00BB2DEC">
        <w:t>p</w:t>
      </w:r>
      <w:r w:rsidRPr="00974A25">
        <w:t>rogram elements by facility type</w:t>
      </w:r>
      <w:bookmarkEnd w:id="4"/>
    </w:p>
    <w:p w:rsidR="00434B17" w:rsidP="009370F2" w14:paraId="0644A650" w14:textId="77777777">
      <w:pPr>
        <w:pStyle w:val="Heading4"/>
      </w:pPr>
      <w:r>
        <w:rPr>
          <w:u w:val="none"/>
        </w:rPr>
        <w:t xml:space="preserve">4.1.3.1.  </w:t>
      </w:r>
      <w:r w:rsidRPr="00092B0B">
        <w:t>§ 26.604 facilities</w:t>
      </w:r>
      <w:r w:rsidRPr="00974A25">
        <w:t xml:space="preserve"> </w:t>
      </w:r>
    </w:p>
    <w:p w:rsidR="00DE2EA3" w:rsidP="00B200A8" w14:paraId="12AD0AFB" w14:textId="77777777">
      <w:pPr>
        <w:spacing w:after="220" w:line="240" w:lineRule="auto"/>
        <w:rPr>
          <w:rFonts w:ascii="Arial" w:hAnsi="Arial" w:cs="Arial"/>
        </w:rPr>
      </w:pPr>
      <w:r>
        <w:rPr>
          <w:rFonts w:ascii="Arial" w:hAnsi="Arial" w:cs="Arial"/>
          <w:b/>
          <w:bCs/>
        </w:rPr>
        <w:t>Comment Bin 4.1.3.1.A:</w:t>
      </w:r>
      <w:r>
        <w:rPr>
          <w:rFonts w:ascii="Arial" w:hAnsi="Arial" w:cs="Arial"/>
        </w:rPr>
        <w:t xml:space="preserve"> All comments received on the FFD programs for </w:t>
      </w:r>
      <w:r w:rsidR="00CB0375">
        <w:rPr>
          <w:rFonts w:ascii="Arial" w:hAnsi="Arial" w:cs="Arial"/>
        </w:rPr>
        <w:t xml:space="preserve">proposed </w:t>
      </w:r>
      <w:r>
        <w:rPr>
          <w:rFonts w:ascii="Arial" w:hAnsi="Arial" w:cs="Arial"/>
        </w:rPr>
        <w:t>10</w:t>
      </w:r>
      <w:r w:rsidR="008813A8">
        <w:rPr>
          <w:rFonts w:ascii="Arial" w:hAnsi="Arial" w:cs="Arial"/>
        </w:rPr>
        <w:t> </w:t>
      </w:r>
      <w:r>
        <w:rPr>
          <w:rFonts w:ascii="Arial" w:hAnsi="Arial" w:cs="Arial"/>
        </w:rPr>
        <w:t>CFR</w:t>
      </w:r>
      <w:r w:rsidR="008813A8">
        <w:rPr>
          <w:rFonts w:ascii="Arial" w:hAnsi="Arial" w:cs="Arial"/>
        </w:rPr>
        <w:t> </w:t>
      </w:r>
      <w:r>
        <w:rPr>
          <w:rFonts w:ascii="Arial" w:hAnsi="Arial" w:cs="Arial"/>
        </w:rPr>
        <w:t xml:space="preserve">26.604 facilities </w:t>
      </w:r>
      <w:r w:rsidRPr="002E5F54">
        <w:rPr>
          <w:rFonts w:ascii="Arial" w:hAnsi="Arial" w:cs="Arial"/>
        </w:rPr>
        <w:t>expressed opposition to the lack of drug and alcohol testing requirement</w:t>
      </w:r>
      <w:r>
        <w:rPr>
          <w:rFonts w:ascii="Arial" w:hAnsi="Arial" w:cs="Arial"/>
        </w:rPr>
        <w:t xml:space="preserve">s, with most commenters disagreeing with one or more of the NRC’s five </w:t>
      </w:r>
      <w:r w:rsidRPr="002E5F54">
        <w:rPr>
          <w:rFonts w:ascii="Arial" w:hAnsi="Arial" w:cs="Arial"/>
        </w:rPr>
        <w:t>reasons in the</w:t>
      </w:r>
      <w:r>
        <w:rPr>
          <w:rFonts w:ascii="Arial" w:hAnsi="Arial" w:cs="Arial"/>
        </w:rPr>
        <w:t xml:space="preserve"> </w:t>
      </w:r>
      <w:r w:rsidRPr="002E5F54">
        <w:rPr>
          <w:rFonts w:ascii="Arial" w:hAnsi="Arial" w:cs="Arial"/>
        </w:rPr>
        <w:t xml:space="preserve">proposed rule </w:t>
      </w:r>
      <w:r>
        <w:rPr>
          <w:rFonts w:ascii="Arial" w:hAnsi="Arial" w:cs="Arial"/>
        </w:rPr>
        <w:t xml:space="preserve">preamble </w:t>
      </w:r>
      <w:r w:rsidR="00967196">
        <w:rPr>
          <w:rFonts w:ascii="Arial" w:hAnsi="Arial" w:cs="Arial"/>
        </w:rPr>
        <w:t>(</w:t>
      </w:r>
      <w:r>
        <w:rPr>
          <w:rFonts w:ascii="Arial" w:hAnsi="Arial" w:cs="Arial"/>
        </w:rPr>
        <w:t>89 FR</w:t>
      </w:r>
      <w:r w:rsidR="00224D00">
        <w:rPr>
          <w:rFonts w:ascii="Arial" w:hAnsi="Arial" w:cs="Arial"/>
        </w:rPr>
        <w:t> </w:t>
      </w:r>
      <w:r>
        <w:rPr>
          <w:rFonts w:ascii="Arial" w:hAnsi="Arial" w:cs="Arial"/>
        </w:rPr>
        <w:t>86953 – 89 FR</w:t>
      </w:r>
      <w:r w:rsidR="00224D00">
        <w:rPr>
          <w:rFonts w:ascii="Arial" w:hAnsi="Arial" w:cs="Arial"/>
        </w:rPr>
        <w:t> </w:t>
      </w:r>
      <w:r>
        <w:rPr>
          <w:rFonts w:ascii="Arial" w:hAnsi="Arial" w:cs="Arial"/>
        </w:rPr>
        <w:t>86954</w:t>
      </w:r>
      <w:r w:rsidR="00967196">
        <w:rPr>
          <w:rFonts w:ascii="Arial" w:hAnsi="Arial" w:cs="Arial"/>
        </w:rPr>
        <w:t>)</w:t>
      </w:r>
      <w:r w:rsidRPr="002E5F54">
        <w:rPr>
          <w:rFonts w:ascii="Arial" w:hAnsi="Arial" w:cs="Arial"/>
        </w:rPr>
        <w:t xml:space="preserve"> for </w:t>
      </w:r>
      <w:r>
        <w:rPr>
          <w:rFonts w:ascii="Arial" w:hAnsi="Arial" w:cs="Arial"/>
        </w:rPr>
        <w:t xml:space="preserve">excluding such testing </w:t>
      </w:r>
      <w:r w:rsidRPr="002E5F54">
        <w:rPr>
          <w:rFonts w:ascii="Arial" w:hAnsi="Arial" w:cs="Arial"/>
        </w:rPr>
        <w:t>(</w:t>
      </w:r>
      <w:r w:rsidR="00E87B29">
        <w:rPr>
          <w:rFonts w:ascii="Arial" w:hAnsi="Arial" w:cs="Arial"/>
        </w:rPr>
        <w:t>AN8</w:t>
      </w:r>
      <w:r w:rsidR="00DA78BF">
        <w:rPr>
          <w:rFonts w:ascii="Arial" w:hAnsi="Arial" w:cs="Arial"/>
        </w:rPr>
        <w:noBreakHyphen/>
      </w:r>
      <w:r w:rsidRPr="002E5F54">
        <w:rPr>
          <w:rFonts w:ascii="Arial" w:hAnsi="Arial" w:cs="Arial"/>
        </w:rPr>
        <w:t xml:space="preserve">0001, </w:t>
      </w:r>
      <w:r w:rsidR="00F822CA">
        <w:rPr>
          <w:rFonts w:ascii="Arial" w:hAnsi="Arial" w:cs="Arial"/>
        </w:rPr>
        <w:t>UCS</w:t>
      </w:r>
      <w:r w:rsidR="00DA78BF">
        <w:rPr>
          <w:rFonts w:ascii="Arial" w:hAnsi="Arial" w:cs="Arial"/>
        </w:rPr>
        <w:noBreakHyphen/>
      </w:r>
      <w:r w:rsidRPr="002E5F54">
        <w:rPr>
          <w:rFonts w:ascii="Arial" w:hAnsi="Arial" w:cs="Arial"/>
        </w:rPr>
        <w:t xml:space="preserve">0004, </w:t>
      </w:r>
      <w:r w:rsidR="00BC09CC">
        <w:rPr>
          <w:rFonts w:ascii="Arial" w:hAnsi="Arial" w:cs="Arial"/>
        </w:rPr>
        <w:t>NYS2</w:t>
      </w:r>
      <w:r w:rsidR="00DA78BF">
        <w:rPr>
          <w:rFonts w:ascii="Arial" w:hAnsi="Arial" w:cs="Arial"/>
        </w:rPr>
        <w:noBreakHyphen/>
      </w:r>
      <w:r w:rsidRPr="002E5F54">
        <w:rPr>
          <w:rFonts w:ascii="Arial" w:hAnsi="Arial" w:cs="Arial"/>
        </w:rPr>
        <w:t xml:space="preserve">0015, </w:t>
      </w:r>
      <w:r w:rsidR="00897CEB">
        <w:rPr>
          <w:rFonts w:ascii="Arial" w:hAnsi="Arial" w:cs="Arial"/>
        </w:rPr>
        <w:t>AN6</w:t>
      </w:r>
      <w:r w:rsidR="00DA78BF">
        <w:rPr>
          <w:rFonts w:ascii="Arial" w:hAnsi="Arial" w:cs="Arial"/>
        </w:rPr>
        <w:noBreakHyphen/>
      </w:r>
      <w:r w:rsidRPr="002E5F54">
        <w:rPr>
          <w:rFonts w:ascii="Arial" w:hAnsi="Arial" w:cs="Arial"/>
        </w:rPr>
        <w:t xml:space="preserve">0002, </w:t>
      </w:r>
      <w:r w:rsidR="00E87B29">
        <w:rPr>
          <w:rFonts w:ascii="Arial" w:hAnsi="Arial" w:cs="Arial"/>
        </w:rPr>
        <w:t>AN7</w:t>
      </w:r>
      <w:r w:rsidR="00DA78BF">
        <w:rPr>
          <w:rFonts w:ascii="Arial" w:hAnsi="Arial" w:cs="Arial"/>
        </w:rPr>
        <w:noBreakHyphen/>
      </w:r>
      <w:r w:rsidRPr="002E5F54">
        <w:rPr>
          <w:rFonts w:ascii="Arial" w:hAnsi="Arial" w:cs="Arial"/>
        </w:rPr>
        <w:t>0001).</w:t>
      </w:r>
    </w:p>
    <w:p w:rsidR="00DE2EA3" w:rsidP="000D39B2" w14:paraId="138AF057"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One comment</w:t>
      </w:r>
      <w:r w:rsidR="0021552F">
        <w:rPr>
          <w:rFonts w:ascii="Arial" w:hAnsi="Arial" w:cs="Arial"/>
        </w:rPr>
        <w:t>er</w:t>
      </w:r>
      <w:r>
        <w:rPr>
          <w:rFonts w:ascii="Arial" w:hAnsi="Arial" w:cs="Arial"/>
        </w:rPr>
        <w:t xml:space="preserve"> stated that the 10 CFR 26.23(c) performance objective to </w:t>
      </w:r>
      <w:r w:rsidR="00294886">
        <w:rPr>
          <w:rFonts w:ascii="Arial" w:hAnsi="Arial" w:cs="Arial"/>
        </w:rPr>
        <w:t>“</w:t>
      </w:r>
      <w:r>
        <w:rPr>
          <w:rFonts w:ascii="Arial" w:hAnsi="Arial" w:cs="Arial"/>
        </w:rPr>
        <w:t>[p]</w:t>
      </w:r>
      <w:r w:rsidRPr="008E4EE4">
        <w:rPr>
          <w:rFonts w:ascii="Arial" w:hAnsi="Arial" w:cs="Arial"/>
        </w:rPr>
        <w:t>rovide</w:t>
      </w:r>
      <w:r w:rsidRPr="008E4EE4">
        <w:rPr>
          <w:rFonts w:ascii="Arial" w:hAnsi="Arial" w:cs="Arial"/>
        </w:rPr>
        <w:t xml:space="preserve"> reasonable measures for the early detection of individuals who are not fit to perform the duties</w:t>
      </w:r>
      <w:r w:rsidR="00294886">
        <w:rPr>
          <w:rFonts w:ascii="Arial" w:hAnsi="Arial" w:cs="Arial"/>
        </w:rPr>
        <w:t>”</w:t>
      </w:r>
      <w:r>
        <w:rPr>
          <w:rFonts w:ascii="Arial" w:hAnsi="Arial" w:cs="Arial"/>
        </w:rPr>
        <w:t xml:space="preserve"> could not be met without drug and alcohol testing. T</w:t>
      </w:r>
      <w:r w:rsidRPr="008E4EE4">
        <w:rPr>
          <w:rFonts w:ascii="Arial" w:hAnsi="Arial" w:cs="Arial"/>
        </w:rPr>
        <w:t>he comment</w:t>
      </w:r>
      <w:r w:rsidR="00794870">
        <w:rPr>
          <w:rFonts w:ascii="Arial" w:hAnsi="Arial" w:cs="Arial"/>
        </w:rPr>
        <w:t>er</w:t>
      </w:r>
      <w:r w:rsidRPr="008E4EE4">
        <w:rPr>
          <w:rFonts w:ascii="Arial" w:hAnsi="Arial" w:cs="Arial"/>
        </w:rPr>
        <w:t xml:space="preserve"> referenced the NRC’s </w:t>
      </w:r>
      <w:r>
        <w:rPr>
          <w:rFonts w:ascii="Arial" w:hAnsi="Arial" w:cs="Arial"/>
        </w:rPr>
        <w:t xml:space="preserve">10 CFR </w:t>
      </w:r>
      <w:r w:rsidRPr="008E4EE4">
        <w:rPr>
          <w:rFonts w:ascii="Arial" w:hAnsi="Arial" w:cs="Arial"/>
        </w:rPr>
        <w:t xml:space="preserve">Part 26 </w:t>
      </w:r>
      <w:r>
        <w:rPr>
          <w:rFonts w:ascii="Arial" w:hAnsi="Arial" w:cs="Arial"/>
        </w:rPr>
        <w:t xml:space="preserve">FFD </w:t>
      </w:r>
      <w:r w:rsidRPr="008E4EE4">
        <w:rPr>
          <w:rFonts w:ascii="Arial" w:hAnsi="Arial" w:cs="Arial"/>
        </w:rPr>
        <w:t>data stating that every year pre-access testing is the best method of early detection of drug and alcohol use</w:t>
      </w:r>
      <w:r>
        <w:rPr>
          <w:rFonts w:ascii="Arial" w:hAnsi="Arial" w:cs="Arial"/>
        </w:rPr>
        <w:t xml:space="preserve"> (60</w:t>
      </w:r>
      <w:r w:rsidR="00BE211A">
        <w:rPr>
          <w:rFonts w:ascii="Arial" w:hAnsi="Arial" w:cs="Arial"/>
        </w:rPr>
        <w:t>–</w:t>
      </w:r>
      <w:r>
        <w:rPr>
          <w:rFonts w:ascii="Arial" w:hAnsi="Arial" w:cs="Arial"/>
        </w:rPr>
        <w:t>70 percent of positive results)</w:t>
      </w:r>
      <w:r w:rsidRPr="002446B8">
        <w:rPr>
          <w:rFonts w:ascii="Arial" w:hAnsi="Arial" w:cs="Arial"/>
        </w:rPr>
        <w:t xml:space="preserve">, </w:t>
      </w:r>
      <w:r w:rsidRPr="008E4EE4">
        <w:rPr>
          <w:rFonts w:ascii="Arial" w:hAnsi="Arial" w:cs="Arial"/>
        </w:rPr>
        <w:t>followed by random testing</w:t>
      </w:r>
      <w:r>
        <w:rPr>
          <w:rFonts w:ascii="Arial" w:hAnsi="Arial" w:cs="Arial"/>
        </w:rPr>
        <w:t>. The comment</w:t>
      </w:r>
      <w:r w:rsidR="00794870">
        <w:rPr>
          <w:rFonts w:ascii="Arial" w:hAnsi="Arial" w:cs="Arial"/>
        </w:rPr>
        <w:t>er</w:t>
      </w:r>
      <w:r>
        <w:rPr>
          <w:rFonts w:ascii="Arial" w:hAnsi="Arial" w:cs="Arial"/>
        </w:rPr>
        <w:t xml:space="preserve"> stated that p</w:t>
      </w:r>
      <w:r w:rsidRPr="008E4EE4">
        <w:rPr>
          <w:rFonts w:ascii="Arial" w:hAnsi="Arial" w:cs="Arial"/>
        </w:rPr>
        <w:t xml:space="preserve">re-access and random testing </w:t>
      </w:r>
      <w:r>
        <w:rPr>
          <w:rFonts w:ascii="Arial" w:hAnsi="Arial" w:cs="Arial"/>
        </w:rPr>
        <w:t xml:space="preserve">are </w:t>
      </w:r>
      <w:r w:rsidRPr="00A004C8">
        <w:rPr>
          <w:rFonts w:ascii="Arial" w:hAnsi="Arial" w:cs="Arial"/>
        </w:rPr>
        <w:t>proactive tests that identify use in individuals that do not appear impaired</w:t>
      </w:r>
      <w:r>
        <w:rPr>
          <w:rFonts w:ascii="Arial" w:hAnsi="Arial" w:cs="Arial"/>
        </w:rPr>
        <w:t xml:space="preserve">, which </w:t>
      </w:r>
      <w:r w:rsidRPr="008E4EE4">
        <w:rPr>
          <w:rFonts w:ascii="Arial" w:hAnsi="Arial" w:cs="Arial"/>
        </w:rPr>
        <w:t>meet</w:t>
      </w:r>
      <w:r>
        <w:rPr>
          <w:rFonts w:ascii="Arial" w:hAnsi="Arial" w:cs="Arial"/>
        </w:rPr>
        <w:t>s</w:t>
      </w:r>
      <w:r w:rsidRPr="008E4EE4">
        <w:rPr>
          <w:rFonts w:ascii="Arial" w:hAnsi="Arial" w:cs="Arial"/>
        </w:rPr>
        <w:t xml:space="preserve"> the 10 CFR 26.23</w:t>
      </w:r>
      <w:r>
        <w:rPr>
          <w:rFonts w:ascii="Arial" w:hAnsi="Arial" w:cs="Arial"/>
        </w:rPr>
        <w:t>(c)</w:t>
      </w:r>
      <w:r w:rsidRPr="008E4EE4">
        <w:rPr>
          <w:rFonts w:ascii="Arial" w:hAnsi="Arial" w:cs="Arial"/>
        </w:rPr>
        <w:t xml:space="preserve"> objective</w:t>
      </w:r>
      <w:r>
        <w:rPr>
          <w:rFonts w:ascii="Arial" w:hAnsi="Arial" w:cs="Arial"/>
        </w:rPr>
        <w:t xml:space="preserve"> for early detection (</w:t>
      </w:r>
      <w:r w:rsidR="00E87B29">
        <w:rPr>
          <w:rFonts w:ascii="Arial" w:hAnsi="Arial" w:cs="Arial"/>
        </w:rPr>
        <w:t>AN7</w:t>
      </w:r>
      <w:r w:rsidR="004915FE">
        <w:rPr>
          <w:rFonts w:ascii="Arial" w:hAnsi="Arial" w:cs="Arial"/>
        </w:rPr>
        <w:t>-0001</w:t>
      </w:r>
      <w:r>
        <w:rPr>
          <w:rFonts w:ascii="Arial" w:hAnsi="Arial" w:cs="Arial"/>
        </w:rPr>
        <w:t>).</w:t>
      </w:r>
    </w:p>
    <w:p w:rsidR="00DE2EA3" w:rsidRPr="007F3F86" w:rsidP="000D39B2" w14:paraId="5432F313" w14:textId="77777777">
      <w:pPr>
        <w:pStyle w:val="ListParagraph"/>
        <w:numPr>
          <w:ilvl w:val="0"/>
          <w:numId w:val="9"/>
        </w:numPr>
        <w:spacing w:after="220" w:line="240" w:lineRule="auto"/>
        <w:ind w:left="360"/>
        <w:contextualSpacing w:val="0"/>
        <w:rPr>
          <w:rFonts w:ascii="Arial" w:hAnsi="Arial" w:cs="Arial"/>
        </w:rPr>
      </w:pPr>
      <w:r w:rsidRPr="007F3F86">
        <w:rPr>
          <w:rFonts w:ascii="Arial" w:hAnsi="Arial" w:cs="Arial"/>
        </w:rPr>
        <w:t>Several comment</w:t>
      </w:r>
      <w:r w:rsidR="004C34BE">
        <w:rPr>
          <w:rFonts w:ascii="Arial" w:hAnsi="Arial" w:cs="Arial"/>
        </w:rPr>
        <w:t>er</w:t>
      </w:r>
      <w:r w:rsidRPr="007F3F86">
        <w:rPr>
          <w:rFonts w:ascii="Arial" w:hAnsi="Arial" w:cs="Arial"/>
        </w:rPr>
        <w:t xml:space="preserve">s disagreed that </w:t>
      </w:r>
      <w:r>
        <w:rPr>
          <w:rFonts w:ascii="Arial" w:hAnsi="Arial" w:cs="Arial"/>
        </w:rPr>
        <w:t>a</w:t>
      </w:r>
      <w:r w:rsidRPr="007F3F86">
        <w:rPr>
          <w:rFonts w:ascii="Arial" w:hAnsi="Arial" w:cs="Arial"/>
        </w:rPr>
        <w:t xml:space="preserve"> BOP could effectively identify impairment in lieu of drug and alcohol testing. One comment</w:t>
      </w:r>
      <w:r w:rsidR="00794870">
        <w:rPr>
          <w:rFonts w:ascii="Arial" w:hAnsi="Arial" w:cs="Arial"/>
        </w:rPr>
        <w:t>er</w:t>
      </w:r>
      <w:r w:rsidRPr="007F3F86">
        <w:rPr>
          <w:rFonts w:ascii="Arial" w:hAnsi="Arial" w:cs="Arial"/>
        </w:rPr>
        <w:t xml:space="preserve"> stated that BOP does not offer early detection of individuals not fit to perform duties (in reference to the 10</w:t>
      </w:r>
      <w:r w:rsidR="00A65520">
        <w:rPr>
          <w:rFonts w:ascii="Arial" w:hAnsi="Arial" w:cs="Arial"/>
        </w:rPr>
        <w:t> </w:t>
      </w:r>
      <w:r w:rsidRPr="007F3F86">
        <w:rPr>
          <w:rFonts w:ascii="Arial" w:hAnsi="Arial" w:cs="Arial"/>
        </w:rPr>
        <w:t>CFR</w:t>
      </w:r>
      <w:r w:rsidR="00A65520">
        <w:rPr>
          <w:rFonts w:ascii="Arial" w:hAnsi="Arial" w:cs="Arial"/>
        </w:rPr>
        <w:t> </w:t>
      </w:r>
      <w:r w:rsidRPr="007F3F86">
        <w:rPr>
          <w:rFonts w:ascii="Arial" w:hAnsi="Arial" w:cs="Arial"/>
        </w:rPr>
        <w:t>26.23(c) performance objective)</w:t>
      </w:r>
      <w:r w:rsidR="00E73552">
        <w:rPr>
          <w:rFonts w:ascii="Arial" w:hAnsi="Arial" w:cs="Arial"/>
        </w:rPr>
        <w:t>;</w:t>
      </w:r>
      <w:r w:rsidRPr="007F3F86">
        <w:rPr>
          <w:rFonts w:ascii="Arial" w:hAnsi="Arial" w:cs="Arial"/>
        </w:rPr>
        <w:t xml:space="preserve"> rather</w:t>
      </w:r>
      <w:r w:rsidR="00E73552">
        <w:rPr>
          <w:rFonts w:ascii="Arial" w:hAnsi="Arial" w:cs="Arial"/>
        </w:rPr>
        <w:t>,</w:t>
      </w:r>
      <w:r w:rsidRPr="007F3F86">
        <w:rPr>
          <w:rFonts w:ascii="Arial" w:hAnsi="Arial" w:cs="Arial"/>
        </w:rPr>
        <w:t xml:space="preserve"> it is the last line of defense to stop an individual from continuing to work once impairment is identified in a controlled work environment. The NRC’s 10 CFR Part 26 FFD data demonstrate relatively few for-cause testing positives each year as compared to pre-access and random tests. For</w:t>
      </w:r>
      <w:r w:rsidR="00AB332E">
        <w:rPr>
          <w:rFonts w:ascii="Arial" w:hAnsi="Arial" w:cs="Arial"/>
        </w:rPr>
        <w:t>-</w:t>
      </w:r>
      <w:r w:rsidRPr="007F3F86">
        <w:rPr>
          <w:rFonts w:ascii="Arial" w:hAnsi="Arial" w:cs="Arial"/>
        </w:rPr>
        <w:t>cause testing is performed when BOP identifies possible impairment in individuals (</w:t>
      </w:r>
      <w:r w:rsidR="00BC09CC">
        <w:rPr>
          <w:rFonts w:ascii="Arial" w:hAnsi="Arial" w:cs="Arial"/>
        </w:rPr>
        <w:t>NYS2</w:t>
      </w:r>
      <w:r w:rsidR="00A65520">
        <w:rPr>
          <w:rFonts w:ascii="Arial" w:hAnsi="Arial" w:cs="Arial"/>
        </w:rPr>
        <w:noBreakHyphen/>
      </w:r>
      <w:r w:rsidRPr="007F3F86">
        <w:rPr>
          <w:rFonts w:ascii="Arial" w:hAnsi="Arial" w:cs="Arial"/>
        </w:rPr>
        <w:t>0015). Other comment</w:t>
      </w:r>
      <w:r w:rsidR="00564E70">
        <w:rPr>
          <w:rFonts w:ascii="Arial" w:hAnsi="Arial" w:cs="Arial"/>
        </w:rPr>
        <w:t>er</w:t>
      </w:r>
      <w:r w:rsidRPr="007F3F86">
        <w:rPr>
          <w:rFonts w:ascii="Arial" w:hAnsi="Arial" w:cs="Arial"/>
        </w:rPr>
        <w:t xml:space="preserve">s stated that BOP is unreliable given that individuals with substance abuse problems can find ways to disguise impairment, </w:t>
      </w:r>
      <w:r w:rsidRPr="007F3F86">
        <w:rPr>
          <w:rFonts w:ascii="Arial" w:hAnsi="Arial" w:cs="Arial"/>
        </w:rPr>
        <w:t xml:space="preserve">and that small group dynamics or “groupthink” can challenge BOP effectiveness </w:t>
      </w:r>
      <w:r>
        <w:rPr>
          <w:rFonts w:ascii="Arial" w:hAnsi="Arial" w:cs="Arial"/>
        </w:rPr>
        <w:t xml:space="preserve">because small crews are less likely to report on each other </w:t>
      </w:r>
      <w:r w:rsidRPr="007F3F86">
        <w:rPr>
          <w:rFonts w:ascii="Arial" w:hAnsi="Arial" w:cs="Arial"/>
        </w:rPr>
        <w:t>(i.e., as acknowledged in the</w:t>
      </w:r>
      <w:r>
        <w:rPr>
          <w:rFonts w:ascii="Arial" w:hAnsi="Arial" w:cs="Arial"/>
        </w:rPr>
        <w:t xml:space="preserve"> proposed rule</w:t>
      </w:r>
      <w:r w:rsidRPr="007F3F86">
        <w:rPr>
          <w:rFonts w:ascii="Arial" w:hAnsi="Arial" w:cs="Arial"/>
        </w:rPr>
        <w:t xml:space="preserve"> preamble [89 FR 86954]</w:t>
      </w:r>
      <w:r>
        <w:rPr>
          <w:rFonts w:ascii="Arial" w:hAnsi="Arial" w:cs="Arial"/>
        </w:rPr>
        <w:t>)</w:t>
      </w:r>
      <w:r w:rsidRPr="007F3F86">
        <w:rPr>
          <w:rFonts w:ascii="Arial" w:hAnsi="Arial" w:cs="Arial"/>
        </w:rPr>
        <w:t xml:space="preserve"> </w:t>
      </w:r>
      <w:r w:rsidRPr="00534FF9">
        <w:rPr>
          <w:rFonts w:ascii="Arial" w:hAnsi="Arial" w:cs="Arial"/>
        </w:rPr>
        <w:t>(</w:t>
      </w:r>
      <w:r w:rsidR="00897CEB">
        <w:rPr>
          <w:rFonts w:ascii="Arial" w:hAnsi="Arial" w:cs="Arial"/>
        </w:rPr>
        <w:t>AN6</w:t>
      </w:r>
      <w:r w:rsidR="00DA78BF">
        <w:rPr>
          <w:rFonts w:ascii="Arial" w:hAnsi="Arial" w:cs="Arial"/>
        </w:rPr>
        <w:noBreakHyphen/>
      </w:r>
      <w:r w:rsidRPr="00534FF9">
        <w:rPr>
          <w:rFonts w:ascii="Arial" w:hAnsi="Arial" w:cs="Arial"/>
        </w:rPr>
        <w:t>0002</w:t>
      </w:r>
      <w:r w:rsidRPr="008B2A43">
        <w:rPr>
          <w:rFonts w:ascii="Arial" w:hAnsi="Arial" w:cs="Arial"/>
        </w:rPr>
        <w:t xml:space="preserve">, </w:t>
      </w:r>
      <w:r w:rsidR="00E87B29">
        <w:rPr>
          <w:rFonts w:ascii="Arial" w:hAnsi="Arial" w:cs="Arial"/>
        </w:rPr>
        <w:t>AN7</w:t>
      </w:r>
      <w:r w:rsidR="00DA78BF">
        <w:rPr>
          <w:rFonts w:ascii="Arial" w:hAnsi="Arial" w:cs="Arial"/>
        </w:rPr>
        <w:noBreakHyphen/>
      </w:r>
      <w:r w:rsidRPr="00975F4E">
        <w:rPr>
          <w:rFonts w:ascii="Arial" w:hAnsi="Arial" w:cs="Arial"/>
        </w:rPr>
        <w:t xml:space="preserve">0001). </w:t>
      </w:r>
      <w:r w:rsidRPr="007F3F86">
        <w:rPr>
          <w:rFonts w:ascii="Arial" w:hAnsi="Arial" w:cs="Arial"/>
        </w:rPr>
        <w:t>One comment</w:t>
      </w:r>
      <w:r w:rsidR="00C56A3A">
        <w:rPr>
          <w:rFonts w:ascii="Arial" w:hAnsi="Arial" w:cs="Arial"/>
        </w:rPr>
        <w:t>er</w:t>
      </w:r>
      <w:r w:rsidRPr="007F3F86">
        <w:rPr>
          <w:rFonts w:ascii="Arial" w:hAnsi="Arial" w:cs="Arial"/>
        </w:rPr>
        <w:t xml:space="preserve"> also noted that the BOP at a construction site is much different than one needed at an operating </w:t>
      </w:r>
      <w:r>
        <w:rPr>
          <w:rFonts w:ascii="Arial" w:hAnsi="Arial" w:cs="Arial"/>
        </w:rPr>
        <w:t xml:space="preserve">reactor </w:t>
      </w:r>
      <w:r w:rsidRPr="007F3F86">
        <w:rPr>
          <w:rFonts w:ascii="Arial" w:hAnsi="Arial" w:cs="Arial"/>
        </w:rPr>
        <w:t>site</w:t>
      </w:r>
      <w:r>
        <w:rPr>
          <w:rFonts w:ascii="Arial" w:hAnsi="Arial" w:cs="Arial"/>
        </w:rPr>
        <w:t xml:space="preserve"> because a </w:t>
      </w:r>
      <w:r w:rsidRPr="007F3F86">
        <w:rPr>
          <w:rFonts w:ascii="Arial" w:hAnsi="Arial" w:cs="Arial"/>
        </w:rPr>
        <w:t>construction site contains no radioactive material and an impaired worker could not cause a radiological incident</w:t>
      </w:r>
      <w:r>
        <w:t xml:space="preserve"> </w:t>
      </w:r>
      <w:r w:rsidRPr="007F3F86">
        <w:rPr>
          <w:rFonts w:ascii="Arial" w:hAnsi="Arial" w:cs="Arial"/>
        </w:rPr>
        <w:t>(NRC 2019-0062-0482-0001)</w:t>
      </w:r>
      <w:r>
        <w:rPr>
          <w:rFonts w:ascii="Arial" w:hAnsi="Arial" w:cs="Arial"/>
        </w:rPr>
        <w:t>.</w:t>
      </w:r>
    </w:p>
    <w:p w:rsidR="00DE2EA3" w:rsidP="000D39B2" w14:paraId="41A405F4"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One comment</w:t>
      </w:r>
      <w:r w:rsidR="00C56A3A">
        <w:rPr>
          <w:rFonts w:ascii="Arial" w:hAnsi="Arial" w:cs="Arial"/>
        </w:rPr>
        <w:t>er</w:t>
      </w:r>
      <w:r>
        <w:rPr>
          <w:rFonts w:ascii="Arial" w:hAnsi="Arial" w:cs="Arial"/>
        </w:rPr>
        <w:t xml:space="preserve"> disagreed with the NRC comparison that some </w:t>
      </w:r>
      <w:r w:rsidRPr="002E5F54">
        <w:rPr>
          <w:rFonts w:ascii="Arial" w:hAnsi="Arial" w:cs="Arial"/>
        </w:rPr>
        <w:t xml:space="preserve">commercial nuclear plants </w:t>
      </w:r>
      <w:r>
        <w:rPr>
          <w:rFonts w:ascii="Arial" w:hAnsi="Arial" w:cs="Arial"/>
        </w:rPr>
        <w:t xml:space="preserve">licensed </w:t>
      </w:r>
      <w:r w:rsidRPr="002E5F54">
        <w:rPr>
          <w:rFonts w:ascii="Arial" w:hAnsi="Arial" w:cs="Arial"/>
        </w:rPr>
        <w:t xml:space="preserve">under 10 CFR Part 53 </w:t>
      </w:r>
      <w:r>
        <w:rPr>
          <w:rFonts w:ascii="Arial" w:hAnsi="Arial" w:cs="Arial"/>
        </w:rPr>
        <w:t xml:space="preserve">could approach the </w:t>
      </w:r>
      <w:r w:rsidRPr="002E5F54">
        <w:rPr>
          <w:rFonts w:ascii="Arial" w:hAnsi="Arial" w:cs="Arial"/>
        </w:rPr>
        <w:t>radiological risk profile of a</w:t>
      </w:r>
      <w:r>
        <w:rPr>
          <w:rFonts w:ascii="Arial" w:hAnsi="Arial" w:cs="Arial"/>
        </w:rPr>
        <w:t xml:space="preserve"> non</w:t>
      </w:r>
      <w:r w:rsidR="00423C2B">
        <w:rPr>
          <w:rFonts w:ascii="Arial" w:hAnsi="Arial" w:cs="Arial"/>
        </w:rPr>
        <w:t>-</w:t>
      </w:r>
      <w:r>
        <w:rPr>
          <w:rFonts w:ascii="Arial" w:hAnsi="Arial" w:cs="Arial"/>
        </w:rPr>
        <w:t>power production and utilization facility (</w:t>
      </w:r>
      <w:r w:rsidRPr="002E5F54">
        <w:rPr>
          <w:rFonts w:ascii="Arial" w:hAnsi="Arial" w:cs="Arial"/>
        </w:rPr>
        <w:t>NPUF</w:t>
      </w:r>
      <w:r>
        <w:rPr>
          <w:rFonts w:ascii="Arial" w:hAnsi="Arial" w:cs="Arial"/>
        </w:rPr>
        <w:t>)</w:t>
      </w:r>
      <w:r w:rsidRPr="002E5F54">
        <w:rPr>
          <w:rFonts w:ascii="Arial" w:hAnsi="Arial" w:cs="Arial"/>
        </w:rPr>
        <w:t>, which does not implement an FFD program</w:t>
      </w:r>
      <w:r>
        <w:rPr>
          <w:rFonts w:ascii="Arial" w:hAnsi="Arial" w:cs="Arial"/>
        </w:rPr>
        <w:t>. The comment acknowledged the radiological risk comparison, but stated that NPUFs are not comparable in terms of location (not isolated</w:t>
      </w:r>
      <w:r w:rsidR="007E7DA3">
        <w:rPr>
          <w:rFonts w:ascii="Arial" w:hAnsi="Arial" w:cs="Arial"/>
        </w:rPr>
        <w:t xml:space="preserve">, </w:t>
      </w:r>
      <w:r>
        <w:rPr>
          <w:rFonts w:ascii="Arial" w:hAnsi="Arial" w:cs="Arial"/>
        </w:rPr>
        <w:t>with access to security, emergency response capabilities, and medical facilities) and purpose (scientific research and not electricity generation) (</w:t>
      </w:r>
      <w:r w:rsidR="00E87B29">
        <w:rPr>
          <w:rFonts w:ascii="Arial" w:hAnsi="Arial" w:cs="Arial"/>
        </w:rPr>
        <w:t>AN8</w:t>
      </w:r>
      <w:r>
        <w:rPr>
          <w:rFonts w:ascii="Arial" w:hAnsi="Arial" w:cs="Arial"/>
        </w:rPr>
        <w:t>-0001).</w:t>
      </w:r>
    </w:p>
    <w:p w:rsidR="00E97122" w:rsidP="000D39B2" w14:paraId="4C854A9D"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One comment</w:t>
      </w:r>
      <w:r w:rsidR="00C56A3A">
        <w:rPr>
          <w:rFonts w:ascii="Arial" w:hAnsi="Arial" w:cs="Arial"/>
        </w:rPr>
        <w:t>er</w:t>
      </w:r>
      <w:r>
        <w:rPr>
          <w:rFonts w:ascii="Arial" w:hAnsi="Arial" w:cs="Arial"/>
        </w:rPr>
        <w:t xml:space="preserve"> expressed that p</w:t>
      </w:r>
      <w:r w:rsidRPr="00974A25">
        <w:rPr>
          <w:rFonts w:ascii="Arial" w:hAnsi="Arial" w:cs="Arial"/>
        </w:rPr>
        <w:t xml:space="preserve">hysical protection and cyber protection have nothing to do with FFD. FFD training is important to ensure </w:t>
      </w:r>
      <w:r w:rsidR="00D26ED5">
        <w:rPr>
          <w:rFonts w:ascii="Arial" w:hAnsi="Arial" w:cs="Arial"/>
        </w:rPr>
        <w:t xml:space="preserve">that </w:t>
      </w:r>
      <w:r w:rsidRPr="00974A25">
        <w:rPr>
          <w:rFonts w:ascii="Arial" w:hAnsi="Arial" w:cs="Arial"/>
        </w:rPr>
        <w:t>individuals understand the tenets of the FFD program, protects individuals from unjust action by a plant owner, and educates on the impacts of impairing substances and identifying impairment in others</w:t>
      </w:r>
      <w:r w:rsidR="00C94751">
        <w:rPr>
          <w:rFonts w:ascii="Arial" w:hAnsi="Arial" w:cs="Arial"/>
        </w:rPr>
        <w:t xml:space="preserve"> (</w:t>
      </w:r>
      <w:r w:rsidR="00E87B29">
        <w:rPr>
          <w:rFonts w:ascii="Arial" w:hAnsi="Arial" w:cs="Arial"/>
        </w:rPr>
        <w:t>AN7</w:t>
      </w:r>
      <w:r w:rsidR="00DA78BF">
        <w:rPr>
          <w:rFonts w:ascii="Arial" w:hAnsi="Arial" w:cs="Arial"/>
        </w:rPr>
        <w:noBreakHyphen/>
      </w:r>
      <w:r w:rsidR="00C94751">
        <w:rPr>
          <w:rFonts w:ascii="Arial" w:hAnsi="Arial" w:cs="Arial"/>
        </w:rPr>
        <w:t>0001)</w:t>
      </w:r>
      <w:r w:rsidRPr="00974A25">
        <w:rPr>
          <w:rFonts w:ascii="Arial" w:hAnsi="Arial" w:cs="Arial"/>
        </w:rPr>
        <w:t>.</w:t>
      </w:r>
    </w:p>
    <w:p w:rsidR="00E97122" w:rsidRPr="002E5F54" w:rsidP="000D39B2" w14:paraId="308C553C"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One comment</w:t>
      </w:r>
      <w:r w:rsidR="00EE69CA">
        <w:rPr>
          <w:rFonts w:ascii="Arial" w:hAnsi="Arial" w:cs="Arial"/>
        </w:rPr>
        <w:t>er</w:t>
      </w:r>
      <w:r>
        <w:rPr>
          <w:rFonts w:ascii="Arial" w:hAnsi="Arial" w:cs="Arial"/>
        </w:rPr>
        <w:t xml:space="preserve"> stated that the self-reporting of l</w:t>
      </w:r>
      <w:r w:rsidRPr="002E5F54">
        <w:rPr>
          <w:rFonts w:ascii="Arial" w:hAnsi="Arial" w:cs="Arial"/>
        </w:rPr>
        <w:t>egal action</w:t>
      </w:r>
      <w:r>
        <w:rPr>
          <w:rFonts w:ascii="Arial" w:hAnsi="Arial" w:cs="Arial"/>
        </w:rPr>
        <w:t>s</w:t>
      </w:r>
      <w:r w:rsidRPr="002E5F54">
        <w:rPr>
          <w:rFonts w:ascii="Arial" w:hAnsi="Arial" w:cs="Arial"/>
        </w:rPr>
        <w:t xml:space="preserve"> is reactive</w:t>
      </w:r>
      <w:r>
        <w:rPr>
          <w:rFonts w:ascii="Arial" w:hAnsi="Arial" w:cs="Arial"/>
        </w:rPr>
        <w:t>,</w:t>
      </w:r>
      <w:r w:rsidRPr="002E5F54">
        <w:rPr>
          <w:rFonts w:ascii="Arial" w:hAnsi="Arial" w:cs="Arial"/>
        </w:rPr>
        <w:t xml:space="preserve"> but </w:t>
      </w:r>
      <w:r>
        <w:rPr>
          <w:rFonts w:ascii="Arial" w:hAnsi="Arial" w:cs="Arial"/>
        </w:rPr>
        <w:t xml:space="preserve">a </w:t>
      </w:r>
      <w:r w:rsidRPr="002E5F54">
        <w:rPr>
          <w:rFonts w:ascii="Arial" w:hAnsi="Arial" w:cs="Arial"/>
        </w:rPr>
        <w:t xml:space="preserve">background check prior to employment </w:t>
      </w:r>
      <w:r>
        <w:rPr>
          <w:rFonts w:ascii="Arial" w:hAnsi="Arial" w:cs="Arial"/>
        </w:rPr>
        <w:t xml:space="preserve">would be </w:t>
      </w:r>
      <w:r w:rsidRPr="002E5F54">
        <w:rPr>
          <w:rFonts w:ascii="Arial" w:hAnsi="Arial" w:cs="Arial"/>
        </w:rPr>
        <w:t>helpful</w:t>
      </w:r>
      <w:r>
        <w:rPr>
          <w:rFonts w:ascii="Arial" w:hAnsi="Arial" w:cs="Arial"/>
        </w:rPr>
        <w:t xml:space="preserve"> if it identified an illegal activity such as driving under the influence or driving while intoxicated (</w:t>
      </w:r>
      <w:r w:rsidR="00E87B29">
        <w:rPr>
          <w:rFonts w:ascii="Arial" w:hAnsi="Arial" w:cs="Arial"/>
        </w:rPr>
        <w:t>AN7</w:t>
      </w:r>
      <w:r>
        <w:rPr>
          <w:rFonts w:ascii="Arial" w:hAnsi="Arial" w:cs="Arial"/>
        </w:rPr>
        <w:t>-0001).</w:t>
      </w:r>
    </w:p>
    <w:p w:rsidR="004C11EC" w:rsidP="000D39B2" w14:paraId="12AE9D5D"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One comment</w:t>
      </w:r>
      <w:r w:rsidR="00C56A3A">
        <w:rPr>
          <w:rFonts w:ascii="Arial" w:hAnsi="Arial" w:cs="Arial"/>
        </w:rPr>
        <w:t>er</w:t>
      </w:r>
      <w:r>
        <w:rPr>
          <w:rFonts w:ascii="Arial" w:hAnsi="Arial" w:cs="Arial"/>
        </w:rPr>
        <w:t xml:space="preserve"> </w:t>
      </w:r>
      <w:r w:rsidR="00BF114C">
        <w:rPr>
          <w:rFonts w:ascii="Arial" w:hAnsi="Arial" w:cs="Arial"/>
        </w:rPr>
        <w:t xml:space="preserve">stated that the proposed PMRP and BOP cannot offer </w:t>
      </w:r>
      <w:r w:rsidR="00644505">
        <w:rPr>
          <w:rFonts w:ascii="Arial" w:hAnsi="Arial" w:cs="Arial"/>
        </w:rPr>
        <w:t xml:space="preserve">an equivalent level of safety to the existing nuclear fleet without </w:t>
      </w:r>
      <w:r w:rsidR="0071432A">
        <w:rPr>
          <w:rFonts w:ascii="Arial" w:hAnsi="Arial" w:cs="Arial"/>
        </w:rPr>
        <w:t xml:space="preserve">conducting </w:t>
      </w:r>
      <w:r w:rsidR="00644505">
        <w:rPr>
          <w:rFonts w:ascii="Arial" w:hAnsi="Arial" w:cs="Arial"/>
        </w:rPr>
        <w:t>drug and alcohol testing</w:t>
      </w:r>
      <w:r w:rsidR="0071432A">
        <w:rPr>
          <w:rFonts w:ascii="Arial" w:hAnsi="Arial" w:cs="Arial"/>
        </w:rPr>
        <w:t xml:space="preserve"> (</w:t>
      </w:r>
      <w:r w:rsidR="00897CEB">
        <w:rPr>
          <w:rFonts w:ascii="Arial" w:hAnsi="Arial" w:cs="Arial"/>
        </w:rPr>
        <w:t>AN6</w:t>
      </w:r>
      <w:r w:rsidR="00DA78BF">
        <w:rPr>
          <w:rFonts w:ascii="Arial" w:hAnsi="Arial" w:cs="Arial"/>
        </w:rPr>
        <w:noBreakHyphen/>
      </w:r>
      <w:r w:rsidR="0071432A">
        <w:rPr>
          <w:rFonts w:ascii="Arial" w:hAnsi="Arial" w:cs="Arial"/>
        </w:rPr>
        <w:t>0002).</w:t>
      </w:r>
    </w:p>
    <w:p w:rsidR="00DE2EA3" w:rsidRPr="00C53E26" w:rsidP="000D39B2" w14:paraId="4FD7C5F6"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Four comment</w:t>
      </w:r>
      <w:r w:rsidR="006F3DE2">
        <w:rPr>
          <w:rFonts w:ascii="Arial" w:hAnsi="Arial" w:cs="Arial"/>
        </w:rPr>
        <w:t>er</w:t>
      </w:r>
      <w:r>
        <w:rPr>
          <w:rFonts w:ascii="Arial" w:hAnsi="Arial" w:cs="Arial"/>
        </w:rPr>
        <w:t xml:space="preserve">s addressed personnel performing critical </w:t>
      </w:r>
      <w:r w:rsidR="00286C08">
        <w:rPr>
          <w:rFonts w:ascii="Arial" w:hAnsi="Arial" w:cs="Arial"/>
        </w:rPr>
        <w:t xml:space="preserve">functions and the necessity of </w:t>
      </w:r>
      <w:r w:rsidR="0061792C">
        <w:rPr>
          <w:rFonts w:ascii="Arial" w:hAnsi="Arial" w:cs="Arial"/>
        </w:rPr>
        <w:t>these</w:t>
      </w:r>
      <w:r w:rsidR="00286C08">
        <w:rPr>
          <w:rFonts w:ascii="Arial" w:hAnsi="Arial" w:cs="Arial"/>
        </w:rPr>
        <w:t xml:space="preserve"> individuals not to be impaired</w:t>
      </w:r>
      <w:r w:rsidR="0061792C">
        <w:rPr>
          <w:rFonts w:ascii="Arial" w:hAnsi="Arial" w:cs="Arial"/>
        </w:rPr>
        <w:t xml:space="preserve">. </w:t>
      </w:r>
      <w:r w:rsidRPr="002E5F54">
        <w:rPr>
          <w:rFonts w:ascii="Arial" w:hAnsi="Arial" w:cs="Arial"/>
        </w:rPr>
        <w:t>FFD testing must apply</w:t>
      </w:r>
      <w:r>
        <w:rPr>
          <w:rFonts w:ascii="Arial" w:hAnsi="Arial" w:cs="Arial"/>
        </w:rPr>
        <w:t xml:space="preserve"> if</w:t>
      </w:r>
      <w:r w:rsidRPr="002E5F54">
        <w:rPr>
          <w:rFonts w:ascii="Arial" w:hAnsi="Arial" w:cs="Arial"/>
        </w:rPr>
        <w:t xml:space="preserve"> a human is required to keep the plant safe and secure</w:t>
      </w:r>
      <w:r>
        <w:rPr>
          <w:rFonts w:ascii="Arial" w:hAnsi="Arial" w:cs="Arial"/>
        </w:rPr>
        <w:t>. A</w:t>
      </w:r>
      <w:r w:rsidRPr="002E5F54">
        <w:rPr>
          <w:rFonts w:ascii="Arial" w:hAnsi="Arial" w:cs="Arial"/>
        </w:rPr>
        <w:t xml:space="preserve">n improved design does not mean </w:t>
      </w:r>
      <w:r>
        <w:rPr>
          <w:rFonts w:ascii="Arial" w:hAnsi="Arial" w:cs="Arial"/>
        </w:rPr>
        <w:t xml:space="preserve">that </w:t>
      </w:r>
      <w:r w:rsidRPr="002E5F54">
        <w:rPr>
          <w:rFonts w:ascii="Arial" w:hAnsi="Arial" w:cs="Arial"/>
        </w:rPr>
        <w:t>impairment is acceptable or less impactful</w:t>
      </w:r>
      <w:r w:rsidR="00900662">
        <w:rPr>
          <w:rFonts w:ascii="Arial" w:hAnsi="Arial" w:cs="Arial"/>
        </w:rPr>
        <w:t>;</w:t>
      </w:r>
      <w:r>
        <w:rPr>
          <w:rFonts w:ascii="Arial" w:hAnsi="Arial" w:cs="Arial"/>
        </w:rPr>
        <w:t xml:space="preserve"> to the contrary, it could be more impactful in smaller work forces that are r</w:t>
      </w:r>
      <w:r w:rsidRPr="00236A9B">
        <w:rPr>
          <w:rFonts w:ascii="Arial" w:hAnsi="Arial" w:cs="Arial"/>
        </w:rPr>
        <w:t>elied on to perform critical fun</w:t>
      </w:r>
      <w:r w:rsidRPr="009F3CE1">
        <w:rPr>
          <w:rFonts w:ascii="Arial" w:hAnsi="Arial" w:cs="Arial"/>
        </w:rPr>
        <w:t>ctions (</w:t>
      </w:r>
      <w:r w:rsidR="00E87B29">
        <w:rPr>
          <w:rFonts w:ascii="Arial" w:hAnsi="Arial" w:cs="Arial"/>
        </w:rPr>
        <w:t>AN8</w:t>
      </w:r>
      <w:r w:rsidR="00DA78BF">
        <w:rPr>
          <w:rFonts w:ascii="Arial" w:hAnsi="Arial" w:cs="Arial"/>
        </w:rPr>
        <w:noBreakHyphen/>
      </w:r>
      <w:r w:rsidRPr="009F3CE1">
        <w:rPr>
          <w:rFonts w:ascii="Arial" w:hAnsi="Arial" w:cs="Arial"/>
        </w:rPr>
        <w:t xml:space="preserve">0001, </w:t>
      </w:r>
      <w:r w:rsidR="00E87B29">
        <w:rPr>
          <w:rFonts w:ascii="Arial" w:hAnsi="Arial" w:cs="Arial"/>
        </w:rPr>
        <w:t>AN7</w:t>
      </w:r>
      <w:r w:rsidR="00DA78BF">
        <w:rPr>
          <w:rFonts w:ascii="Arial" w:hAnsi="Arial" w:cs="Arial"/>
        </w:rPr>
        <w:noBreakHyphen/>
      </w:r>
      <w:r w:rsidRPr="009F3CE1">
        <w:rPr>
          <w:rFonts w:ascii="Arial" w:hAnsi="Arial" w:cs="Arial"/>
        </w:rPr>
        <w:t xml:space="preserve">0001, </w:t>
      </w:r>
      <w:r w:rsidR="00897CEB">
        <w:rPr>
          <w:rFonts w:ascii="Arial" w:hAnsi="Arial" w:cs="Arial"/>
        </w:rPr>
        <w:t>AN6</w:t>
      </w:r>
      <w:r w:rsidR="00DA78BF">
        <w:rPr>
          <w:rFonts w:ascii="Arial" w:hAnsi="Arial" w:cs="Arial"/>
        </w:rPr>
        <w:noBreakHyphen/>
      </w:r>
      <w:r w:rsidRPr="009F3CE1">
        <w:rPr>
          <w:rFonts w:ascii="Arial" w:hAnsi="Arial" w:cs="Arial"/>
        </w:rPr>
        <w:t xml:space="preserve">0002). </w:t>
      </w:r>
      <w:r w:rsidR="008455DD">
        <w:rPr>
          <w:rFonts w:ascii="Arial" w:hAnsi="Arial" w:cs="Arial"/>
        </w:rPr>
        <w:t>One comment</w:t>
      </w:r>
      <w:r w:rsidR="006F3DE2">
        <w:rPr>
          <w:rFonts w:ascii="Arial" w:hAnsi="Arial" w:cs="Arial"/>
        </w:rPr>
        <w:t>er</w:t>
      </w:r>
      <w:r w:rsidR="008455DD">
        <w:rPr>
          <w:rFonts w:ascii="Arial" w:hAnsi="Arial" w:cs="Arial"/>
        </w:rPr>
        <w:t xml:space="preserve"> noted that d</w:t>
      </w:r>
      <w:r w:rsidRPr="009F3CE1">
        <w:rPr>
          <w:rFonts w:ascii="Arial" w:hAnsi="Arial" w:cs="Arial"/>
        </w:rPr>
        <w:t>rug and alcohol use ha</w:t>
      </w:r>
      <w:r w:rsidR="008455DD">
        <w:rPr>
          <w:rFonts w:ascii="Arial" w:hAnsi="Arial" w:cs="Arial"/>
        </w:rPr>
        <w:t>s</w:t>
      </w:r>
      <w:r w:rsidRPr="009F3CE1">
        <w:rPr>
          <w:rFonts w:ascii="Arial" w:hAnsi="Arial" w:cs="Arial"/>
        </w:rPr>
        <w:t xml:space="preserve"> been identified in </w:t>
      </w:r>
      <w:r w:rsidRPr="00C53E26">
        <w:rPr>
          <w:rFonts w:ascii="Arial" w:hAnsi="Arial" w:cs="Arial"/>
        </w:rPr>
        <w:t>personnel that perform critical plant functions in the existing fleet such as reactor operators and supervisors (</w:t>
      </w:r>
      <w:r w:rsidR="00BC09CC">
        <w:rPr>
          <w:rFonts w:ascii="Arial" w:hAnsi="Arial" w:cs="Arial"/>
        </w:rPr>
        <w:t>NYS2</w:t>
      </w:r>
      <w:r w:rsidR="00AD6736">
        <w:rPr>
          <w:rFonts w:ascii="Arial" w:hAnsi="Arial" w:cs="Arial"/>
        </w:rPr>
        <w:noBreakHyphen/>
      </w:r>
      <w:r w:rsidRPr="00C53E26">
        <w:rPr>
          <w:rFonts w:ascii="Arial" w:hAnsi="Arial" w:cs="Arial"/>
        </w:rPr>
        <w:t>0015).</w:t>
      </w:r>
      <w:r>
        <w:t xml:space="preserve"> </w:t>
      </w:r>
    </w:p>
    <w:p w:rsidR="00DE2EA3" w:rsidP="000D39B2" w14:paraId="23D24BA8" w14:textId="77777777">
      <w:pPr>
        <w:pStyle w:val="ListParagraph"/>
        <w:numPr>
          <w:ilvl w:val="0"/>
          <w:numId w:val="9"/>
        </w:numPr>
        <w:spacing w:after="220" w:line="240" w:lineRule="auto"/>
        <w:ind w:left="360"/>
        <w:contextualSpacing w:val="0"/>
        <w:rPr>
          <w:rFonts w:ascii="Arial" w:hAnsi="Arial" w:cs="Arial"/>
        </w:rPr>
      </w:pPr>
      <w:r>
        <w:rPr>
          <w:rFonts w:ascii="Arial" w:hAnsi="Arial" w:cs="Arial"/>
        </w:rPr>
        <w:t>Two</w:t>
      </w:r>
      <w:r w:rsidRPr="002E5F54">
        <w:rPr>
          <w:rFonts w:ascii="Arial" w:hAnsi="Arial" w:cs="Arial"/>
        </w:rPr>
        <w:t xml:space="preserve"> comment</w:t>
      </w:r>
      <w:r w:rsidR="006F3DE2">
        <w:rPr>
          <w:rFonts w:ascii="Arial" w:hAnsi="Arial" w:cs="Arial"/>
        </w:rPr>
        <w:t>er</w:t>
      </w:r>
      <w:r w:rsidR="008C32EF">
        <w:rPr>
          <w:rFonts w:ascii="Arial" w:hAnsi="Arial" w:cs="Arial"/>
        </w:rPr>
        <w:t>s</w:t>
      </w:r>
      <w:r w:rsidRPr="002E5F54">
        <w:rPr>
          <w:rFonts w:ascii="Arial" w:hAnsi="Arial" w:cs="Arial"/>
        </w:rPr>
        <w:t xml:space="preserve"> urged the NRC to consider the impact that a lack of a drug and alcohol testing program would have on public confidence (</w:t>
      </w:r>
      <w:r w:rsidR="00F822CA">
        <w:rPr>
          <w:rFonts w:ascii="Arial" w:hAnsi="Arial" w:cs="Arial"/>
        </w:rPr>
        <w:t>UCS</w:t>
      </w:r>
      <w:r w:rsidR="00AD6736">
        <w:rPr>
          <w:rFonts w:ascii="Arial" w:hAnsi="Arial" w:cs="Arial"/>
        </w:rPr>
        <w:noBreakHyphen/>
      </w:r>
      <w:r w:rsidRPr="002E5F54">
        <w:rPr>
          <w:rFonts w:ascii="Arial" w:hAnsi="Arial" w:cs="Arial"/>
        </w:rPr>
        <w:t xml:space="preserve">0004, </w:t>
      </w:r>
      <w:r w:rsidR="00BC09CC">
        <w:rPr>
          <w:rFonts w:ascii="Arial" w:hAnsi="Arial" w:cs="Arial"/>
        </w:rPr>
        <w:t>NYS2</w:t>
      </w:r>
      <w:r w:rsidR="00AD6736">
        <w:rPr>
          <w:rFonts w:ascii="Arial" w:hAnsi="Arial" w:cs="Arial"/>
        </w:rPr>
        <w:noBreakHyphen/>
      </w:r>
      <w:r w:rsidRPr="002E5F54">
        <w:rPr>
          <w:rFonts w:ascii="Arial" w:hAnsi="Arial" w:cs="Arial"/>
        </w:rPr>
        <w:t>0015).</w:t>
      </w:r>
      <w:r w:rsidRPr="00974A25">
        <w:rPr>
          <w:rFonts w:ascii="Arial" w:hAnsi="Arial" w:cs="Arial"/>
        </w:rPr>
        <w:t xml:space="preserve"> </w:t>
      </w:r>
      <w:r w:rsidR="00EE3D5A">
        <w:rPr>
          <w:rFonts w:ascii="Arial" w:hAnsi="Arial" w:cs="Arial"/>
        </w:rPr>
        <w:t>One of th</w:t>
      </w:r>
      <w:r w:rsidR="002A79CD">
        <w:rPr>
          <w:rFonts w:ascii="Arial" w:hAnsi="Arial" w:cs="Arial"/>
        </w:rPr>
        <w:t>ese comment</w:t>
      </w:r>
      <w:r w:rsidR="00794870">
        <w:rPr>
          <w:rFonts w:ascii="Arial" w:hAnsi="Arial" w:cs="Arial"/>
        </w:rPr>
        <w:t>er</w:t>
      </w:r>
      <w:r w:rsidR="002A79CD">
        <w:rPr>
          <w:rFonts w:ascii="Arial" w:hAnsi="Arial" w:cs="Arial"/>
        </w:rPr>
        <w:t xml:space="preserve">s noted </w:t>
      </w:r>
      <w:r w:rsidR="00A42A29">
        <w:rPr>
          <w:rFonts w:ascii="Arial" w:hAnsi="Arial" w:cs="Arial"/>
        </w:rPr>
        <w:t xml:space="preserve">that </w:t>
      </w:r>
      <w:r w:rsidR="002A79CD">
        <w:rPr>
          <w:rFonts w:ascii="Arial" w:hAnsi="Arial" w:cs="Arial"/>
        </w:rPr>
        <w:t xml:space="preserve">the </w:t>
      </w:r>
      <w:r w:rsidR="00BF442A">
        <w:rPr>
          <w:rFonts w:ascii="Arial" w:hAnsi="Arial" w:cs="Arial"/>
        </w:rPr>
        <w:t>inconsistencies in the NRC’s propos</w:t>
      </w:r>
      <w:r w:rsidR="005023F2">
        <w:rPr>
          <w:rFonts w:ascii="Arial" w:hAnsi="Arial" w:cs="Arial"/>
        </w:rPr>
        <w:t>al</w:t>
      </w:r>
      <w:r w:rsidR="00BF442A">
        <w:rPr>
          <w:rFonts w:ascii="Arial" w:hAnsi="Arial" w:cs="Arial"/>
        </w:rPr>
        <w:t xml:space="preserve"> as compared to </w:t>
      </w:r>
      <w:r w:rsidR="005A3811">
        <w:rPr>
          <w:rFonts w:ascii="Arial" w:hAnsi="Arial" w:cs="Arial"/>
        </w:rPr>
        <w:t xml:space="preserve">the </w:t>
      </w:r>
      <w:r w:rsidR="007D1DFD">
        <w:rPr>
          <w:rFonts w:ascii="Arial" w:hAnsi="Arial" w:cs="Arial"/>
        </w:rPr>
        <w:t xml:space="preserve">required </w:t>
      </w:r>
      <w:r w:rsidR="00BF442A">
        <w:rPr>
          <w:rFonts w:ascii="Arial" w:hAnsi="Arial" w:cs="Arial"/>
        </w:rPr>
        <w:t xml:space="preserve">drug and alcohol testing </w:t>
      </w:r>
      <w:r w:rsidR="005A3811">
        <w:rPr>
          <w:rFonts w:ascii="Arial" w:hAnsi="Arial" w:cs="Arial"/>
        </w:rPr>
        <w:t xml:space="preserve">of </w:t>
      </w:r>
      <w:r w:rsidR="00BF442A">
        <w:rPr>
          <w:rFonts w:ascii="Arial" w:hAnsi="Arial" w:cs="Arial"/>
        </w:rPr>
        <w:t xml:space="preserve">truck drivers </w:t>
      </w:r>
      <w:r w:rsidR="00A42A29">
        <w:rPr>
          <w:rFonts w:ascii="Arial" w:hAnsi="Arial" w:cs="Arial"/>
        </w:rPr>
        <w:t xml:space="preserve">and </w:t>
      </w:r>
      <w:r w:rsidR="00BF442A">
        <w:rPr>
          <w:rFonts w:ascii="Arial" w:hAnsi="Arial" w:cs="Arial"/>
        </w:rPr>
        <w:t xml:space="preserve">personnel at operating </w:t>
      </w:r>
      <w:r w:rsidR="00851FFD">
        <w:rPr>
          <w:rFonts w:ascii="Arial" w:hAnsi="Arial" w:cs="Arial"/>
        </w:rPr>
        <w:t xml:space="preserve">nuclear </w:t>
      </w:r>
      <w:r w:rsidR="00117211">
        <w:rPr>
          <w:rFonts w:ascii="Arial" w:hAnsi="Arial" w:cs="Arial"/>
        </w:rPr>
        <w:t>power plants</w:t>
      </w:r>
      <w:r w:rsidR="00AA5E7F">
        <w:rPr>
          <w:rFonts w:ascii="Arial" w:hAnsi="Arial" w:cs="Arial"/>
        </w:rPr>
        <w:t xml:space="preserve"> </w:t>
      </w:r>
      <w:r w:rsidR="001525AD">
        <w:rPr>
          <w:rFonts w:ascii="Arial" w:hAnsi="Arial" w:cs="Arial"/>
        </w:rPr>
        <w:t xml:space="preserve">would undermine public confidence </w:t>
      </w:r>
      <w:r w:rsidR="00AA5E7F">
        <w:rPr>
          <w:rFonts w:ascii="Arial" w:hAnsi="Arial" w:cs="Arial"/>
        </w:rPr>
        <w:t>(</w:t>
      </w:r>
      <w:r w:rsidR="00F822CA">
        <w:rPr>
          <w:rFonts w:ascii="Arial" w:hAnsi="Arial" w:cs="Arial"/>
        </w:rPr>
        <w:t>UCS</w:t>
      </w:r>
      <w:r w:rsidR="00AD6736">
        <w:rPr>
          <w:rFonts w:ascii="Arial" w:hAnsi="Arial" w:cs="Arial"/>
        </w:rPr>
        <w:noBreakHyphen/>
      </w:r>
      <w:r w:rsidRPr="002E5F54" w:rsidR="00AA5E7F">
        <w:rPr>
          <w:rFonts w:ascii="Arial" w:hAnsi="Arial" w:cs="Arial"/>
        </w:rPr>
        <w:t>0004</w:t>
      </w:r>
      <w:r w:rsidR="00AA5E7F">
        <w:rPr>
          <w:rFonts w:ascii="Arial" w:hAnsi="Arial" w:cs="Arial"/>
        </w:rPr>
        <w:t>).</w:t>
      </w:r>
    </w:p>
    <w:p w:rsidR="007B42B8" w:rsidP="000D39B2" w14:paraId="55AD24FA" w14:textId="77777777">
      <w:pPr>
        <w:pStyle w:val="ListParagraph"/>
        <w:numPr>
          <w:ilvl w:val="0"/>
          <w:numId w:val="9"/>
        </w:numPr>
        <w:spacing w:after="220" w:line="240" w:lineRule="auto"/>
        <w:ind w:left="360"/>
        <w:rPr>
          <w:rFonts w:ascii="Arial" w:hAnsi="Arial" w:cs="Arial"/>
        </w:rPr>
      </w:pPr>
      <w:r w:rsidRPr="00B77C55">
        <w:rPr>
          <w:rFonts w:ascii="Arial" w:hAnsi="Arial" w:cs="Arial"/>
        </w:rPr>
        <w:t>Two commenters focused on the necessity of drug and alcohol testing for the insider mitigation program</w:t>
      </w:r>
      <w:r w:rsidR="00281AB1">
        <w:rPr>
          <w:rFonts w:ascii="Arial" w:hAnsi="Arial" w:cs="Arial"/>
        </w:rPr>
        <w:t xml:space="preserve"> (NEI</w:t>
      </w:r>
      <w:r w:rsidR="00F71D81">
        <w:rPr>
          <w:rFonts w:ascii="Arial" w:hAnsi="Arial" w:cs="Arial"/>
        </w:rPr>
        <w:t>2-</w:t>
      </w:r>
      <w:r w:rsidR="00F51A7E">
        <w:rPr>
          <w:rFonts w:ascii="Arial" w:hAnsi="Arial" w:cs="Arial"/>
        </w:rPr>
        <w:t xml:space="preserve">0217, </w:t>
      </w:r>
      <w:r w:rsidR="009E082B">
        <w:rPr>
          <w:rFonts w:ascii="Arial" w:hAnsi="Arial" w:cs="Arial"/>
        </w:rPr>
        <w:t>UCS-0004)</w:t>
      </w:r>
      <w:r w:rsidRPr="00B77C55">
        <w:rPr>
          <w:rFonts w:ascii="Arial" w:hAnsi="Arial" w:cs="Arial"/>
        </w:rPr>
        <w:t xml:space="preserve">. One commenter stated that it is not apparent that the other proposed elements of the FFD program would compensate for the lack of drug and alcohol testing programs, and that without confidence that the </w:t>
      </w:r>
      <w:r w:rsidR="007B16E6">
        <w:rPr>
          <w:rFonts w:ascii="Arial" w:hAnsi="Arial" w:cs="Arial"/>
        </w:rPr>
        <w:t>“</w:t>
      </w:r>
      <w:r w:rsidRPr="00B77C55">
        <w:rPr>
          <w:rFonts w:ascii="Arial" w:hAnsi="Arial" w:cs="Arial"/>
        </w:rPr>
        <w:t>design</w:t>
      </w:r>
      <w:r w:rsidR="00A65520">
        <w:rPr>
          <w:rFonts w:ascii="Arial" w:hAnsi="Arial" w:cs="Arial"/>
        </w:rPr>
        <w:noBreakHyphen/>
      </w:r>
      <w:r w:rsidRPr="00B77C55">
        <w:rPr>
          <w:rFonts w:ascii="Arial" w:hAnsi="Arial" w:cs="Arial"/>
        </w:rPr>
        <w:t>basis threat</w:t>
      </w:r>
      <w:r w:rsidR="00A65520">
        <w:rPr>
          <w:rFonts w:ascii="Arial" w:hAnsi="Arial" w:cs="Arial"/>
        </w:rPr>
        <w:noBreakHyphen/>
      </w:r>
      <w:r w:rsidRPr="00B77C55">
        <w:rPr>
          <w:rFonts w:ascii="Arial" w:hAnsi="Arial" w:cs="Arial"/>
        </w:rPr>
        <w:t>initiated event</w:t>
      </w:r>
      <w:r w:rsidR="007B16E6">
        <w:rPr>
          <w:rFonts w:ascii="Arial" w:hAnsi="Arial" w:cs="Arial"/>
        </w:rPr>
        <w:t>”</w:t>
      </w:r>
      <w:r w:rsidRPr="00B77C55">
        <w:rPr>
          <w:rFonts w:ascii="Arial" w:hAnsi="Arial" w:cs="Arial"/>
        </w:rPr>
        <w:t xml:space="preserve"> analyzed in 10 CFR 53.860(a)(2) includes the possibility of active insiders, assurance cannot be provided that the design is resistant to radiological sabotage even with active insider participation. The commenter added that the assumption of </w:t>
      </w:r>
      <w:r w:rsidR="007B16E6">
        <w:rPr>
          <w:rFonts w:ascii="Arial" w:hAnsi="Arial" w:cs="Arial"/>
        </w:rPr>
        <w:t>“</w:t>
      </w:r>
      <w:r w:rsidRPr="00B77C55">
        <w:rPr>
          <w:rFonts w:ascii="Arial" w:hAnsi="Arial" w:cs="Arial"/>
        </w:rPr>
        <w:t>credible acts of commission</w:t>
      </w:r>
      <w:r w:rsidR="007B16E6">
        <w:rPr>
          <w:rFonts w:ascii="Arial" w:hAnsi="Arial" w:cs="Arial"/>
        </w:rPr>
        <w:t>”</w:t>
      </w:r>
      <w:r w:rsidRPr="00B77C55">
        <w:rPr>
          <w:rFonts w:ascii="Arial" w:hAnsi="Arial" w:cs="Arial"/>
        </w:rPr>
        <w:t xml:space="preserve"> for the determination of whether the </w:t>
      </w:r>
      <w:r w:rsidR="00727C0B">
        <w:rPr>
          <w:rFonts w:ascii="Arial" w:hAnsi="Arial" w:cs="Arial"/>
        </w:rPr>
        <w:t>10 CFR </w:t>
      </w:r>
      <w:r w:rsidRPr="00B77C55">
        <w:rPr>
          <w:rFonts w:ascii="Arial" w:hAnsi="Arial" w:cs="Arial"/>
        </w:rPr>
        <w:t xml:space="preserve">53.800 criteria are met may be violated if deliberate acts are considered. The commenter stated that the lack of a </w:t>
      </w:r>
      <w:r w:rsidRPr="00B77C55">
        <w:rPr>
          <w:rFonts w:ascii="Arial" w:hAnsi="Arial" w:cs="Arial"/>
        </w:rPr>
        <w:t>drug and alcohol testing program could cause insider threat issues due to the potential for coercion of personnel with substance abuse problems (</w:t>
      </w:r>
      <w:r w:rsidR="00F822CA">
        <w:rPr>
          <w:rFonts w:ascii="Arial" w:hAnsi="Arial" w:cs="Arial"/>
        </w:rPr>
        <w:t>UCS</w:t>
      </w:r>
      <w:r w:rsidRPr="00B77C55">
        <w:rPr>
          <w:rFonts w:ascii="Arial" w:hAnsi="Arial" w:cs="Arial"/>
        </w:rPr>
        <w:t>-0004)</w:t>
      </w:r>
      <w:r w:rsidRPr="00D55ECA">
        <w:rPr>
          <w:rFonts w:ascii="Arial" w:hAnsi="Arial" w:cs="Arial"/>
        </w:rPr>
        <w:t>.</w:t>
      </w:r>
    </w:p>
    <w:p w:rsidR="00160D32" w:rsidP="00B200A8" w14:paraId="6E706675" w14:textId="77777777">
      <w:pPr>
        <w:spacing w:after="220" w:line="240" w:lineRule="auto"/>
        <w:rPr>
          <w:rFonts w:ascii="Arial" w:hAnsi="Arial" w:cs="Arial"/>
        </w:rPr>
      </w:pPr>
      <w:r w:rsidRPr="008B5A6A">
        <w:rPr>
          <w:rFonts w:ascii="Arial" w:hAnsi="Arial" w:cs="Arial"/>
          <w:b/>
        </w:rPr>
        <w:t>NRC Response:</w:t>
      </w:r>
      <w:r w:rsidRPr="008B5A6A">
        <w:rPr>
          <w:rFonts w:ascii="Arial" w:hAnsi="Arial" w:cs="Arial"/>
        </w:rPr>
        <w:t> </w:t>
      </w:r>
      <w:r w:rsidRPr="00BC1DE7">
        <w:rPr>
          <w:rFonts w:ascii="Arial" w:hAnsi="Arial" w:cs="Arial"/>
        </w:rPr>
        <w:t>The NRC agrees</w:t>
      </w:r>
      <w:r w:rsidR="00F83B7B">
        <w:rPr>
          <w:rFonts w:ascii="Arial" w:hAnsi="Arial" w:cs="Arial"/>
        </w:rPr>
        <w:t>, in part,</w:t>
      </w:r>
      <w:r w:rsidRPr="00BC1DE7">
        <w:rPr>
          <w:rFonts w:ascii="Arial" w:hAnsi="Arial" w:cs="Arial"/>
        </w:rPr>
        <w:t xml:space="preserve"> with the comments.</w:t>
      </w:r>
      <w:r w:rsidR="00BC1DE7">
        <w:rPr>
          <w:rFonts w:ascii="Arial" w:hAnsi="Arial" w:cs="Arial"/>
        </w:rPr>
        <w:t xml:space="preserve"> </w:t>
      </w:r>
    </w:p>
    <w:p w:rsidR="000D7CDA" w:rsidP="00B200A8" w14:paraId="691775F6" w14:textId="77777777">
      <w:pPr>
        <w:spacing w:after="220" w:line="240" w:lineRule="auto"/>
        <w:rPr>
          <w:rFonts w:ascii="Arial" w:hAnsi="Arial" w:cs="Arial"/>
        </w:rPr>
      </w:pPr>
      <w:r w:rsidRPr="00BC1DE7">
        <w:rPr>
          <w:rFonts w:ascii="Arial" w:hAnsi="Arial" w:cs="Arial"/>
        </w:rPr>
        <w:t xml:space="preserve">The NRC agrees that drug and alcohol testing should be required for </w:t>
      </w:r>
      <w:r w:rsidR="005B4AC4">
        <w:rPr>
          <w:rFonts w:ascii="Arial" w:hAnsi="Arial" w:cs="Arial"/>
        </w:rPr>
        <w:t>licensees</w:t>
      </w:r>
      <w:r w:rsidRPr="00684B3F" w:rsidR="005B4AC4">
        <w:rPr>
          <w:rFonts w:ascii="Arial" w:hAnsi="Arial" w:cs="Arial"/>
        </w:rPr>
        <w:t xml:space="preserve"> </w:t>
      </w:r>
      <w:r w:rsidRPr="00684B3F" w:rsidR="00737DD6">
        <w:rPr>
          <w:rFonts w:ascii="Arial" w:hAnsi="Arial" w:cs="Arial"/>
        </w:rPr>
        <w:t xml:space="preserve">that meet the </w:t>
      </w:r>
      <w:r w:rsidR="00382154">
        <w:rPr>
          <w:rFonts w:ascii="Arial" w:hAnsi="Arial" w:cs="Arial"/>
        </w:rPr>
        <w:t xml:space="preserve">proposed rule’s </w:t>
      </w:r>
      <w:r w:rsidRPr="00B77C55" w:rsidR="00737DD6">
        <w:rPr>
          <w:rFonts w:ascii="Arial" w:hAnsi="Arial" w:cs="Arial"/>
        </w:rPr>
        <w:t>10 CFR 26.603(c) criterion</w:t>
      </w:r>
      <w:r w:rsidRPr="00684B3F" w:rsidR="009E3C5F">
        <w:rPr>
          <w:rFonts w:ascii="Arial" w:hAnsi="Arial" w:cs="Arial"/>
        </w:rPr>
        <w:t xml:space="preserve"> because the 10 CFR 26.23(c) performance </w:t>
      </w:r>
      <w:r w:rsidRPr="00684B3F" w:rsidR="0025242B">
        <w:rPr>
          <w:rFonts w:ascii="Arial" w:hAnsi="Arial" w:cs="Arial"/>
        </w:rPr>
        <w:t>objective</w:t>
      </w:r>
      <w:r w:rsidRPr="00684B3F" w:rsidR="009E3C5F">
        <w:rPr>
          <w:rFonts w:ascii="Arial" w:hAnsi="Arial" w:cs="Arial"/>
        </w:rPr>
        <w:t xml:space="preserve"> for early detection of individuals who are not fit for duty </w:t>
      </w:r>
      <w:r w:rsidR="003F235F">
        <w:rPr>
          <w:rFonts w:ascii="Arial" w:hAnsi="Arial" w:cs="Arial"/>
        </w:rPr>
        <w:t xml:space="preserve">likely </w:t>
      </w:r>
      <w:r w:rsidRPr="00684B3F" w:rsidR="009E3C5F">
        <w:rPr>
          <w:rFonts w:ascii="Arial" w:hAnsi="Arial" w:cs="Arial"/>
        </w:rPr>
        <w:t xml:space="preserve">cannot be met without </w:t>
      </w:r>
      <w:r w:rsidRPr="00684B3F" w:rsidR="005A3729">
        <w:rPr>
          <w:rFonts w:ascii="Arial" w:hAnsi="Arial" w:cs="Arial"/>
        </w:rPr>
        <w:t>pre-access, random</w:t>
      </w:r>
      <w:r w:rsidRPr="00684B3F" w:rsidR="00FE53DB">
        <w:rPr>
          <w:rFonts w:ascii="Arial" w:hAnsi="Arial" w:cs="Arial"/>
        </w:rPr>
        <w:t xml:space="preserve">, and follow-up </w:t>
      </w:r>
      <w:r w:rsidRPr="00684B3F" w:rsidR="009E3C5F">
        <w:rPr>
          <w:rFonts w:ascii="Arial" w:hAnsi="Arial" w:cs="Arial"/>
        </w:rPr>
        <w:t xml:space="preserve">drug and alcohol testing. The NRC also agrees that </w:t>
      </w:r>
      <w:r w:rsidRPr="00684B3F" w:rsidR="00150614">
        <w:rPr>
          <w:rFonts w:ascii="Arial" w:hAnsi="Arial" w:cs="Arial"/>
        </w:rPr>
        <w:t>BOP</w:t>
      </w:r>
      <w:r w:rsidRPr="00684B3F" w:rsidR="00651613">
        <w:rPr>
          <w:rFonts w:ascii="Arial" w:hAnsi="Arial" w:cs="Arial"/>
        </w:rPr>
        <w:t>, while</w:t>
      </w:r>
      <w:r w:rsidRPr="00684B3F" w:rsidR="008E4B3A">
        <w:rPr>
          <w:rFonts w:ascii="Arial" w:hAnsi="Arial" w:cs="Arial"/>
        </w:rPr>
        <w:t xml:space="preserve"> </w:t>
      </w:r>
      <w:r w:rsidR="005D2147">
        <w:rPr>
          <w:rFonts w:ascii="Arial" w:hAnsi="Arial" w:cs="Arial"/>
        </w:rPr>
        <w:t xml:space="preserve">a </w:t>
      </w:r>
      <w:r w:rsidRPr="00684B3F" w:rsidR="00651613">
        <w:rPr>
          <w:rFonts w:ascii="Arial" w:hAnsi="Arial" w:cs="Arial"/>
        </w:rPr>
        <w:t>critical component of FFD program</w:t>
      </w:r>
      <w:r w:rsidRPr="00684B3F" w:rsidR="0025242B">
        <w:rPr>
          <w:rFonts w:ascii="Arial" w:hAnsi="Arial" w:cs="Arial"/>
        </w:rPr>
        <w:t>s, ha</w:t>
      </w:r>
      <w:r w:rsidR="00F65F8D">
        <w:rPr>
          <w:rFonts w:ascii="Arial" w:hAnsi="Arial" w:cs="Arial"/>
        </w:rPr>
        <w:t>s</w:t>
      </w:r>
      <w:r w:rsidRPr="00684B3F" w:rsidR="0025242B">
        <w:rPr>
          <w:rFonts w:ascii="Arial" w:hAnsi="Arial" w:cs="Arial"/>
        </w:rPr>
        <w:t xml:space="preserve"> not identified the ma</w:t>
      </w:r>
      <w:r w:rsidRPr="00684B3F" w:rsidR="00651613">
        <w:rPr>
          <w:rFonts w:ascii="Arial" w:hAnsi="Arial" w:cs="Arial"/>
        </w:rPr>
        <w:t xml:space="preserve">jority of drug and alcohol testing positives in the existing </w:t>
      </w:r>
      <w:r w:rsidR="00875E5D">
        <w:rPr>
          <w:rFonts w:ascii="Arial" w:hAnsi="Arial" w:cs="Arial"/>
        </w:rPr>
        <w:t xml:space="preserve">10 CFR </w:t>
      </w:r>
      <w:r w:rsidRPr="00684B3F" w:rsidR="00651613">
        <w:rPr>
          <w:rFonts w:ascii="Arial" w:hAnsi="Arial" w:cs="Arial"/>
        </w:rPr>
        <w:t xml:space="preserve">Part 26 </w:t>
      </w:r>
      <w:r w:rsidRPr="00684B3F" w:rsidR="00150614">
        <w:rPr>
          <w:rFonts w:ascii="Arial" w:hAnsi="Arial" w:cs="Arial"/>
        </w:rPr>
        <w:t xml:space="preserve">FFD </w:t>
      </w:r>
      <w:r w:rsidRPr="00684B3F" w:rsidR="00651613">
        <w:rPr>
          <w:rFonts w:ascii="Arial" w:hAnsi="Arial" w:cs="Arial"/>
        </w:rPr>
        <w:t xml:space="preserve">program </w:t>
      </w:r>
      <w:r w:rsidRPr="00684B3F" w:rsidR="0025242B">
        <w:rPr>
          <w:rFonts w:ascii="Arial" w:hAnsi="Arial" w:cs="Arial"/>
        </w:rPr>
        <w:t xml:space="preserve">and </w:t>
      </w:r>
      <w:r w:rsidRPr="00684B3F" w:rsidR="007D7F9D">
        <w:rPr>
          <w:rFonts w:ascii="Arial" w:hAnsi="Arial" w:cs="Arial"/>
        </w:rPr>
        <w:t xml:space="preserve">sites with small workforces may challenge </w:t>
      </w:r>
      <w:r w:rsidRPr="00684B3F" w:rsidR="00150614">
        <w:rPr>
          <w:rFonts w:ascii="Arial" w:hAnsi="Arial" w:cs="Arial"/>
        </w:rPr>
        <w:t xml:space="preserve">BOP </w:t>
      </w:r>
      <w:r w:rsidRPr="00684B3F" w:rsidR="007D7F9D">
        <w:rPr>
          <w:rFonts w:ascii="Arial" w:hAnsi="Arial" w:cs="Arial"/>
        </w:rPr>
        <w:t>effectiveness</w:t>
      </w:r>
      <w:r w:rsidR="00363EE1">
        <w:rPr>
          <w:rFonts w:ascii="Arial" w:hAnsi="Arial" w:cs="Arial"/>
        </w:rPr>
        <w:t>.</w:t>
      </w:r>
      <w:r w:rsidRPr="00684B3F" w:rsidR="00102008">
        <w:rPr>
          <w:rFonts w:ascii="Arial" w:hAnsi="Arial" w:cs="Arial"/>
        </w:rPr>
        <w:t xml:space="preserve"> </w:t>
      </w:r>
      <w:r w:rsidR="00363EE1">
        <w:rPr>
          <w:rFonts w:ascii="Arial" w:hAnsi="Arial" w:cs="Arial"/>
        </w:rPr>
        <w:t>T</w:t>
      </w:r>
      <w:r w:rsidRPr="00684B3F" w:rsidR="00102008">
        <w:rPr>
          <w:rFonts w:ascii="Arial" w:hAnsi="Arial" w:cs="Arial"/>
        </w:rPr>
        <w:t xml:space="preserve">hus, </w:t>
      </w:r>
      <w:r w:rsidRPr="00684B3F" w:rsidR="0025242B">
        <w:rPr>
          <w:rFonts w:ascii="Arial" w:hAnsi="Arial" w:cs="Arial"/>
        </w:rPr>
        <w:t xml:space="preserve">a reliance on </w:t>
      </w:r>
      <w:r w:rsidRPr="00684B3F" w:rsidR="00150614">
        <w:rPr>
          <w:rFonts w:ascii="Arial" w:hAnsi="Arial" w:cs="Arial"/>
        </w:rPr>
        <w:t>BOP</w:t>
      </w:r>
      <w:r w:rsidRPr="00684B3F" w:rsidR="0025242B">
        <w:rPr>
          <w:rFonts w:ascii="Arial" w:hAnsi="Arial" w:cs="Arial"/>
        </w:rPr>
        <w:t xml:space="preserve"> </w:t>
      </w:r>
      <w:r w:rsidRPr="00684B3F" w:rsidR="005C5971">
        <w:rPr>
          <w:rFonts w:ascii="Arial" w:hAnsi="Arial" w:cs="Arial"/>
        </w:rPr>
        <w:t xml:space="preserve">alone </w:t>
      </w:r>
      <w:r w:rsidRPr="00684B3F" w:rsidR="00206502">
        <w:rPr>
          <w:rFonts w:ascii="Arial" w:hAnsi="Arial" w:cs="Arial"/>
        </w:rPr>
        <w:t>would be i</w:t>
      </w:r>
      <w:r w:rsidRPr="00684B3F" w:rsidR="00102008">
        <w:rPr>
          <w:rFonts w:ascii="Arial" w:hAnsi="Arial" w:cs="Arial"/>
        </w:rPr>
        <w:t>neffective</w:t>
      </w:r>
      <w:r w:rsidRPr="00684B3F" w:rsidR="00FE53DB">
        <w:rPr>
          <w:rFonts w:ascii="Arial" w:hAnsi="Arial" w:cs="Arial"/>
        </w:rPr>
        <w:t>.</w:t>
      </w:r>
      <w:r w:rsidRPr="00684B3F" w:rsidR="005A3729">
        <w:rPr>
          <w:rFonts w:ascii="Arial" w:hAnsi="Arial" w:cs="Arial"/>
        </w:rPr>
        <w:t xml:space="preserve"> </w:t>
      </w:r>
    </w:p>
    <w:p w:rsidR="00093524" w:rsidRPr="00883000" w:rsidP="00B200A8" w14:paraId="44154817" w14:textId="77777777">
      <w:pPr>
        <w:spacing w:after="220" w:line="240" w:lineRule="auto"/>
        <w:rPr>
          <w:rFonts w:ascii="Arial" w:hAnsi="Arial" w:cs="Arial"/>
        </w:rPr>
      </w:pPr>
      <w:r>
        <w:rPr>
          <w:rFonts w:ascii="Arial" w:hAnsi="Arial" w:cs="Arial"/>
        </w:rPr>
        <w:t>Accordingly, t</w:t>
      </w:r>
      <w:r w:rsidRPr="00F74141" w:rsidR="00DE2EA3">
        <w:rPr>
          <w:rFonts w:ascii="Arial" w:hAnsi="Arial" w:cs="Arial"/>
        </w:rPr>
        <w:t xml:space="preserve">he NRC </w:t>
      </w:r>
      <w:r w:rsidR="007E3A02">
        <w:rPr>
          <w:rFonts w:ascii="Arial" w:hAnsi="Arial" w:cs="Arial"/>
        </w:rPr>
        <w:t>has revised</w:t>
      </w:r>
      <w:r w:rsidRPr="00F74141" w:rsidR="00DE2EA3">
        <w:rPr>
          <w:rFonts w:ascii="Arial" w:hAnsi="Arial" w:cs="Arial"/>
        </w:rPr>
        <w:t xml:space="preserve"> the</w:t>
      </w:r>
      <w:r w:rsidR="009F70AC">
        <w:rPr>
          <w:rFonts w:ascii="Arial" w:hAnsi="Arial" w:cs="Arial"/>
        </w:rPr>
        <w:t xml:space="preserve"> </w:t>
      </w:r>
      <w:r w:rsidRPr="00F74141" w:rsidR="00DE2EA3">
        <w:rPr>
          <w:rFonts w:ascii="Arial" w:hAnsi="Arial" w:cs="Arial"/>
        </w:rPr>
        <w:t xml:space="preserve">rule </w:t>
      </w:r>
      <w:r w:rsidRPr="00F74141" w:rsidR="00702703">
        <w:rPr>
          <w:rFonts w:ascii="Arial" w:hAnsi="Arial" w:cs="Arial"/>
        </w:rPr>
        <w:t xml:space="preserve">language </w:t>
      </w:r>
      <w:r w:rsidRPr="00F74141" w:rsidR="00DE2EA3">
        <w:rPr>
          <w:rFonts w:ascii="Arial" w:hAnsi="Arial" w:cs="Arial"/>
        </w:rPr>
        <w:t xml:space="preserve">to apply drug and alcohol testing to </w:t>
      </w:r>
      <w:r w:rsidR="000372E1">
        <w:rPr>
          <w:rFonts w:ascii="Arial" w:hAnsi="Arial" w:cs="Arial"/>
        </w:rPr>
        <w:t xml:space="preserve">all </w:t>
      </w:r>
      <w:r w:rsidR="00896DEA">
        <w:rPr>
          <w:rFonts w:ascii="Arial" w:hAnsi="Arial" w:cs="Arial"/>
        </w:rPr>
        <w:t>10 CFR </w:t>
      </w:r>
      <w:r w:rsidR="000372E1">
        <w:rPr>
          <w:rFonts w:ascii="Arial" w:hAnsi="Arial" w:cs="Arial"/>
        </w:rPr>
        <w:t>Part</w:t>
      </w:r>
      <w:r w:rsidR="00896DEA">
        <w:rPr>
          <w:rFonts w:ascii="Arial" w:hAnsi="Arial" w:cs="Arial"/>
        </w:rPr>
        <w:t> </w:t>
      </w:r>
      <w:r w:rsidR="000372E1">
        <w:rPr>
          <w:rFonts w:ascii="Arial" w:hAnsi="Arial" w:cs="Arial"/>
        </w:rPr>
        <w:t>53 licensees</w:t>
      </w:r>
      <w:r w:rsidRPr="00883000" w:rsidR="008A1FD3">
        <w:rPr>
          <w:rFonts w:ascii="Arial" w:hAnsi="Arial" w:cs="Arial"/>
        </w:rPr>
        <w:t>.</w:t>
      </w:r>
      <w:r w:rsidRPr="00883000" w:rsidR="005E670A">
        <w:rPr>
          <w:rFonts w:ascii="Arial" w:hAnsi="Arial" w:cs="Arial"/>
        </w:rPr>
        <w:t xml:space="preserve"> </w:t>
      </w:r>
      <w:r w:rsidRPr="00883000" w:rsidR="00011AA1">
        <w:rPr>
          <w:rFonts w:ascii="Arial" w:hAnsi="Arial" w:cs="Arial"/>
        </w:rPr>
        <w:t xml:space="preserve">In addition, the NRC </w:t>
      </w:r>
      <w:r w:rsidR="004F784F">
        <w:rPr>
          <w:rFonts w:ascii="Arial" w:hAnsi="Arial" w:cs="Arial"/>
        </w:rPr>
        <w:t>has revised</w:t>
      </w:r>
      <w:r w:rsidRPr="00883000" w:rsidR="00011AA1">
        <w:rPr>
          <w:rFonts w:ascii="Arial" w:hAnsi="Arial" w:cs="Arial"/>
        </w:rPr>
        <w:t xml:space="preserve"> the rule language to</w:t>
      </w:r>
      <w:r w:rsidRPr="00B77C55" w:rsidR="00011AA1">
        <w:rPr>
          <w:rFonts w:ascii="Arial" w:hAnsi="Arial" w:cs="Arial"/>
        </w:rPr>
        <w:t xml:space="preserve"> provide </w:t>
      </w:r>
      <w:r w:rsidR="00896DEA">
        <w:rPr>
          <w:rFonts w:ascii="Arial" w:hAnsi="Arial" w:cs="Arial"/>
        </w:rPr>
        <w:t>10 CFR </w:t>
      </w:r>
      <w:r w:rsidR="00BF4C52">
        <w:rPr>
          <w:rFonts w:ascii="Arial" w:hAnsi="Arial" w:cs="Arial"/>
        </w:rPr>
        <w:t xml:space="preserve">Part 53 licensees </w:t>
      </w:r>
      <w:r w:rsidR="00C54AEE">
        <w:rPr>
          <w:rFonts w:ascii="Arial" w:hAnsi="Arial" w:cs="Arial"/>
        </w:rPr>
        <w:t>that implement a Subpart M FFD program</w:t>
      </w:r>
      <w:r w:rsidRPr="00883000" w:rsidR="00181A19">
        <w:rPr>
          <w:rFonts w:ascii="Arial" w:hAnsi="Arial" w:cs="Arial"/>
        </w:rPr>
        <w:t xml:space="preserve"> </w:t>
      </w:r>
      <w:r w:rsidRPr="00B77C55" w:rsidR="00734DA4">
        <w:rPr>
          <w:rFonts w:ascii="Arial" w:hAnsi="Arial" w:cs="Arial"/>
        </w:rPr>
        <w:t xml:space="preserve">with </w:t>
      </w:r>
      <w:r w:rsidRPr="00B77C55" w:rsidR="00011AA1">
        <w:rPr>
          <w:rFonts w:ascii="Arial" w:hAnsi="Arial" w:cs="Arial"/>
        </w:rPr>
        <w:t>additional flexibilities to implement elements of drug and alcohol testing programs</w:t>
      </w:r>
      <w:r w:rsidR="004E6824">
        <w:rPr>
          <w:rFonts w:ascii="Arial" w:hAnsi="Arial" w:cs="Arial"/>
        </w:rPr>
        <w:t>.</w:t>
      </w:r>
      <w:r w:rsidRPr="00B77C55" w:rsidR="00C522EA">
        <w:rPr>
          <w:rFonts w:ascii="Arial" w:hAnsi="Arial" w:cs="Arial"/>
        </w:rPr>
        <w:t xml:space="preserve"> </w:t>
      </w:r>
      <w:r w:rsidR="000768F3">
        <w:rPr>
          <w:rFonts w:ascii="Arial" w:hAnsi="Arial" w:cs="Arial"/>
        </w:rPr>
        <w:t xml:space="preserve">These </w:t>
      </w:r>
      <w:r w:rsidR="009C774F">
        <w:rPr>
          <w:rFonts w:ascii="Arial" w:hAnsi="Arial" w:cs="Arial"/>
        </w:rPr>
        <w:t>flexibilities</w:t>
      </w:r>
      <w:r w:rsidR="000768F3">
        <w:rPr>
          <w:rFonts w:ascii="Arial" w:hAnsi="Arial" w:cs="Arial"/>
        </w:rPr>
        <w:t xml:space="preserve"> include</w:t>
      </w:r>
      <w:r w:rsidRPr="00B77C55" w:rsidR="00C522EA">
        <w:rPr>
          <w:rFonts w:ascii="Arial" w:hAnsi="Arial" w:cs="Arial"/>
        </w:rPr>
        <w:t xml:space="preserve"> </w:t>
      </w:r>
      <w:r w:rsidRPr="00B77C55" w:rsidR="00E91F27">
        <w:rPr>
          <w:rFonts w:ascii="Arial" w:hAnsi="Arial" w:cs="Arial"/>
        </w:rPr>
        <w:t>virtual collection of oral fluid specimens</w:t>
      </w:r>
      <w:r w:rsidRPr="00B77C55" w:rsidR="00883000">
        <w:rPr>
          <w:rFonts w:ascii="Arial" w:hAnsi="Arial" w:cs="Arial"/>
        </w:rPr>
        <w:t xml:space="preserve"> for drug and alcohol testing</w:t>
      </w:r>
      <w:r w:rsidR="001B2B92">
        <w:rPr>
          <w:rFonts w:ascii="Arial" w:hAnsi="Arial" w:cs="Arial"/>
        </w:rPr>
        <w:t xml:space="preserve"> </w:t>
      </w:r>
      <w:r w:rsidR="00B02A51">
        <w:rPr>
          <w:rFonts w:ascii="Arial" w:hAnsi="Arial" w:cs="Arial"/>
        </w:rPr>
        <w:t>(see t</w:t>
      </w:r>
      <w:r w:rsidR="00B02A51">
        <w:rPr>
          <w:rFonts w:ascii="Arial" w:eastAsia="Times New Roman" w:hAnsi="Arial" w:cs="Arial"/>
          <w:kern w:val="0"/>
          <w14:ligatures w14:val="none"/>
        </w:rPr>
        <w:t>he NRC’s response to</w:t>
      </w:r>
      <w:r w:rsidR="001B2B92">
        <w:rPr>
          <w:rFonts w:ascii="Arial" w:hAnsi="Arial" w:cs="Arial"/>
        </w:rPr>
        <w:t xml:space="preserve"> Comment Bin </w:t>
      </w:r>
      <w:r w:rsidR="00983483">
        <w:rPr>
          <w:rFonts w:ascii="Arial" w:hAnsi="Arial" w:cs="Arial"/>
        </w:rPr>
        <w:t>4</w:t>
      </w:r>
      <w:r w:rsidR="009F1C31">
        <w:rPr>
          <w:rFonts w:ascii="Arial" w:hAnsi="Arial" w:cs="Arial"/>
        </w:rPr>
        <w:t>.1.4.4.A</w:t>
      </w:r>
      <w:r w:rsidR="00521D6A">
        <w:rPr>
          <w:rFonts w:ascii="Arial" w:hAnsi="Arial" w:cs="Arial"/>
        </w:rPr>
        <w:t>)</w:t>
      </w:r>
      <w:r w:rsidR="00A142F5">
        <w:rPr>
          <w:rFonts w:ascii="Arial" w:hAnsi="Arial" w:cs="Arial"/>
        </w:rPr>
        <w:t xml:space="preserve"> and</w:t>
      </w:r>
      <w:r w:rsidRPr="00B77C55" w:rsidR="00883000">
        <w:rPr>
          <w:rFonts w:ascii="Arial" w:hAnsi="Arial" w:cs="Arial"/>
        </w:rPr>
        <w:t xml:space="preserve"> use of consorti</w:t>
      </w:r>
      <w:r w:rsidR="00AC22BA">
        <w:rPr>
          <w:rFonts w:ascii="Arial" w:hAnsi="Arial" w:cs="Arial"/>
        </w:rPr>
        <w:t>um</w:t>
      </w:r>
      <w:r w:rsidRPr="00B77C55" w:rsidR="00883000">
        <w:rPr>
          <w:rFonts w:ascii="Arial" w:hAnsi="Arial" w:cs="Arial"/>
        </w:rPr>
        <w:t>/third-party administrators</w:t>
      </w:r>
      <w:r w:rsidR="00AC22BA">
        <w:rPr>
          <w:rFonts w:ascii="Arial" w:hAnsi="Arial" w:cs="Arial"/>
        </w:rPr>
        <w:t xml:space="preserve"> (C/TPAs)</w:t>
      </w:r>
      <w:r w:rsidRPr="00B77C55" w:rsidR="00883000">
        <w:rPr>
          <w:rFonts w:ascii="Arial" w:hAnsi="Arial" w:cs="Arial"/>
        </w:rPr>
        <w:t xml:space="preserve"> to administer random testing programs</w:t>
      </w:r>
      <w:r w:rsidR="001B2B92">
        <w:rPr>
          <w:rFonts w:ascii="Arial" w:hAnsi="Arial" w:cs="Arial"/>
        </w:rPr>
        <w:t xml:space="preserve"> </w:t>
      </w:r>
      <w:r w:rsidR="00C74BF0">
        <w:rPr>
          <w:rFonts w:ascii="Arial" w:hAnsi="Arial" w:cs="Arial"/>
        </w:rPr>
        <w:t>(see t</w:t>
      </w:r>
      <w:r w:rsidR="00C74BF0">
        <w:rPr>
          <w:rFonts w:ascii="Arial" w:eastAsia="Times New Roman" w:hAnsi="Arial" w:cs="Arial"/>
          <w:kern w:val="0"/>
          <w14:ligatures w14:val="none"/>
        </w:rPr>
        <w:t>he NRC’s response to</w:t>
      </w:r>
      <w:r w:rsidR="001B2B92">
        <w:rPr>
          <w:rFonts w:ascii="Arial" w:hAnsi="Arial" w:cs="Arial"/>
        </w:rPr>
        <w:t xml:space="preserve"> Comment Bin</w:t>
      </w:r>
      <w:r w:rsidR="00983483">
        <w:rPr>
          <w:rFonts w:ascii="Arial" w:hAnsi="Arial" w:cs="Arial"/>
        </w:rPr>
        <w:t xml:space="preserve"> 4.1.4.6.A</w:t>
      </w:r>
      <w:r w:rsidR="00C74BF0">
        <w:rPr>
          <w:rFonts w:ascii="Arial" w:hAnsi="Arial" w:cs="Arial"/>
        </w:rPr>
        <w:t>)</w:t>
      </w:r>
      <w:r w:rsidR="003E6926">
        <w:rPr>
          <w:rFonts w:ascii="Arial" w:hAnsi="Arial" w:cs="Arial"/>
        </w:rPr>
        <w:t>,</w:t>
      </w:r>
      <w:r w:rsidRPr="00B77C55" w:rsidR="00011AA1">
        <w:rPr>
          <w:rFonts w:ascii="Arial" w:hAnsi="Arial" w:cs="Arial"/>
        </w:rPr>
        <w:t xml:space="preserve"> </w:t>
      </w:r>
      <w:r w:rsidR="003E6926">
        <w:rPr>
          <w:rFonts w:ascii="Arial" w:hAnsi="Arial" w:cs="Arial"/>
        </w:rPr>
        <w:t>which both</w:t>
      </w:r>
      <w:r w:rsidRPr="00B77C55" w:rsidR="00011AA1">
        <w:rPr>
          <w:rFonts w:ascii="Arial" w:hAnsi="Arial" w:cs="Arial"/>
        </w:rPr>
        <w:t xml:space="preserve"> address some </w:t>
      </w:r>
      <w:r w:rsidRPr="00B77C55" w:rsidR="00254966">
        <w:rPr>
          <w:rFonts w:ascii="Arial" w:hAnsi="Arial" w:cs="Arial"/>
        </w:rPr>
        <w:t>of the implementation obstacles</w:t>
      </w:r>
      <w:r w:rsidRPr="00B77C55" w:rsidR="000E69E6">
        <w:rPr>
          <w:rFonts w:ascii="Arial" w:hAnsi="Arial" w:cs="Arial"/>
        </w:rPr>
        <w:t xml:space="preserve"> </w:t>
      </w:r>
      <w:r w:rsidR="00964C50">
        <w:rPr>
          <w:rFonts w:ascii="Arial" w:hAnsi="Arial" w:cs="Arial"/>
        </w:rPr>
        <w:t xml:space="preserve">that could be </w:t>
      </w:r>
      <w:r w:rsidRPr="00B77C55" w:rsidR="000E69E6">
        <w:rPr>
          <w:rFonts w:ascii="Arial" w:hAnsi="Arial" w:cs="Arial"/>
        </w:rPr>
        <w:t xml:space="preserve">encountered </w:t>
      </w:r>
      <w:r w:rsidR="002561EA">
        <w:rPr>
          <w:rFonts w:ascii="Arial" w:hAnsi="Arial" w:cs="Arial"/>
        </w:rPr>
        <w:t>at licensed</w:t>
      </w:r>
      <w:r w:rsidRPr="00B77C55" w:rsidR="000E69E6">
        <w:rPr>
          <w:rFonts w:ascii="Arial" w:hAnsi="Arial" w:cs="Arial"/>
        </w:rPr>
        <w:t xml:space="preserve"> </w:t>
      </w:r>
      <w:r w:rsidRPr="00B77C55" w:rsidR="00011AA1">
        <w:rPr>
          <w:rFonts w:ascii="Arial" w:hAnsi="Arial" w:cs="Arial"/>
        </w:rPr>
        <w:t>facilities with small workforces</w:t>
      </w:r>
      <w:r w:rsidRPr="00B77C55" w:rsidR="000E69E6">
        <w:rPr>
          <w:rFonts w:ascii="Arial" w:hAnsi="Arial" w:cs="Arial"/>
        </w:rPr>
        <w:t xml:space="preserve"> </w:t>
      </w:r>
      <w:r w:rsidR="00BC10B3">
        <w:rPr>
          <w:rFonts w:ascii="Arial" w:hAnsi="Arial" w:cs="Arial"/>
        </w:rPr>
        <w:t>or</w:t>
      </w:r>
      <w:r w:rsidRPr="00B77C55" w:rsidR="000E69E6">
        <w:rPr>
          <w:rFonts w:ascii="Arial" w:hAnsi="Arial" w:cs="Arial"/>
        </w:rPr>
        <w:t xml:space="preserve"> </w:t>
      </w:r>
      <w:r w:rsidR="002D51A7">
        <w:rPr>
          <w:rFonts w:ascii="Arial" w:hAnsi="Arial" w:cs="Arial"/>
        </w:rPr>
        <w:t xml:space="preserve">that </w:t>
      </w:r>
      <w:r w:rsidRPr="00B77C55" w:rsidR="000E69E6">
        <w:rPr>
          <w:rFonts w:ascii="Arial" w:hAnsi="Arial" w:cs="Arial"/>
        </w:rPr>
        <w:t xml:space="preserve">are </w:t>
      </w:r>
      <w:r w:rsidRPr="00B77C55" w:rsidR="00011AA1">
        <w:rPr>
          <w:rFonts w:ascii="Arial" w:hAnsi="Arial" w:cs="Arial"/>
        </w:rPr>
        <w:t>remotely located.</w:t>
      </w:r>
    </w:p>
    <w:p w:rsidR="00E536A9" w:rsidP="00B200A8" w14:paraId="7F7B7F81" w14:textId="77777777">
      <w:pPr>
        <w:spacing w:after="220" w:line="240" w:lineRule="auto"/>
        <w:rPr>
          <w:rFonts w:ascii="Arial" w:hAnsi="Arial" w:cs="Arial"/>
        </w:rPr>
      </w:pPr>
      <w:r w:rsidRPr="00883000">
        <w:rPr>
          <w:rFonts w:ascii="Arial" w:hAnsi="Arial" w:cs="Arial"/>
        </w:rPr>
        <w:t>The</w:t>
      </w:r>
      <w:r w:rsidRPr="00883000" w:rsidR="005E670A">
        <w:rPr>
          <w:rFonts w:ascii="Arial" w:hAnsi="Arial" w:cs="Arial"/>
        </w:rPr>
        <w:t xml:space="preserve"> proposed </w:t>
      </w:r>
      <w:r w:rsidRPr="00883000" w:rsidR="004D0D10">
        <w:rPr>
          <w:rFonts w:ascii="Arial" w:hAnsi="Arial" w:cs="Arial"/>
        </w:rPr>
        <w:t xml:space="preserve">elimination of drug and alcohol testing requirements for </w:t>
      </w:r>
      <w:r w:rsidR="008C2556">
        <w:rPr>
          <w:rFonts w:ascii="Arial" w:hAnsi="Arial" w:cs="Arial"/>
        </w:rPr>
        <w:t>licensees</w:t>
      </w:r>
      <w:r w:rsidRPr="00684B3F" w:rsidR="008C2556">
        <w:rPr>
          <w:rFonts w:ascii="Arial" w:hAnsi="Arial" w:cs="Arial"/>
        </w:rPr>
        <w:t xml:space="preserve"> </w:t>
      </w:r>
      <w:r w:rsidRPr="00684B3F" w:rsidR="008830DF">
        <w:rPr>
          <w:rFonts w:ascii="Arial" w:hAnsi="Arial" w:cs="Arial"/>
        </w:rPr>
        <w:t>that met the</w:t>
      </w:r>
      <w:r w:rsidR="00BC41D8">
        <w:rPr>
          <w:rFonts w:ascii="Arial" w:hAnsi="Arial" w:cs="Arial"/>
        </w:rPr>
        <w:t xml:space="preserve"> proposed</w:t>
      </w:r>
      <w:r w:rsidRPr="00684B3F" w:rsidR="008830DF">
        <w:rPr>
          <w:rFonts w:ascii="Arial" w:hAnsi="Arial" w:cs="Arial"/>
        </w:rPr>
        <w:t xml:space="preserve"> </w:t>
      </w:r>
      <w:r w:rsidRPr="001C2F12" w:rsidR="008830DF">
        <w:rPr>
          <w:rFonts w:ascii="Arial" w:hAnsi="Arial" w:cs="Arial"/>
        </w:rPr>
        <w:t>10 CFR 26.603(c) criterion</w:t>
      </w:r>
      <w:r w:rsidRPr="00883000" w:rsidR="008830DF">
        <w:rPr>
          <w:rFonts w:ascii="Arial" w:hAnsi="Arial" w:cs="Arial"/>
        </w:rPr>
        <w:t xml:space="preserve"> </w:t>
      </w:r>
      <w:r w:rsidRPr="00883000" w:rsidR="004820EC">
        <w:rPr>
          <w:rFonts w:ascii="Arial" w:hAnsi="Arial" w:cs="Arial"/>
        </w:rPr>
        <w:t>was the only factor that distinguished the</w:t>
      </w:r>
      <w:r w:rsidR="00B42E10">
        <w:rPr>
          <w:rFonts w:ascii="Arial" w:hAnsi="Arial" w:cs="Arial"/>
        </w:rPr>
        <w:t xml:space="preserve"> </w:t>
      </w:r>
      <w:r w:rsidR="00C55A94">
        <w:rPr>
          <w:rFonts w:ascii="Arial" w:hAnsi="Arial" w:cs="Arial"/>
        </w:rPr>
        <w:t>10 CFR 26.604 FFD program</w:t>
      </w:r>
      <w:r w:rsidRPr="00883000" w:rsidR="004820EC">
        <w:rPr>
          <w:rFonts w:ascii="Arial" w:hAnsi="Arial" w:cs="Arial"/>
        </w:rPr>
        <w:t xml:space="preserve"> from the </w:t>
      </w:r>
      <w:r w:rsidR="00C55A94">
        <w:rPr>
          <w:rFonts w:ascii="Arial" w:hAnsi="Arial" w:cs="Arial"/>
        </w:rPr>
        <w:t>10 CFR 26.</w:t>
      </w:r>
      <w:r w:rsidRPr="00883000" w:rsidR="004820EC">
        <w:rPr>
          <w:rFonts w:ascii="Arial" w:hAnsi="Arial" w:cs="Arial"/>
        </w:rPr>
        <w:t>605(a</w:t>
      </w:r>
      <w:r w:rsidR="00C55A94">
        <w:rPr>
          <w:rFonts w:ascii="Arial" w:hAnsi="Arial" w:cs="Arial"/>
        </w:rPr>
        <w:t>) FFD program</w:t>
      </w:r>
      <w:r w:rsidRPr="00883000" w:rsidR="00711785">
        <w:rPr>
          <w:rFonts w:ascii="Arial" w:hAnsi="Arial" w:cs="Arial"/>
        </w:rPr>
        <w:t xml:space="preserve">. Therefore, </w:t>
      </w:r>
      <w:r w:rsidRPr="00883000" w:rsidR="004820EC">
        <w:rPr>
          <w:rFonts w:ascii="Arial" w:hAnsi="Arial" w:cs="Arial"/>
        </w:rPr>
        <w:t xml:space="preserve">the </w:t>
      </w:r>
      <w:r w:rsidR="00B816F5">
        <w:rPr>
          <w:rFonts w:ascii="Arial" w:hAnsi="Arial" w:cs="Arial"/>
        </w:rPr>
        <w:t>NRC has</w:t>
      </w:r>
      <w:r w:rsidR="00BF1120">
        <w:rPr>
          <w:rFonts w:ascii="Arial" w:hAnsi="Arial" w:cs="Arial"/>
        </w:rPr>
        <w:t xml:space="preserve"> eliminate</w:t>
      </w:r>
      <w:r w:rsidR="00B93F7A">
        <w:rPr>
          <w:rFonts w:ascii="Arial" w:hAnsi="Arial" w:cs="Arial"/>
        </w:rPr>
        <w:t>d</w:t>
      </w:r>
      <w:r w:rsidRPr="00883000" w:rsidR="004820EC">
        <w:rPr>
          <w:rFonts w:ascii="Arial" w:hAnsi="Arial" w:cs="Arial"/>
        </w:rPr>
        <w:t xml:space="preserve"> </w:t>
      </w:r>
      <w:r w:rsidRPr="00B77C55" w:rsidR="00DE2EA3">
        <w:rPr>
          <w:rFonts w:ascii="Arial" w:hAnsi="Arial" w:cs="Arial"/>
        </w:rPr>
        <w:t>10</w:t>
      </w:r>
      <w:r w:rsidR="006B7A2C">
        <w:rPr>
          <w:rFonts w:ascii="Arial" w:hAnsi="Arial" w:cs="Arial"/>
        </w:rPr>
        <w:t> </w:t>
      </w:r>
      <w:r w:rsidRPr="00B77C55" w:rsidR="00DE2EA3">
        <w:rPr>
          <w:rFonts w:ascii="Arial" w:hAnsi="Arial" w:cs="Arial"/>
        </w:rPr>
        <w:t>CFR</w:t>
      </w:r>
      <w:r w:rsidR="006B7A2C">
        <w:rPr>
          <w:rFonts w:ascii="Arial" w:hAnsi="Arial" w:cs="Arial"/>
        </w:rPr>
        <w:t> </w:t>
      </w:r>
      <w:r w:rsidRPr="00B77C55" w:rsidR="00DE2EA3">
        <w:rPr>
          <w:rFonts w:ascii="Arial" w:hAnsi="Arial" w:cs="Arial"/>
        </w:rPr>
        <w:t xml:space="preserve">26.604 </w:t>
      </w:r>
      <w:r w:rsidR="004C7764">
        <w:rPr>
          <w:rFonts w:ascii="Arial" w:hAnsi="Arial" w:cs="Arial"/>
        </w:rPr>
        <w:t>in</w:t>
      </w:r>
      <w:r w:rsidR="006B7A2C">
        <w:rPr>
          <w:rFonts w:ascii="Arial" w:hAnsi="Arial" w:cs="Arial"/>
        </w:rPr>
        <w:t xml:space="preserve"> the final rule </w:t>
      </w:r>
      <w:r w:rsidRPr="00883000" w:rsidR="004820EC">
        <w:rPr>
          <w:rFonts w:ascii="Arial" w:hAnsi="Arial" w:cs="Arial"/>
        </w:rPr>
        <w:t xml:space="preserve">and </w:t>
      </w:r>
      <w:r w:rsidRPr="00883000" w:rsidR="00206D32">
        <w:rPr>
          <w:rFonts w:ascii="Arial" w:hAnsi="Arial" w:cs="Arial"/>
        </w:rPr>
        <w:t>revise</w:t>
      </w:r>
      <w:r w:rsidR="006B7A2C">
        <w:rPr>
          <w:rFonts w:ascii="Arial" w:hAnsi="Arial" w:cs="Arial"/>
        </w:rPr>
        <w:t>d</w:t>
      </w:r>
      <w:r w:rsidRPr="00883000" w:rsidR="00206D32">
        <w:rPr>
          <w:rFonts w:ascii="Arial" w:hAnsi="Arial" w:cs="Arial"/>
        </w:rPr>
        <w:t xml:space="preserve"> </w:t>
      </w:r>
      <w:r w:rsidR="0033530B">
        <w:rPr>
          <w:rFonts w:ascii="Arial" w:hAnsi="Arial" w:cs="Arial"/>
        </w:rPr>
        <w:t xml:space="preserve">the rule language in </w:t>
      </w:r>
      <w:r w:rsidRPr="00883000" w:rsidR="00206D32">
        <w:rPr>
          <w:rFonts w:ascii="Arial" w:hAnsi="Arial" w:cs="Arial"/>
        </w:rPr>
        <w:t>10 CFR</w:t>
      </w:r>
      <w:r w:rsidR="006B7A2C">
        <w:rPr>
          <w:rFonts w:ascii="Arial" w:hAnsi="Arial" w:cs="Arial"/>
        </w:rPr>
        <w:t> </w:t>
      </w:r>
      <w:r w:rsidRPr="00883000" w:rsidR="00206D32">
        <w:rPr>
          <w:rFonts w:ascii="Arial" w:hAnsi="Arial" w:cs="Arial"/>
        </w:rPr>
        <w:t>26.605(a)</w:t>
      </w:r>
      <w:r w:rsidRPr="00883000" w:rsidR="00711785">
        <w:rPr>
          <w:rFonts w:ascii="Arial" w:hAnsi="Arial" w:cs="Arial"/>
        </w:rPr>
        <w:t xml:space="preserve"> to include </w:t>
      </w:r>
      <w:r w:rsidR="006C48ED">
        <w:rPr>
          <w:rFonts w:ascii="Arial" w:hAnsi="Arial" w:cs="Arial"/>
        </w:rPr>
        <w:t>licensees</w:t>
      </w:r>
      <w:r w:rsidRPr="00883000" w:rsidR="006C48ED">
        <w:rPr>
          <w:rFonts w:ascii="Arial" w:hAnsi="Arial" w:cs="Arial"/>
        </w:rPr>
        <w:t xml:space="preserve"> </w:t>
      </w:r>
      <w:r w:rsidRPr="00883000" w:rsidR="00711785">
        <w:rPr>
          <w:rFonts w:ascii="Arial" w:hAnsi="Arial" w:cs="Arial"/>
        </w:rPr>
        <w:t xml:space="preserve">that </w:t>
      </w:r>
      <w:r w:rsidR="006C2F4A">
        <w:rPr>
          <w:rFonts w:ascii="Arial" w:hAnsi="Arial" w:cs="Arial"/>
        </w:rPr>
        <w:t xml:space="preserve">demonstrate compliance with </w:t>
      </w:r>
      <w:r w:rsidR="004C7764">
        <w:rPr>
          <w:rFonts w:ascii="Arial" w:hAnsi="Arial" w:cs="Arial"/>
        </w:rPr>
        <w:t>10</w:t>
      </w:r>
      <w:r w:rsidR="00965225">
        <w:rPr>
          <w:rFonts w:ascii="Arial" w:hAnsi="Arial" w:cs="Arial"/>
        </w:rPr>
        <w:t> </w:t>
      </w:r>
      <w:r w:rsidR="004C7764">
        <w:rPr>
          <w:rFonts w:ascii="Arial" w:hAnsi="Arial" w:cs="Arial"/>
        </w:rPr>
        <w:t>CFR</w:t>
      </w:r>
      <w:r w:rsidR="00965225">
        <w:rPr>
          <w:rFonts w:ascii="Arial" w:hAnsi="Arial" w:cs="Arial"/>
        </w:rPr>
        <w:t> </w:t>
      </w:r>
      <w:r w:rsidR="006C2F4A">
        <w:rPr>
          <w:rFonts w:ascii="Arial" w:hAnsi="Arial" w:cs="Arial"/>
        </w:rPr>
        <w:t>73.100(a)(1)(</w:t>
      </w:r>
      <w:r w:rsidR="00257993">
        <w:rPr>
          <w:rFonts w:ascii="Arial" w:hAnsi="Arial" w:cs="Arial"/>
        </w:rPr>
        <w:t>i</w:t>
      </w:r>
      <w:r w:rsidR="006C2F4A">
        <w:rPr>
          <w:rFonts w:ascii="Arial" w:hAnsi="Arial" w:cs="Arial"/>
        </w:rPr>
        <w:t xml:space="preserve">) (which </w:t>
      </w:r>
      <w:r w:rsidR="002E2DF6">
        <w:rPr>
          <w:rFonts w:ascii="Arial" w:hAnsi="Arial" w:cs="Arial"/>
        </w:rPr>
        <w:t>the NRC changed in the final rule from the proposed rule</w:t>
      </w:r>
      <w:r w:rsidR="00257993">
        <w:rPr>
          <w:rFonts w:ascii="Arial" w:hAnsi="Arial" w:cs="Arial"/>
        </w:rPr>
        <w:t>’s</w:t>
      </w:r>
      <w:r w:rsidR="002E2DF6">
        <w:rPr>
          <w:rFonts w:ascii="Arial" w:hAnsi="Arial" w:cs="Arial"/>
        </w:rPr>
        <w:t xml:space="preserve"> </w:t>
      </w:r>
      <w:r w:rsidRPr="00883000" w:rsidR="00711785">
        <w:rPr>
          <w:rFonts w:ascii="Arial" w:hAnsi="Arial" w:cs="Arial"/>
        </w:rPr>
        <w:t>10 CFR 26.603(c) criterion</w:t>
      </w:r>
      <w:r w:rsidR="002E2DF6">
        <w:rPr>
          <w:rFonts w:ascii="Arial" w:hAnsi="Arial" w:cs="Arial"/>
        </w:rPr>
        <w:t>)</w:t>
      </w:r>
      <w:r w:rsidRPr="00F74141" w:rsidR="00DE2EA3">
        <w:rPr>
          <w:rFonts w:ascii="Arial" w:hAnsi="Arial" w:cs="Arial"/>
        </w:rPr>
        <w:t xml:space="preserve">. </w:t>
      </w:r>
    </w:p>
    <w:p w:rsidR="00434B17" w:rsidRPr="00974A25" w:rsidP="00B200A8" w14:paraId="3FD7804F" w14:textId="77777777">
      <w:pPr>
        <w:spacing w:after="220" w:line="240" w:lineRule="auto"/>
        <w:rPr>
          <w:rFonts w:ascii="Arial" w:hAnsi="Arial" w:cs="Arial"/>
        </w:rPr>
      </w:pPr>
      <w:r w:rsidRPr="005B6A6B">
        <w:rPr>
          <w:rFonts w:ascii="Arial" w:hAnsi="Arial" w:cs="Arial"/>
        </w:rPr>
        <w:t xml:space="preserve">The NRC </w:t>
      </w:r>
      <w:r w:rsidRPr="005B6A6B" w:rsidR="00CF021C">
        <w:rPr>
          <w:rFonts w:ascii="Arial" w:hAnsi="Arial" w:cs="Arial"/>
        </w:rPr>
        <w:t xml:space="preserve">also </w:t>
      </w:r>
      <w:r w:rsidRPr="005B6A6B">
        <w:rPr>
          <w:rFonts w:ascii="Arial" w:hAnsi="Arial" w:cs="Arial"/>
        </w:rPr>
        <w:t xml:space="preserve">agrees that drug and alcohol testing </w:t>
      </w:r>
      <w:r w:rsidRPr="005B6A6B" w:rsidR="00922C4F">
        <w:rPr>
          <w:rFonts w:ascii="Arial" w:hAnsi="Arial" w:cs="Arial"/>
        </w:rPr>
        <w:t>provides</w:t>
      </w:r>
      <w:r w:rsidR="005B6A6B">
        <w:rPr>
          <w:rFonts w:ascii="Arial" w:hAnsi="Arial" w:cs="Arial"/>
        </w:rPr>
        <w:t xml:space="preserve"> reasonable</w:t>
      </w:r>
      <w:r w:rsidRPr="005B6A6B" w:rsidR="00922C4F">
        <w:rPr>
          <w:rFonts w:ascii="Arial" w:hAnsi="Arial" w:cs="Arial"/>
        </w:rPr>
        <w:t xml:space="preserve"> assurance that individuals using impairing </w:t>
      </w:r>
      <w:r w:rsidRPr="005B6A6B" w:rsidR="00776D72">
        <w:rPr>
          <w:rFonts w:ascii="Arial" w:hAnsi="Arial" w:cs="Arial"/>
        </w:rPr>
        <w:t xml:space="preserve">substances </w:t>
      </w:r>
      <w:r w:rsidRPr="005B6A6B" w:rsidR="00840BDF">
        <w:rPr>
          <w:rFonts w:ascii="Arial" w:hAnsi="Arial" w:cs="Arial"/>
        </w:rPr>
        <w:t xml:space="preserve">will be identified, </w:t>
      </w:r>
      <w:r w:rsidRPr="005B6A6B" w:rsidR="00AF3879">
        <w:rPr>
          <w:rFonts w:ascii="Arial" w:hAnsi="Arial" w:cs="Arial"/>
        </w:rPr>
        <w:t>which m</w:t>
      </w:r>
      <w:r w:rsidRPr="005B6A6B" w:rsidR="00840BDF">
        <w:rPr>
          <w:rFonts w:ascii="Arial" w:hAnsi="Arial" w:cs="Arial"/>
        </w:rPr>
        <w:t xml:space="preserve">itigates </w:t>
      </w:r>
      <w:r w:rsidR="005B6A6B">
        <w:rPr>
          <w:rFonts w:ascii="Arial" w:hAnsi="Arial" w:cs="Arial"/>
        </w:rPr>
        <w:t xml:space="preserve">the </w:t>
      </w:r>
      <w:r w:rsidRPr="005B6A6B" w:rsidR="00AF3879">
        <w:rPr>
          <w:rFonts w:ascii="Arial" w:hAnsi="Arial" w:cs="Arial"/>
        </w:rPr>
        <w:t>potential risks of coercion by an adversary.</w:t>
      </w:r>
      <w:r>
        <w:rPr>
          <w:rFonts w:ascii="Arial" w:hAnsi="Arial" w:cs="Arial"/>
          <w:noProof/>
        </w:rPr>
        <w:pict>
          <v:rect id="_x0000_i1036" style="width:0;height:1.5pt" o:hralign="center" o:hrstd="t" o:hrnoshade="t" o:hr="t" fillcolor="black" stroked="f"/>
        </w:pict>
      </w:r>
    </w:p>
    <w:p w:rsidR="00434B17" w:rsidRPr="00974A25" w:rsidP="009370F2" w14:paraId="496227B2" w14:textId="77777777">
      <w:pPr>
        <w:pStyle w:val="Heading4"/>
      </w:pPr>
      <w:r w:rsidRPr="00043456">
        <w:rPr>
          <w:u w:val="none"/>
        </w:rPr>
        <w:t xml:space="preserve">4.1.3.2.  </w:t>
      </w:r>
      <w:r w:rsidRPr="00974A25">
        <w:t>§ 26.605(a) facilities</w:t>
      </w:r>
    </w:p>
    <w:p w:rsidR="0008329C" w:rsidP="00B200A8" w14:paraId="5599BF10" w14:textId="77777777">
      <w:pPr>
        <w:spacing w:after="220" w:line="240" w:lineRule="auto"/>
        <w:rPr>
          <w:rFonts w:ascii="Arial" w:hAnsi="Arial" w:cs="Arial"/>
        </w:rPr>
      </w:pPr>
      <w:r>
        <w:rPr>
          <w:rFonts w:ascii="Arial" w:hAnsi="Arial" w:cs="Arial"/>
          <w:b/>
          <w:bCs/>
        </w:rPr>
        <w:t>Comment Bin 4.1.3.2.A</w:t>
      </w:r>
      <w:r w:rsidR="00C5643A">
        <w:rPr>
          <w:rFonts w:ascii="Arial" w:hAnsi="Arial" w:cs="Arial"/>
          <w:b/>
          <w:bCs/>
        </w:rPr>
        <w:t>:</w:t>
      </w:r>
      <w:r w:rsidR="00C5643A">
        <w:rPr>
          <w:rFonts w:ascii="Arial" w:hAnsi="Arial" w:cs="Arial"/>
        </w:rPr>
        <w:t xml:space="preserve"> </w:t>
      </w:r>
      <w:r w:rsidRPr="002E5F54" w:rsidR="00C5643A">
        <w:rPr>
          <w:rFonts w:ascii="Arial" w:hAnsi="Arial" w:cs="Arial"/>
        </w:rPr>
        <w:t>A comment</w:t>
      </w:r>
      <w:r w:rsidR="00DE339F">
        <w:rPr>
          <w:rFonts w:ascii="Arial" w:hAnsi="Arial" w:cs="Arial"/>
        </w:rPr>
        <w:t>er</w:t>
      </w:r>
      <w:r w:rsidRPr="002E5F54" w:rsidR="00C5643A">
        <w:rPr>
          <w:rFonts w:ascii="Arial" w:hAnsi="Arial" w:cs="Arial"/>
        </w:rPr>
        <w:t xml:space="preserve"> stated that FFD requirements should apply to manufacturing facilities, as a reactor that is not built correctly is a major risk to the public, due to the danger of a nuclear accident</w:t>
      </w:r>
      <w:r w:rsidR="008F160E">
        <w:rPr>
          <w:rFonts w:ascii="Arial" w:hAnsi="Arial" w:cs="Arial"/>
        </w:rPr>
        <w:t>;</w:t>
      </w:r>
      <w:r w:rsidRPr="002E5F54" w:rsidR="00C5643A">
        <w:rPr>
          <w:rFonts w:ascii="Arial" w:hAnsi="Arial" w:cs="Arial"/>
        </w:rPr>
        <w:t xml:space="preserve"> </w:t>
      </w:r>
      <w:r w:rsidR="00C5643A">
        <w:rPr>
          <w:rFonts w:ascii="Arial" w:hAnsi="Arial" w:cs="Arial"/>
        </w:rPr>
        <w:t>an occupational danger</w:t>
      </w:r>
      <w:r w:rsidR="008F160E">
        <w:rPr>
          <w:rFonts w:ascii="Arial" w:hAnsi="Arial" w:cs="Arial"/>
        </w:rPr>
        <w:t>;</w:t>
      </w:r>
      <w:r w:rsidR="00C5643A">
        <w:rPr>
          <w:rFonts w:ascii="Arial" w:hAnsi="Arial" w:cs="Arial"/>
        </w:rPr>
        <w:t xml:space="preserve"> a danger to the public</w:t>
      </w:r>
      <w:r w:rsidR="008F160E">
        <w:rPr>
          <w:rFonts w:ascii="Arial" w:hAnsi="Arial" w:cs="Arial"/>
        </w:rPr>
        <w:t>;</w:t>
      </w:r>
      <w:r w:rsidRPr="002E5F54" w:rsidR="00C5643A">
        <w:rPr>
          <w:rFonts w:ascii="Arial" w:hAnsi="Arial" w:cs="Arial"/>
        </w:rPr>
        <w:t xml:space="preserve"> and, in cases where the reactor is the only source of power in an area, the danger of not having access to essential systems if power isn’t being supplied (</w:t>
      </w:r>
      <w:r w:rsidR="00E87B29">
        <w:rPr>
          <w:rFonts w:ascii="Arial" w:hAnsi="Arial" w:cs="Arial"/>
        </w:rPr>
        <w:t>AN10</w:t>
      </w:r>
      <w:r w:rsidRPr="002E5F54" w:rsidR="00C5643A">
        <w:rPr>
          <w:rFonts w:ascii="Arial" w:hAnsi="Arial" w:cs="Arial"/>
        </w:rPr>
        <w:t>-0001).</w:t>
      </w:r>
    </w:p>
    <w:p w:rsidR="00536A9C" w:rsidP="00B200A8" w14:paraId="0643BC22"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4D4A67">
        <w:rPr>
          <w:rFonts w:ascii="Arial" w:hAnsi="Arial" w:cs="Arial"/>
        </w:rPr>
        <w:t xml:space="preserve">The NRC </w:t>
      </w:r>
      <w:r w:rsidR="00A33BCE">
        <w:rPr>
          <w:rFonts w:ascii="Arial" w:hAnsi="Arial" w:cs="Arial"/>
        </w:rPr>
        <w:t>agrees</w:t>
      </w:r>
      <w:r w:rsidR="0050704C">
        <w:rPr>
          <w:rFonts w:ascii="Arial" w:hAnsi="Arial" w:cs="Arial"/>
        </w:rPr>
        <w:t xml:space="preserve"> </w:t>
      </w:r>
      <w:r w:rsidR="00A33BCE">
        <w:rPr>
          <w:rFonts w:ascii="Arial" w:hAnsi="Arial" w:cs="Arial"/>
        </w:rPr>
        <w:t>with</w:t>
      </w:r>
      <w:r w:rsidR="00F045A6">
        <w:rPr>
          <w:rFonts w:ascii="Arial" w:hAnsi="Arial" w:cs="Arial"/>
        </w:rPr>
        <w:t xml:space="preserve"> this comment</w:t>
      </w:r>
      <w:r w:rsidR="008E3FBB">
        <w:rPr>
          <w:rFonts w:ascii="Arial" w:hAnsi="Arial" w:cs="Arial"/>
        </w:rPr>
        <w:t xml:space="preserve">, </w:t>
      </w:r>
      <w:r w:rsidR="00B42C24">
        <w:rPr>
          <w:rFonts w:ascii="Arial" w:hAnsi="Arial" w:cs="Arial"/>
        </w:rPr>
        <w:t>and th</w:t>
      </w:r>
      <w:r w:rsidR="00731BFF">
        <w:rPr>
          <w:rFonts w:ascii="Arial" w:hAnsi="Arial" w:cs="Arial"/>
        </w:rPr>
        <w:t>e NRC</w:t>
      </w:r>
      <w:r w:rsidR="008E3FBB">
        <w:rPr>
          <w:rFonts w:ascii="Arial" w:hAnsi="Arial" w:cs="Arial"/>
        </w:rPr>
        <w:t xml:space="preserve"> </w:t>
      </w:r>
      <w:r w:rsidR="00731BFF">
        <w:rPr>
          <w:rFonts w:ascii="Arial" w:hAnsi="Arial" w:cs="Arial"/>
        </w:rPr>
        <w:t>determined</w:t>
      </w:r>
      <w:r w:rsidR="008E3FBB">
        <w:rPr>
          <w:rFonts w:ascii="Arial" w:hAnsi="Arial" w:cs="Arial"/>
        </w:rPr>
        <w:t xml:space="preserve"> that </w:t>
      </w:r>
      <w:r w:rsidR="00731BFF">
        <w:rPr>
          <w:rFonts w:ascii="Arial" w:hAnsi="Arial" w:cs="Arial"/>
        </w:rPr>
        <w:t>this comment</w:t>
      </w:r>
      <w:r w:rsidR="008E3FBB">
        <w:rPr>
          <w:rFonts w:ascii="Arial" w:hAnsi="Arial" w:cs="Arial"/>
        </w:rPr>
        <w:t xml:space="preserve"> was already addressed by the proposed rule language</w:t>
      </w:r>
      <w:r>
        <w:rPr>
          <w:rFonts w:ascii="Arial" w:hAnsi="Arial" w:cs="Arial"/>
        </w:rPr>
        <w:t>.</w:t>
      </w:r>
    </w:p>
    <w:p w:rsidR="00E8260F" w:rsidP="00B200A8" w14:paraId="6F95065E" w14:textId="77777777">
      <w:pPr>
        <w:spacing w:after="220" w:line="240" w:lineRule="auto"/>
        <w:rPr>
          <w:rFonts w:ascii="Arial" w:hAnsi="Arial" w:cs="Arial"/>
        </w:rPr>
      </w:pPr>
      <w:r w:rsidRPr="00F17C46">
        <w:rPr>
          <w:rFonts w:ascii="Arial" w:hAnsi="Arial" w:cs="Arial"/>
        </w:rPr>
        <w:t xml:space="preserve">Under </w:t>
      </w:r>
      <w:r w:rsidR="00340070">
        <w:rPr>
          <w:rFonts w:ascii="Arial" w:hAnsi="Arial" w:cs="Arial"/>
        </w:rPr>
        <w:t>the proposed</w:t>
      </w:r>
      <w:r w:rsidRPr="00F17C46">
        <w:rPr>
          <w:rFonts w:ascii="Arial" w:hAnsi="Arial" w:cs="Arial"/>
        </w:rPr>
        <w:t xml:space="preserve"> 10 CFR 26.3(f)</w:t>
      </w:r>
      <w:r>
        <w:rPr>
          <w:rFonts w:ascii="Arial" w:hAnsi="Arial" w:cs="Arial"/>
        </w:rPr>
        <w:t>,</w:t>
      </w:r>
      <w:r w:rsidRPr="004D4A67">
        <w:rPr>
          <w:rFonts w:ascii="Arial" w:hAnsi="Arial" w:cs="Arial"/>
        </w:rPr>
        <w:t xml:space="preserve"> </w:t>
      </w:r>
      <w:r w:rsidRPr="00441632">
        <w:rPr>
          <w:rFonts w:ascii="Arial" w:hAnsi="Arial" w:cs="Arial"/>
        </w:rPr>
        <w:t xml:space="preserve">FFD program requirements </w:t>
      </w:r>
      <w:r w:rsidRPr="004D4A67">
        <w:rPr>
          <w:rFonts w:ascii="Arial" w:hAnsi="Arial" w:cs="Arial"/>
        </w:rPr>
        <w:t xml:space="preserve">would apply </w:t>
      </w:r>
      <w:r w:rsidRPr="00441632">
        <w:rPr>
          <w:rFonts w:ascii="Arial" w:hAnsi="Arial" w:cs="Arial"/>
        </w:rPr>
        <w:t xml:space="preserve">to </w:t>
      </w:r>
      <w:r w:rsidR="00665892">
        <w:rPr>
          <w:rFonts w:ascii="Arial" w:hAnsi="Arial" w:cs="Arial"/>
        </w:rPr>
        <w:t xml:space="preserve">holders of </w:t>
      </w:r>
      <w:r w:rsidR="00C64C91">
        <w:rPr>
          <w:rFonts w:ascii="Arial" w:hAnsi="Arial" w:cs="Arial"/>
        </w:rPr>
        <w:t xml:space="preserve">licenses </w:t>
      </w:r>
      <w:r>
        <w:rPr>
          <w:rFonts w:ascii="Arial" w:hAnsi="Arial" w:cs="Arial"/>
        </w:rPr>
        <w:t xml:space="preserve">to </w:t>
      </w:r>
      <w:r w:rsidRPr="00441632">
        <w:rPr>
          <w:rFonts w:ascii="Arial" w:hAnsi="Arial" w:cs="Arial"/>
        </w:rPr>
        <w:t>manufacture reactors under 10</w:t>
      </w:r>
      <w:r w:rsidRPr="004D4A67">
        <w:rPr>
          <w:rFonts w:ascii="Arial" w:hAnsi="Arial" w:cs="Arial"/>
        </w:rPr>
        <w:t> </w:t>
      </w:r>
      <w:r w:rsidRPr="00441632">
        <w:rPr>
          <w:rFonts w:ascii="Arial" w:hAnsi="Arial" w:cs="Arial"/>
        </w:rPr>
        <w:t>CFR</w:t>
      </w:r>
      <w:r w:rsidRPr="004D4A67">
        <w:rPr>
          <w:rFonts w:ascii="Arial" w:hAnsi="Arial" w:cs="Arial"/>
        </w:rPr>
        <w:t> </w:t>
      </w:r>
      <w:r w:rsidRPr="00441632">
        <w:rPr>
          <w:rFonts w:ascii="Arial" w:hAnsi="Arial" w:cs="Arial"/>
        </w:rPr>
        <w:t>Part 53.</w:t>
      </w:r>
      <w:r>
        <w:rPr>
          <w:rFonts w:ascii="Arial" w:hAnsi="Arial" w:cs="Arial"/>
        </w:rPr>
        <w:t xml:space="preserve"> </w:t>
      </w:r>
      <w:r w:rsidR="00A47CDD">
        <w:rPr>
          <w:rFonts w:ascii="Arial" w:hAnsi="Arial" w:cs="Arial"/>
        </w:rPr>
        <w:t xml:space="preserve">This </w:t>
      </w:r>
      <w:r w:rsidR="008E3FBB">
        <w:rPr>
          <w:rFonts w:ascii="Arial" w:hAnsi="Arial" w:cs="Arial"/>
        </w:rPr>
        <w:t>remains</w:t>
      </w:r>
      <w:r w:rsidR="00A47CDD">
        <w:rPr>
          <w:rFonts w:ascii="Arial" w:hAnsi="Arial" w:cs="Arial"/>
        </w:rPr>
        <w:t xml:space="preserve"> the case for the final </w:t>
      </w:r>
      <w:r w:rsidRPr="00F17C46" w:rsidR="00A47CDD">
        <w:rPr>
          <w:rFonts w:ascii="Arial" w:hAnsi="Arial" w:cs="Arial"/>
        </w:rPr>
        <w:t>10 CFR 26.3(f)</w:t>
      </w:r>
      <w:r w:rsidR="00A47CDD">
        <w:rPr>
          <w:rFonts w:ascii="Arial" w:hAnsi="Arial" w:cs="Arial"/>
        </w:rPr>
        <w:t>.</w:t>
      </w:r>
    </w:p>
    <w:p w:rsidR="00C5643A" w:rsidRPr="00C5643A" w:rsidP="00B200A8" w14:paraId="43222FD2" w14:textId="77777777">
      <w:pPr>
        <w:spacing w:after="220" w:line="240" w:lineRule="auto"/>
        <w:rPr>
          <w:rFonts w:ascii="Arial" w:hAnsi="Arial" w:cs="Arial"/>
        </w:rPr>
      </w:pPr>
      <w:r>
        <w:rPr>
          <w:rFonts w:ascii="Arial" w:hAnsi="Arial" w:cs="Arial"/>
        </w:rPr>
        <w:t>Accordingly, the NRC did not change the rule language in response to this comment.</w:t>
      </w:r>
    </w:p>
    <w:p w:rsidR="00434B17" w:rsidRPr="00974A25" w:rsidP="00B200A8" w14:paraId="119165E1" w14:textId="77777777">
      <w:pPr>
        <w:keepNext/>
        <w:spacing w:after="220" w:line="240" w:lineRule="auto"/>
        <w:rPr>
          <w:rFonts w:ascii="Arial" w:hAnsi="Arial" w:cs="Arial"/>
        </w:rPr>
      </w:pPr>
      <w:r>
        <w:rPr>
          <w:rFonts w:ascii="Arial" w:hAnsi="Arial" w:cs="Arial"/>
          <w:noProof/>
        </w:rPr>
        <w:pict>
          <v:rect id="_x0000_i1037" style="width:0;height:1.5pt" o:hralign="center" o:hrstd="t" o:hrnoshade="t" o:hr="t" fillcolor="black" stroked="f"/>
        </w:pict>
      </w:r>
    </w:p>
    <w:p w:rsidR="00434B17" w:rsidRPr="00974A25" w:rsidP="009370F2" w14:paraId="11FE335F" w14:textId="77777777">
      <w:pPr>
        <w:pStyle w:val="Heading4"/>
      </w:pPr>
      <w:r w:rsidRPr="00043456">
        <w:rPr>
          <w:u w:val="none"/>
        </w:rPr>
        <w:t xml:space="preserve">4.1.3.3.  </w:t>
      </w:r>
      <w:r w:rsidRPr="00974A25">
        <w:t>§ 26.605(b) facilities</w:t>
      </w:r>
    </w:p>
    <w:p w:rsidR="00434B17" w:rsidP="00B200A8" w14:paraId="600573B0" w14:textId="77777777">
      <w:pPr>
        <w:keepNext/>
        <w:spacing w:after="220" w:line="240" w:lineRule="auto"/>
        <w:rPr>
          <w:rFonts w:ascii="Arial" w:hAnsi="Arial" w:cs="Arial"/>
        </w:rPr>
      </w:pPr>
      <w:r w:rsidRPr="00974A25">
        <w:rPr>
          <w:rFonts w:ascii="Arial" w:hAnsi="Arial" w:cs="Arial"/>
        </w:rPr>
        <w:t>No comments are associated with this issue</w:t>
      </w:r>
      <w:r w:rsidR="00933895">
        <w:rPr>
          <w:rFonts w:ascii="Arial" w:hAnsi="Arial" w:cs="Arial"/>
        </w:rPr>
        <w:t>.</w:t>
      </w:r>
    </w:p>
    <w:p w:rsidR="00434B17" w:rsidRPr="00974A25" w:rsidP="00B200A8" w14:paraId="4C341F46" w14:textId="77777777">
      <w:pPr>
        <w:spacing w:after="220" w:line="240" w:lineRule="auto"/>
        <w:rPr>
          <w:rFonts w:ascii="Arial" w:hAnsi="Arial" w:cs="Arial"/>
        </w:rPr>
      </w:pPr>
      <w:r>
        <w:rPr>
          <w:rFonts w:ascii="Arial" w:hAnsi="Arial" w:cs="Arial"/>
          <w:noProof/>
        </w:rPr>
        <w:pict>
          <v:rect id="_x0000_i1038" style="width:0;height:1.5pt" o:hralign="center" o:hrstd="t" o:hrnoshade="t" o:hr="t" fillcolor="black" stroked="f"/>
        </w:pict>
      </w:r>
    </w:p>
    <w:p w:rsidR="00434B17" w:rsidRPr="00974A25" w:rsidP="00043456" w14:paraId="06A08F55" w14:textId="77777777">
      <w:pPr>
        <w:pStyle w:val="Heading3"/>
        <w:numPr>
          <w:ilvl w:val="0"/>
          <w:numId w:val="0"/>
        </w:numPr>
        <w:spacing w:before="0" w:after="220" w:line="240" w:lineRule="auto"/>
        <w:ind w:left="720" w:hanging="720"/>
      </w:pPr>
      <w:bookmarkStart w:id="5" w:name="_Toc209007488"/>
      <w:r w:rsidRPr="00043456">
        <w:rPr>
          <w:u w:val="none"/>
        </w:rPr>
        <w:t>4.1.4.</w:t>
      </w:r>
      <w:r w:rsidRPr="00043456">
        <w:rPr>
          <w:u w:val="none"/>
        </w:rPr>
        <w:tab/>
      </w:r>
      <w:r w:rsidRPr="00974A25">
        <w:t>Drug and alcohol testing (§ 26.607)</w:t>
      </w:r>
      <w:bookmarkEnd w:id="5"/>
    </w:p>
    <w:p w:rsidR="00E63D14" w:rsidRPr="00F279C4" w:rsidP="009370F2" w14:paraId="58A76D9E" w14:textId="77777777">
      <w:pPr>
        <w:pStyle w:val="Heading4"/>
        <w:rPr>
          <w:u w:val="none"/>
        </w:rPr>
      </w:pPr>
      <w:r>
        <w:rPr>
          <w:u w:val="none"/>
        </w:rPr>
        <w:t xml:space="preserve">4.1.4.1.  </w:t>
      </w:r>
      <w:r w:rsidRPr="00615C31">
        <w:t>Point of collection testing (POCT) - § 26.607(h)</w:t>
      </w:r>
    </w:p>
    <w:p w:rsidR="004976DC" w:rsidRPr="002E5F54" w:rsidP="00D044D1" w14:paraId="2A253A04" w14:textId="77777777">
      <w:pPr>
        <w:pStyle w:val="BodyText"/>
        <w:spacing w:after="220"/>
      </w:pPr>
      <w:r>
        <w:rPr>
          <w:b/>
          <w:bCs/>
        </w:rPr>
        <w:t>Comment Bin 4.1.4.1.A:</w:t>
      </w:r>
      <w:r>
        <w:t xml:space="preserve"> </w:t>
      </w:r>
      <w:r w:rsidRPr="002E5F54">
        <w:t>A comment</w:t>
      </w:r>
      <w:r w:rsidR="00B969CF">
        <w:t>er</w:t>
      </w:r>
      <w:r w:rsidRPr="002E5F54">
        <w:t xml:space="preserve"> provided specific comments on several provisions related to point of collection testing (POCT)</w:t>
      </w:r>
      <w:r>
        <w:t xml:space="preserve"> in 10 CFR 26.607(h)</w:t>
      </w:r>
      <w:r w:rsidRPr="002E5F54">
        <w:t>. The commenter</w:t>
      </w:r>
      <w:r w:rsidR="00D47328">
        <w:t>—</w:t>
      </w:r>
    </w:p>
    <w:p w:rsidR="004976DC" w:rsidRPr="002E5F54" w:rsidP="000D39B2" w14:paraId="712F6957" w14:textId="77777777">
      <w:pPr>
        <w:pStyle w:val="ListParagraph"/>
        <w:numPr>
          <w:ilvl w:val="0"/>
          <w:numId w:val="10"/>
        </w:numPr>
        <w:spacing w:after="220" w:line="240" w:lineRule="auto"/>
        <w:contextualSpacing w:val="0"/>
        <w:rPr>
          <w:rFonts w:ascii="Arial" w:hAnsi="Arial" w:cs="Arial"/>
        </w:rPr>
      </w:pPr>
      <w:r>
        <w:rPr>
          <w:rFonts w:ascii="Arial" w:hAnsi="Arial" w:cs="Arial"/>
        </w:rPr>
        <w:t>r</w:t>
      </w:r>
      <w:r w:rsidRPr="002E5F54">
        <w:rPr>
          <w:rFonts w:ascii="Arial" w:hAnsi="Arial" w:cs="Arial"/>
        </w:rPr>
        <w:t>equested clarification on whether a POCT test can be found forensically acceptable, as it is a screening test</w:t>
      </w:r>
      <w:r>
        <w:rPr>
          <w:rFonts w:ascii="Arial" w:hAnsi="Arial" w:cs="Arial"/>
        </w:rPr>
        <w:t>;</w:t>
      </w:r>
    </w:p>
    <w:p w:rsidR="004976DC" w:rsidRPr="002E5F54" w:rsidP="000D39B2" w14:paraId="42E93028" w14:textId="77777777">
      <w:pPr>
        <w:pStyle w:val="ListParagraph"/>
        <w:numPr>
          <w:ilvl w:val="0"/>
          <w:numId w:val="10"/>
        </w:numPr>
        <w:spacing w:after="220" w:line="240" w:lineRule="auto"/>
        <w:contextualSpacing w:val="0"/>
        <w:rPr>
          <w:rFonts w:ascii="Arial" w:hAnsi="Arial" w:cs="Arial"/>
        </w:rPr>
      </w:pPr>
      <w:r>
        <w:rPr>
          <w:rFonts w:ascii="Arial" w:hAnsi="Arial" w:cs="Arial"/>
        </w:rPr>
        <w:t>s</w:t>
      </w:r>
      <w:r w:rsidRPr="002E5F54">
        <w:rPr>
          <w:rFonts w:ascii="Arial" w:hAnsi="Arial" w:cs="Arial"/>
        </w:rPr>
        <w:t>uggested a urine or oral fluid specimen be collected prior to taking permanent action beyond removing the individual from duty</w:t>
      </w:r>
      <w:r>
        <w:rPr>
          <w:rFonts w:ascii="Arial" w:hAnsi="Arial" w:cs="Arial"/>
        </w:rPr>
        <w:t xml:space="preserve">; </w:t>
      </w:r>
    </w:p>
    <w:p w:rsidR="004976DC" w:rsidP="000D39B2" w14:paraId="06E94A9F" w14:textId="77777777">
      <w:pPr>
        <w:pStyle w:val="ListParagraph"/>
        <w:numPr>
          <w:ilvl w:val="0"/>
          <w:numId w:val="10"/>
        </w:numPr>
        <w:spacing w:after="220" w:line="240" w:lineRule="auto"/>
        <w:contextualSpacing w:val="0"/>
        <w:rPr>
          <w:rFonts w:ascii="Arial" w:hAnsi="Arial" w:cs="Arial"/>
        </w:rPr>
      </w:pPr>
      <w:r>
        <w:rPr>
          <w:rFonts w:ascii="Arial" w:hAnsi="Arial" w:cs="Arial"/>
        </w:rPr>
        <w:t>s</w:t>
      </w:r>
      <w:r w:rsidRPr="002E5F54">
        <w:rPr>
          <w:rFonts w:ascii="Arial" w:hAnsi="Arial" w:cs="Arial"/>
        </w:rPr>
        <w:t xml:space="preserve">uggested that if an individual’s actions indicate impairment but </w:t>
      </w:r>
      <w:r w:rsidR="006462FD">
        <w:rPr>
          <w:rFonts w:ascii="Arial" w:hAnsi="Arial" w:cs="Arial"/>
        </w:rPr>
        <w:t xml:space="preserve">if </w:t>
      </w:r>
      <w:r w:rsidRPr="002E5F54">
        <w:rPr>
          <w:rFonts w:ascii="Arial" w:hAnsi="Arial" w:cs="Arial"/>
        </w:rPr>
        <w:t>the POCT</w:t>
      </w:r>
      <w:r w:rsidR="006462FD">
        <w:rPr>
          <w:rFonts w:ascii="Arial" w:hAnsi="Arial" w:cs="Arial"/>
        </w:rPr>
        <w:t xml:space="preserve"> result</w:t>
      </w:r>
      <w:r w:rsidRPr="002E5F54">
        <w:rPr>
          <w:rFonts w:ascii="Arial" w:hAnsi="Arial" w:cs="Arial"/>
        </w:rPr>
        <w:t xml:space="preserve"> is negative, a </w:t>
      </w:r>
      <w:r w:rsidR="0089303B">
        <w:rPr>
          <w:rFonts w:ascii="Arial" w:hAnsi="Arial" w:cs="Arial"/>
        </w:rPr>
        <w:t xml:space="preserve">U.S. Department of </w:t>
      </w:r>
      <w:r w:rsidRPr="002E5F54">
        <w:rPr>
          <w:rFonts w:ascii="Arial" w:hAnsi="Arial" w:cs="Arial"/>
        </w:rPr>
        <w:t>H</w:t>
      </w:r>
      <w:r w:rsidR="0089303B">
        <w:rPr>
          <w:rFonts w:ascii="Arial" w:hAnsi="Arial" w:cs="Arial"/>
        </w:rPr>
        <w:t xml:space="preserve">ealth and </w:t>
      </w:r>
      <w:r w:rsidRPr="002E5F54">
        <w:rPr>
          <w:rFonts w:ascii="Arial" w:hAnsi="Arial" w:cs="Arial"/>
        </w:rPr>
        <w:t>H</w:t>
      </w:r>
      <w:r w:rsidR="0089303B">
        <w:rPr>
          <w:rFonts w:ascii="Arial" w:hAnsi="Arial" w:cs="Arial"/>
        </w:rPr>
        <w:t xml:space="preserve">uman </w:t>
      </w:r>
      <w:r w:rsidRPr="002E5F54">
        <w:rPr>
          <w:rFonts w:ascii="Arial" w:hAnsi="Arial" w:cs="Arial"/>
        </w:rPr>
        <w:t>S</w:t>
      </w:r>
      <w:r w:rsidR="0089303B">
        <w:rPr>
          <w:rFonts w:ascii="Arial" w:hAnsi="Arial" w:cs="Arial"/>
        </w:rPr>
        <w:t>ervice</w:t>
      </w:r>
      <w:r w:rsidR="000D0FE7">
        <w:rPr>
          <w:rFonts w:ascii="Arial" w:hAnsi="Arial" w:cs="Arial"/>
        </w:rPr>
        <w:t>s’</w:t>
      </w:r>
      <w:r w:rsidR="00D630BA">
        <w:rPr>
          <w:rFonts w:ascii="Arial" w:hAnsi="Arial" w:cs="Arial"/>
        </w:rPr>
        <w:t xml:space="preserve"> (HHS)</w:t>
      </w:r>
      <w:r w:rsidRPr="002E5F54">
        <w:rPr>
          <w:rFonts w:ascii="Arial" w:hAnsi="Arial" w:cs="Arial"/>
        </w:rPr>
        <w:t xml:space="preserve"> specimen should still be collected</w:t>
      </w:r>
      <w:r>
        <w:rPr>
          <w:rFonts w:ascii="Arial" w:hAnsi="Arial" w:cs="Arial"/>
        </w:rPr>
        <w:t>;</w:t>
      </w:r>
      <w:r w:rsidRPr="002E5F54">
        <w:rPr>
          <w:rFonts w:ascii="Arial" w:hAnsi="Arial" w:cs="Arial"/>
        </w:rPr>
        <w:t xml:space="preserve"> and</w:t>
      </w:r>
    </w:p>
    <w:p w:rsidR="00C5643A" w:rsidRPr="006C3B3A" w:rsidP="000D39B2" w14:paraId="3EE0724E" w14:textId="77777777">
      <w:pPr>
        <w:pStyle w:val="ListParagraph"/>
        <w:numPr>
          <w:ilvl w:val="0"/>
          <w:numId w:val="10"/>
        </w:numPr>
        <w:spacing w:after="220" w:line="240" w:lineRule="auto"/>
        <w:contextualSpacing w:val="0"/>
        <w:rPr>
          <w:rFonts w:ascii="Arial" w:hAnsi="Arial" w:cs="Arial"/>
        </w:rPr>
      </w:pPr>
      <w:r>
        <w:rPr>
          <w:rFonts w:ascii="Arial" w:hAnsi="Arial" w:cs="Arial"/>
        </w:rPr>
        <w:t>s</w:t>
      </w:r>
      <w:r w:rsidRPr="006C3B3A" w:rsidR="004976DC">
        <w:rPr>
          <w:rFonts w:ascii="Arial" w:hAnsi="Arial" w:cs="Arial"/>
        </w:rPr>
        <w:t>tated that POCT is not sufficient for follow-up testing for drugs and suggested requiring an HHS test</w:t>
      </w:r>
      <w:r w:rsidRPr="006C3B3A" w:rsidR="006C3B3A">
        <w:rPr>
          <w:rFonts w:ascii="Arial" w:hAnsi="Arial" w:cs="Arial"/>
        </w:rPr>
        <w:t xml:space="preserve"> </w:t>
      </w:r>
      <w:r w:rsidRPr="006C3B3A" w:rsidR="004976DC">
        <w:rPr>
          <w:rFonts w:ascii="Arial" w:hAnsi="Arial" w:cs="Arial"/>
        </w:rPr>
        <w:t>(</w:t>
      </w:r>
      <w:r w:rsidR="00A53D87">
        <w:rPr>
          <w:rFonts w:ascii="Arial" w:hAnsi="Arial" w:cs="Arial"/>
        </w:rPr>
        <w:t>LD</w:t>
      </w:r>
      <w:r w:rsidRPr="006C3B3A" w:rsidR="004976DC">
        <w:rPr>
          <w:rFonts w:ascii="Arial" w:hAnsi="Arial" w:cs="Arial"/>
        </w:rPr>
        <w:t xml:space="preserve">-0002, </w:t>
      </w:r>
      <w:r w:rsidR="00A53D87">
        <w:rPr>
          <w:rFonts w:ascii="Arial" w:hAnsi="Arial" w:cs="Arial"/>
        </w:rPr>
        <w:t>LD</w:t>
      </w:r>
      <w:r w:rsidRPr="006C3B3A" w:rsidR="004976DC">
        <w:rPr>
          <w:rFonts w:ascii="Arial" w:hAnsi="Arial" w:cs="Arial"/>
        </w:rPr>
        <w:t>-0005).</w:t>
      </w:r>
    </w:p>
    <w:p w:rsidR="002178BA" w:rsidP="00B200A8" w14:paraId="438DEB2F"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B77C55">
        <w:rPr>
          <w:rFonts w:ascii="Arial" w:hAnsi="Arial" w:cs="Arial"/>
        </w:rPr>
        <w:t>The NRC acknowledges th</w:t>
      </w:r>
      <w:r w:rsidR="000263FE">
        <w:rPr>
          <w:rFonts w:ascii="Arial" w:hAnsi="Arial" w:cs="Arial"/>
        </w:rPr>
        <w:t>e</w:t>
      </w:r>
      <w:r w:rsidRPr="00B77C55">
        <w:rPr>
          <w:rFonts w:ascii="Arial" w:hAnsi="Arial" w:cs="Arial"/>
        </w:rPr>
        <w:t>s</w:t>
      </w:r>
      <w:r w:rsidR="000263FE">
        <w:rPr>
          <w:rFonts w:ascii="Arial" w:hAnsi="Arial" w:cs="Arial"/>
        </w:rPr>
        <w:t>e</w:t>
      </w:r>
      <w:r w:rsidRPr="00B77C55">
        <w:rPr>
          <w:rFonts w:ascii="Arial" w:hAnsi="Arial" w:cs="Arial"/>
        </w:rPr>
        <w:t xml:space="preserve"> comment</w:t>
      </w:r>
      <w:r w:rsidR="000263FE">
        <w:rPr>
          <w:rFonts w:ascii="Arial" w:hAnsi="Arial" w:cs="Arial"/>
        </w:rPr>
        <w:t>s</w:t>
      </w:r>
      <w:r w:rsidRPr="00B77C55">
        <w:rPr>
          <w:rFonts w:ascii="Arial" w:hAnsi="Arial" w:cs="Arial"/>
        </w:rPr>
        <w:t>.</w:t>
      </w:r>
    </w:p>
    <w:p w:rsidR="00A249B5" w:rsidP="00B200A8" w14:paraId="3684438A" w14:textId="77777777">
      <w:pPr>
        <w:spacing w:after="220" w:line="240" w:lineRule="auto"/>
        <w:rPr>
          <w:rFonts w:ascii="Arial" w:hAnsi="Arial" w:cs="Arial"/>
        </w:rPr>
      </w:pPr>
      <w:r>
        <w:rPr>
          <w:rFonts w:ascii="Arial" w:hAnsi="Arial" w:cs="Arial"/>
        </w:rPr>
        <w:t>T</w:t>
      </w:r>
      <w:r w:rsidRPr="00CA62D1" w:rsidR="004976DC">
        <w:rPr>
          <w:rFonts w:ascii="Arial" w:hAnsi="Arial" w:cs="Arial"/>
        </w:rPr>
        <w:t xml:space="preserve">he NRC </w:t>
      </w:r>
      <w:r>
        <w:rPr>
          <w:rFonts w:ascii="Arial" w:hAnsi="Arial" w:cs="Arial"/>
        </w:rPr>
        <w:t>has</w:t>
      </w:r>
      <w:r w:rsidR="00B7732D">
        <w:rPr>
          <w:rFonts w:ascii="Arial" w:hAnsi="Arial" w:cs="Arial"/>
        </w:rPr>
        <w:t xml:space="preserve"> </w:t>
      </w:r>
      <w:r w:rsidR="00EE6140">
        <w:rPr>
          <w:rFonts w:ascii="Arial" w:hAnsi="Arial" w:cs="Arial"/>
        </w:rPr>
        <w:t>revis</w:t>
      </w:r>
      <w:r>
        <w:rPr>
          <w:rFonts w:ascii="Arial" w:hAnsi="Arial" w:cs="Arial"/>
        </w:rPr>
        <w:t>ed</w:t>
      </w:r>
      <w:r w:rsidR="00EE6140">
        <w:rPr>
          <w:rFonts w:ascii="Arial" w:hAnsi="Arial" w:cs="Arial"/>
        </w:rPr>
        <w:t xml:space="preserve"> the rule language </w:t>
      </w:r>
      <w:r w:rsidR="00EF75AD">
        <w:rPr>
          <w:rFonts w:ascii="Arial" w:hAnsi="Arial" w:cs="Arial"/>
        </w:rPr>
        <w:t xml:space="preserve">to </w:t>
      </w:r>
      <w:r w:rsidRPr="00CA62D1" w:rsidR="004976DC">
        <w:rPr>
          <w:rFonts w:ascii="Arial" w:hAnsi="Arial" w:cs="Arial"/>
        </w:rPr>
        <w:t>remove</w:t>
      </w:r>
      <w:r w:rsidR="008A3088">
        <w:rPr>
          <w:rFonts w:ascii="Arial" w:hAnsi="Arial" w:cs="Arial"/>
        </w:rPr>
        <w:t xml:space="preserve"> </w:t>
      </w:r>
      <w:r w:rsidR="00241B49">
        <w:rPr>
          <w:rFonts w:ascii="Arial" w:hAnsi="Arial" w:cs="Arial"/>
        </w:rPr>
        <w:t>10 CFR 26.607(h)</w:t>
      </w:r>
      <w:r w:rsidR="00EF693C">
        <w:rPr>
          <w:rFonts w:ascii="Arial" w:hAnsi="Arial" w:cs="Arial"/>
        </w:rPr>
        <w:t>,</w:t>
      </w:r>
      <w:r w:rsidR="008A3088">
        <w:rPr>
          <w:rFonts w:ascii="Arial" w:hAnsi="Arial" w:cs="Arial"/>
        </w:rPr>
        <w:t xml:space="preserve"> </w:t>
      </w:r>
      <w:r w:rsidR="00252EC4">
        <w:rPr>
          <w:rFonts w:ascii="Arial" w:hAnsi="Arial" w:cs="Arial"/>
        </w:rPr>
        <w:t>“Point of collection testing and assessment,”</w:t>
      </w:r>
      <w:r w:rsidR="006A7F34">
        <w:rPr>
          <w:rFonts w:ascii="Arial" w:hAnsi="Arial" w:cs="Arial"/>
        </w:rPr>
        <w:t xml:space="preserve"> </w:t>
      </w:r>
      <w:r w:rsidR="00005870">
        <w:rPr>
          <w:rFonts w:ascii="Arial" w:hAnsi="Arial" w:cs="Arial"/>
        </w:rPr>
        <w:t>in response to Comment Bin</w:t>
      </w:r>
      <w:r w:rsidR="00FF3AC3">
        <w:rPr>
          <w:rFonts w:ascii="Arial" w:hAnsi="Arial" w:cs="Arial"/>
        </w:rPr>
        <w:t xml:space="preserve"> 4.1.4.1.</w:t>
      </w:r>
      <w:r w:rsidR="00BA3C3C">
        <w:rPr>
          <w:rFonts w:ascii="Arial" w:hAnsi="Arial" w:cs="Arial"/>
        </w:rPr>
        <w:t>B</w:t>
      </w:r>
      <w:r w:rsidR="00EB3584">
        <w:rPr>
          <w:rFonts w:ascii="Arial" w:hAnsi="Arial" w:cs="Arial"/>
        </w:rPr>
        <w:t>. The response to Comment Bin</w:t>
      </w:r>
      <w:r w:rsidR="004E0ED4">
        <w:rPr>
          <w:rFonts w:ascii="Arial" w:hAnsi="Arial" w:cs="Arial"/>
        </w:rPr>
        <w:t> </w:t>
      </w:r>
      <w:r w:rsidR="00EB3584">
        <w:rPr>
          <w:rFonts w:ascii="Arial" w:hAnsi="Arial" w:cs="Arial"/>
        </w:rPr>
        <w:t>4.1.4.1.B</w:t>
      </w:r>
      <w:r w:rsidR="00F8440C">
        <w:rPr>
          <w:rFonts w:ascii="Arial" w:hAnsi="Arial" w:cs="Arial"/>
        </w:rPr>
        <w:t xml:space="preserve">, in part, addressed the comment pertaining to whether the testing method was forensically acceptable. The remaining elements of the comment no longer apply </w:t>
      </w:r>
      <w:r w:rsidR="00F15CEF">
        <w:rPr>
          <w:rFonts w:ascii="Arial" w:hAnsi="Arial" w:cs="Arial"/>
        </w:rPr>
        <w:t>because</w:t>
      </w:r>
      <w:r w:rsidR="008A789C">
        <w:rPr>
          <w:rFonts w:ascii="Arial" w:hAnsi="Arial" w:cs="Arial"/>
        </w:rPr>
        <w:t xml:space="preserve"> the NRC has removed</w:t>
      </w:r>
      <w:r w:rsidR="00F8440C">
        <w:rPr>
          <w:rFonts w:ascii="Arial" w:hAnsi="Arial" w:cs="Arial"/>
        </w:rPr>
        <w:t xml:space="preserve"> 10</w:t>
      </w:r>
      <w:r w:rsidR="00E803EB">
        <w:rPr>
          <w:rFonts w:ascii="Arial" w:hAnsi="Arial" w:cs="Arial"/>
        </w:rPr>
        <w:t> </w:t>
      </w:r>
      <w:r w:rsidR="00F8440C">
        <w:rPr>
          <w:rFonts w:ascii="Arial" w:hAnsi="Arial" w:cs="Arial"/>
        </w:rPr>
        <w:t xml:space="preserve">CFR 26.607(h) from the rule language. </w:t>
      </w:r>
    </w:p>
    <w:p w:rsidR="007D29FD" w:rsidRPr="005B63D4" w:rsidP="00B200A8" w14:paraId="0B1FDA54" w14:textId="77777777">
      <w:pPr>
        <w:spacing w:after="220" w:line="240" w:lineRule="auto"/>
        <w:rPr>
          <w:rFonts w:ascii="Arial" w:hAnsi="Arial" w:cs="Arial"/>
        </w:rPr>
      </w:pPr>
      <w:r w:rsidRPr="00CB6429">
        <w:rPr>
          <w:rFonts w:ascii="Arial" w:hAnsi="Arial" w:cs="Arial"/>
        </w:rPr>
        <w:t>Accordingly, the NRC did not change the rule language in response to this comment.</w:t>
      </w:r>
    </w:p>
    <w:p w:rsidR="00434B17" w:rsidRPr="00974A25" w:rsidP="00B200A8" w14:paraId="60079025" w14:textId="77777777">
      <w:pPr>
        <w:spacing w:after="220" w:line="240" w:lineRule="auto"/>
        <w:rPr>
          <w:rFonts w:ascii="Arial" w:hAnsi="Arial" w:cs="Arial"/>
        </w:rPr>
      </w:pPr>
      <w:r>
        <w:rPr>
          <w:rFonts w:ascii="Arial" w:hAnsi="Arial" w:cs="Arial"/>
          <w:noProof/>
        </w:rPr>
        <w:pict>
          <v:rect id="_x0000_i1039" style="width:0;height:1.5pt" o:hralign="center" o:hrstd="t" o:hrnoshade="t" o:hr="t" fillcolor="black" stroked="f"/>
        </w:pict>
      </w:r>
    </w:p>
    <w:p w:rsidR="00697866" w:rsidRPr="00974A25" w:rsidP="00B200A8" w14:paraId="1D31CE29" w14:textId="77777777">
      <w:pPr>
        <w:spacing w:after="220" w:line="240" w:lineRule="auto"/>
        <w:rPr>
          <w:rFonts w:ascii="Arial" w:hAnsi="Arial" w:cs="Arial"/>
        </w:rPr>
      </w:pPr>
      <w:r>
        <w:rPr>
          <w:rFonts w:ascii="Arial" w:hAnsi="Arial" w:cs="Arial"/>
          <w:b/>
          <w:bCs/>
        </w:rPr>
        <w:t>Comment Bin 4.1.4.1.B:</w:t>
      </w:r>
      <w:r>
        <w:rPr>
          <w:rFonts w:ascii="Arial" w:hAnsi="Arial" w:cs="Arial"/>
        </w:rPr>
        <w:t xml:space="preserve"> </w:t>
      </w:r>
      <w:r w:rsidRPr="002E5F54" w:rsidR="00C30829">
        <w:rPr>
          <w:rFonts w:ascii="Arial" w:hAnsi="Arial" w:cs="Arial"/>
        </w:rPr>
        <w:t xml:space="preserve">A commenter </w:t>
      </w:r>
      <w:r w:rsidR="00C30829">
        <w:rPr>
          <w:rFonts w:ascii="Arial" w:hAnsi="Arial" w:cs="Arial"/>
        </w:rPr>
        <w:t xml:space="preserve">expressed opposition to the proposed use of POCT in 10 CFR 26.607 for three reasons. First, </w:t>
      </w:r>
      <w:r w:rsidRPr="002E5F54" w:rsidR="00C30829">
        <w:rPr>
          <w:rFonts w:ascii="Arial" w:hAnsi="Arial" w:cs="Arial"/>
        </w:rPr>
        <w:t xml:space="preserve">POCT is </w:t>
      </w:r>
      <w:r w:rsidR="00C30829">
        <w:rPr>
          <w:rFonts w:ascii="Arial" w:hAnsi="Arial" w:cs="Arial"/>
        </w:rPr>
        <w:t xml:space="preserve">prohibited from use in </w:t>
      </w:r>
      <w:r w:rsidRPr="002E5F54" w:rsidR="00C30829">
        <w:rPr>
          <w:rFonts w:ascii="Arial" w:hAnsi="Arial" w:cs="Arial"/>
        </w:rPr>
        <w:t xml:space="preserve">federally regulated </w:t>
      </w:r>
      <w:r w:rsidR="00C30829">
        <w:rPr>
          <w:rFonts w:ascii="Arial" w:hAnsi="Arial" w:cs="Arial"/>
        </w:rPr>
        <w:t xml:space="preserve">testing </w:t>
      </w:r>
      <w:r w:rsidRPr="002E5F54" w:rsidR="00C30829">
        <w:rPr>
          <w:rFonts w:ascii="Arial" w:hAnsi="Arial" w:cs="Arial"/>
        </w:rPr>
        <w:t>program</w:t>
      </w:r>
      <w:r w:rsidR="00C30829">
        <w:rPr>
          <w:rFonts w:ascii="Arial" w:hAnsi="Arial" w:cs="Arial"/>
        </w:rPr>
        <w:t>s</w:t>
      </w:r>
      <w:r w:rsidRPr="002E5F54" w:rsidR="00C30829">
        <w:rPr>
          <w:rFonts w:ascii="Arial" w:hAnsi="Arial" w:cs="Arial"/>
        </w:rPr>
        <w:t xml:space="preserve">. </w:t>
      </w:r>
      <w:r w:rsidR="00C30829">
        <w:rPr>
          <w:rFonts w:ascii="Arial" w:hAnsi="Arial" w:cs="Arial"/>
        </w:rPr>
        <w:t>Second, POCT is an invasion of a donor’s medical privacy because a test result could identify use of legitimately prescribed non</w:t>
      </w:r>
      <w:r w:rsidR="00AF7790">
        <w:rPr>
          <w:rFonts w:ascii="Arial" w:hAnsi="Arial" w:cs="Arial"/>
        </w:rPr>
        <w:t>-</w:t>
      </w:r>
      <w:r w:rsidR="00C30829">
        <w:rPr>
          <w:rFonts w:ascii="Arial" w:hAnsi="Arial" w:cs="Arial"/>
        </w:rPr>
        <w:t>impairing medications (e.g.,</w:t>
      </w:r>
      <w:r w:rsidR="00A65520">
        <w:rPr>
          <w:rFonts w:ascii="Arial" w:hAnsi="Arial" w:cs="Arial"/>
        </w:rPr>
        <w:t> </w:t>
      </w:r>
      <w:r w:rsidR="00C30829">
        <w:rPr>
          <w:rFonts w:ascii="Arial" w:hAnsi="Arial" w:cs="Arial"/>
        </w:rPr>
        <w:t xml:space="preserve">amphetamine for Attention-Deficit/Hyperactivity Disorder) and would result in an immediate impact to work (removal pending additional testing). Third, POCT is not as accurate as the existing testing methods, and false positives would burden a worker. </w:t>
      </w:r>
      <w:r w:rsidRPr="002E5F54" w:rsidR="00C30829">
        <w:rPr>
          <w:rFonts w:ascii="Arial" w:hAnsi="Arial" w:cs="Arial"/>
        </w:rPr>
        <w:t xml:space="preserve">The commenter stated </w:t>
      </w:r>
      <w:r w:rsidR="00C30829">
        <w:rPr>
          <w:rFonts w:ascii="Arial" w:hAnsi="Arial" w:cs="Arial"/>
        </w:rPr>
        <w:t xml:space="preserve">that the current testing process under </w:t>
      </w:r>
      <w:r w:rsidR="003A7216">
        <w:rPr>
          <w:rFonts w:ascii="Arial" w:hAnsi="Arial" w:cs="Arial"/>
        </w:rPr>
        <w:t xml:space="preserve">10 </w:t>
      </w:r>
      <w:r w:rsidR="001545F2">
        <w:rPr>
          <w:rFonts w:ascii="Arial" w:hAnsi="Arial" w:cs="Arial"/>
        </w:rPr>
        <w:t xml:space="preserve">CFR </w:t>
      </w:r>
      <w:r w:rsidR="00C30829">
        <w:rPr>
          <w:rFonts w:ascii="Arial" w:hAnsi="Arial" w:cs="Arial"/>
        </w:rPr>
        <w:t xml:space="preserve">Part 26 protects all individuals by requiring laboratory testing of specimens using two testing methods to ensure accuracy and the review of positive test results by a medical doctor for legitimate medical use before any action, if needed, is taken against a donor </w:t>
      </w:r>
      <w:r w:rsidRPr="002E5F54" w:rsidR="00C30829">
        <w:rPr>
          <w:rFonts w:ascii="Arial" w:hAnsi="Arial" w:cs="Arial"/>
        </w:rPr>
        <w:t>(</w:t>
      </w:r>
      <w:r w:rsidR="00E87B29">
        <w:rPr>
          <w:rFonts w:ascii="Arial" w:hAnsi="Arial" w:cs="Arial"/>
        </w:rPr>
        <w:t>AN12</w:t>
      </w:r>
      <w:r w:rsidRPr="002E5F54" w:rsidR="00C30829">
        <w:rPr>
          <w:rFonts w:ascii="Arial" w:hAnsi="Arial" w:cs="Arial"/>
        </w:rPr>
        <w:t>-0002).</w:t>
      </w:r>
    </w:p>
    <w:p w:rsidR="002B5C3B" w:rsidP="00B200A8" w14:paraId="1ABEB1E5"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Pr>
          <w:rFonts w:ascii="Arial" w:hAnsi="Arial" w:cs="Arial"/>
        </w:rPr>
        <w:t xml:space="preserve">The NRC agrees </w:t>
      </w:r>
      <w:r w:rsidR="00101966">
        <w:rPr>
          <w:rFonts w:ascii="Arial" w:hAnsi="Arial" w:cs="Arial"/>
        </w:rPr>
        <w:t>with th</w:t>
      </w:r>
      <w:r w:rsidR="009C1A04">
        <w:rPr>
          <w:rFonts w:ascii="Arial" w:hAnsi="Arial" w:cs="Arial"/>
        </w:rPr>
        <w:t>is</w:t>
      </w:r>
      <w:r w:rsidR="00101966">
        <w:rPr>
          <w:rFonts w:ascii="Arial" w:hAnsi="Arial" w:cs="Arial"/>
        </w:rPr>
        <w:t xml:space="preserve"> comment.</w:t>
      </w:r>
      <w:r>
        <w:rPr>
          <w:rFonts w:ascii="Arial" w:hAnsi="Arial" w:cs="Arial"/>
        </w:rPr>
        <w:t xml:space="preserve"> </w:t>
      </w:r>
    </w:p>
    <w:p w:rsidR="00A11BFC" w:rsidP="00B200A8" w14:paraId="20BB5E1C" w14:textId="77777777">
      <w:pPr>
        <w:spacing w:after="220" w:line="240" w:lineRule="auto"/>
        <w:rPr>
          <w:rFonts w:ascii="Arial" w:hAnsi="Arial" w:cs="Arial"/>
        </w:rPr>
      </w:pPr>
      <w:r>
        <w:rPr>
          <w:rFonts w:ascii="Arial" w:hAnsi="Arial" w:cs="Arial"/>
        </w:rPr>
        <w:t>POCT is not currently permitted for use in federally regulated testing in the U</w:t>
      </w:r>
      <w:r w:rsidR="00324D8E">
        <w:rPr>
          <w:rFonts w:ascii="Arial" w:hAnsi="Arial" w:cs="Arial"/>
        </w:rPr>
        <w:t>.</w:t>
      </w:r>
      <w:r>
        <w:rPr>
          <w:rFonts w:ascii="Arial" w:hAnsi="Arial" w:cs="Arial"/>
        </w:rPr>
        <w:t>S</w:t>
      </w:r>
      <w:r w:rsidR="00324D8E">
        <w:rPr>
          <w:rFonts w:ascii="Arial" w:hAnsi="Arial" w:cs="Arial"/>
        </w:rPr>
        <w:t>.</w:t>
      </w:r>
      <w:r w:rsidR="004425F0">
        <w:rPr>
          <w:rFonts w:ascii="Arial" w:hAnsi="Arial" w:cs="Arial"/>
        </w:rPr>
        <w:t>;</w:t>
      </w:r>
      <w:r>
        <w:rPr>
          <w:rFonts w:ascii="Arial" w:hAnsi="Arial" w:cs="Arial"/>
        </w:rPr>
        <w:t xml:space="preserve"> is not as accurate as instrument-based test</w:t>
      </w:r>
      <w:r w:rsidR="00EA282E">
        <w:rPr>
          <w:rFonts w:ascii="Arial" w:hAnsi="Arial" w:cs="Arial"/>
        </w:rPr>
        <w:t>ing</w:t>
      </w:r>
      <w:r>
        <w:rPr>
          <w:rFonts w:ascii="Arial" w:hAnsi="Arial" w:cs="Arial"/>
        </w:rPr>
        <w:t xml:space="preserve"> performed by HHS-certified laboratories</w:t>
      </w:r>
      <w:r w:rsidR="004425F0">
        <w:rPr>
          <w:rFonts w:ascii="Arial" w:hAnsi="Arial" w:cs="Arial"/>
        </w:rPr>
        <w:t>;</w:t>
      </w:r>
      <w:r>
        <w:rPr>
          <w:rFonts w:ascii="Arial" w:hAnsi="Arial" w:cs="Arial"/>
        </w:rPr>
        <w:t xml:space="preserve"> and would negatively impact individuals using prescription medications that are included in the drug testing panel</w:t>
      </w:r>
      <w:r w:rsidR="009110C6">
        <w:rPr>
          <w:rFonts w:ascii="Arial" w:hAnsi="Arial" w:cs="Arial"/>
        </w:rPr>
        <w:t>,</w:t>
      </w:r>
      <w:r>
        <w:rPr>
          <w:rFonts w:ascii="Arial" w:hAnsi="Arial" w:cs="Arial"/>
        </w:rPr>
        <w:t xml:space="preserve"> such as amphetamine.</w:t>
      </w:r>
      <w:r w:rsidR="002E69CB">
        <w:rPr>
          <w:rFonts w:ascii="Arial" w:hAnsi="Arial" w:cs="Arial"/>
        </w:rPr>
        <w:t xml:space="preserve"> </w:t>
      </w:r>
      <w:r w:rsidR="008B73FC">
        <w:rPr>
          <w:rFonts w:ascii="Arial" w:hAnsi="Arial" w:cs="Arial"/>
        </w:rPr>
        <w:t>Given these concerns, t</w:t>
      </w:r>
      <w:r w:rsidR="002E69CB">
        <w:rPr>
          <w:rFonts w:ascii="Arial" w:hAnsi="Arial" w:cs="Arial"/>
        </w:rPr>
        <w:t>he NRC has determined that POCT is not an acceptable testing method.</w:t>
      </w:r>
    </w:p>
    <w:p w:rsidR="00C30829" w:rsidRPr="008B56F4" w:rsidP="00B200A8" w14:paraId="4F160953" w14:textId="77777777">
      <w:pPr>
        <w:spacing w:after="220" w:line="240" w:lineRule="auto"/>
        <w:rPr>
          <w:rFonts w:ascii="Arial" w:hAnsi="Arial" w:cs="Arial"/>
        </w:rPr>
      </w:pPr>
      <w:r>
        <w:rPr>
          <w:rFonts w:ascii="Arial" w:hAnsi="Arial" w:cs="Arial"/>
        </w:rPr>
        <w:t xml:space="preserve">Accordingly, </w:t>
      </w:r>
      <w:r w:rsidRPr="00FE30E6" w:rsidR="00FE30E6">
        <w:rPr>
          <w:rFonts w:ascii="Arial" w:hAnsi="Arial" w:cs="Arial"/>
        </w:rPr>
        <w:t xml:space="preserve">the NRC </w:t>
      </w:r>
      <w:r w:rsidR="00B81FEB">
        <w:rPr>
          <w:rFonts w:ascii="Arial" w:hAnsi="Arial" w:cs="Arial"/>
        </w:rPr>
        <w:t>revised</w:t>
      </w:r>
      <w:r w:rsidRPr="00FE30E6" w:rsidR="00FE30E6">
        <w:rPr>
          <w:rFonts w:ascii="Arial" w:hAnsi="Arial" w:cs="Arial"/>
        </w:rPr>
        <w:t xml:space="preserve"> the rule language </w:t>
      </w:r>
      <w:r w:rsidRPr="002F1D35" w:rsidR="002F1D35">
        <w:rPr>
          <w:rFonts w:ascii="Arial" w:hAnsi="Arial" w:cs="Arial"/>
        </w:rPr>
        <w:t>to remove 10</w:t>
      </w:r>
      <w:r w:rsidR="002F1D35">
        <w:rPr>
          <w:rFonts w:ascii="Arial" w:hAnsi="Arial" w:cs="Arial"/>
        </w:rPr>
        <w:t> </w:t>
      </w:r>
      <w:r w:rsidRPr="002F1D35" w:rsidR="002F1D35">
        <w:rPr>
          <w:rFonts w:ascii="Arial" w:hAnsi="Arial" w:cs="Arial"/>
        </w:rPr>
        <w:t>CFR</w:t>
      </w:r>
      <w:r w:rsidR="002F1D35">
        <w:rPr>
          <w:rFonts w:ascii="Arial" w:hAnsi="Arial" w:cs="Arial"/>
        </w:rPr>
        <w:t> </w:t>
      </w:r>
      <w:r w:rsidRPr="002F1D35" w:rsidR="002F1D35">
        <w:rPr>
          <w:rFonts w:ascii="Arial" w:hAnsi="Arial" w:cs="Arial"/>
        </w:rPr>
        <w:t>26.607(h)</w:t>
      </w:r>
      <w:r w:rsidR="002F1D35">
        <w:rPr>
          <w:rFonts w:ascii="Arial" w:hAnsi="Arial" w:cs="Arial"/>
        </w:rPr>
        <w:t xml:space="preserve"> </w:t>
      </w:r>
      <w:r w:rsidRPr="00FE30E6" w:rsidR="00FE30E6">
        <w:rPr>
          <w:rFonts w:ascii="Arial" w:hAnsi="Arial" w:cs="Arial"/>
        </w:rPr>
        <w:t>in response to this comment.</w:t>
      </w:r>
    </w:p>
    <w:p w:rsidR="00434B17" w:rsidRPr="00974A25" w:rsidP="00B200A8" w14:paraId="1B7094FD" w14:textId="77777777">
      <w:pPr>
        <w:spacing w:after="220" w:line="240" w:lineRule="auto"/>
        <w:rPr>
          <w:rFonts w:ascii="Arial" w:hAnsi="Arial" w:cs="Arial"/>
        </w:rPr>
      </w:pPr>
      <w:r>
        <w:rPr>
          <w:rFonts w:ascii="Arial" w:hAnsi="Arial" w:cs="Arial"/>
          <w:noProof/>
        </w:rPr>
        <w:pict>
          <v:rect id="_x0000_i1040" style="width:0;height:1.5pt" o:hralign="center" o:hrstd="t" o:hrnoshade="t" o:hr="t" fillcolor="black" stroked="f"/>
        </w:pict>
      </w:r>
    </w:p>
    <w:p w:rsidR="00241BD8" w:rsidP="00B200A8" w14:paraId="49106D99" w14:textId="77777777">
      <w:pPr>
        <w:spacing w:after="220" w:line="240" w:lineRule="auto"/>
        <w:rPr>
          <w:rFonts w:ascii="Arial" w:hAnsi="Arial" w:cs="Arial"/>
        </w:rPr>
      </w:pPr>
      <w:r>
        <w:rPr>
          <w:rFonts w:ascii="Arial" w:hAnsi="Arial" w:cs="Arial"/>
          <w:b/>
          <w:bCs/>
        </w:rPr>
        <w:t>Comment Bin 4.1.4.1.C:</w:t>
      </w:r>
      <w:r>
        <w:rPr>
          <w:rFonts w:ascii="Arial" w:hAnsi="Arial" w:cs="Arial"/>
        </w:rPr>
        <w:t xml:space="preserve"> </w:t>
      </w:r>
      <w:r w:rsidRPr="002E5F54">
        <w:rPr>
          <w:rFonts w:ascii="Arial" w:hAnsi="Arial" w:cs="Arial"/>
        </w:rPr>
        <w:t>A comment</w:t>
      </w:r>
      <w:r w:rsidR="00CD72BB">
        <w:rPr>
          <w:rFonts w:ascii="Arial" w:hAnsi="Arial" w:cs="Arial"/>
        </w:rPr>
        <w:t>er</w:t>
      </w:r>
      <w:r w:rsidRPr="002E5F54">
        <w:rPr>
          <w:rFonts w:ascii="Arial" w:hAnsi="Arial" w:cs="Arial"/>
        </w:rPr>
        <w:t xml:space="preserve"> stated that the explicit mention of point of collection testing and assessment (POCTA) </w:t>
      </w:r>
      <w:r>
        <w:rPr>
          <w:rFonts w:ascii="Arial" w:hAnsi="Arial" w:cs="Arial"/>
        </w:rPr>
        <w:t>technologies permitted</w:t>
      </w:r>
      <w:r w:rsidRPr="002E5F54">
        <w:rPr>
          <w:rFonts w:ascii="Arial" w:hAnsi="Arial" w:cs="Arial"/>
        </w:rPr>
        <w:t xml:space="preserve"> in </w:t>
      </w:r>
      <w:r w:rsidR="00DA5176">
        <w:rPr>
          <w:rFonts w:ascii="Arial" w:hAnsi="Arial" w:cs="Arial"/>
        </w:rPr>
        <w:t xml:space="preserve">10 CFR Part 26, </w:t>
      </w:r>
      <w:r>
        <w:rPr>
          <w:rFonts w:ascii="Arial" w:hAnsi="Arial" w:cs="Arial"/>
        </w:rPr>
        <w:t>Subpart M</w:t>
      </w:r>
      <w:r w:rsidR="00DA5176">
        <w:rPr>
          <w:rFonts w:ascii="Arial" w:hAnsi="Arial" w:cs="Arial"/>
        </w:rPr>
        <w:t>,</w:t>
      </w:r>
      <w:r w:rsidRPr="002E5F54">
        <w:rPr>
          <w:rFonts w:ascii="Arial" w:hAnsi="Arial" w:cs="Arial"/>
        </w:rPr>
        <w:t xml:space="preserve"> gives the impression that these technologies are used by the existing fleet and adds confusion to Subpart M</w:t>
      </w:r>
      <w:r>
        <w:rPr>
          <w:rFonts w:ascii="Arial" w:hAnsi="Arial" w:cs="Arial"/>
        </w:rPr>
        <w:t>. The comment</w:t>
      </w:r>
      <w:r w:rsidR="00CD72BB">
        <w:rPr>
          <w:rFonts w:ascii="Arial" w:hAnsi="Arial" w:cs="Arial"/>
        </w:rPr>
        <w:t>er</w:t>
      </w:r>
      <w:r w:rsidRPr="002E5F54">
        <w:rPr>
          <w:rFonts w:ascii="Arial" w:hAnsi="Arial" w:cs="Arial"/>
        </w:rPr>
        <w:t xml:space="preserve"> suggest</w:t>
      </w:r>
      <w:r>
        <w:rPr>
          <w:rFonts w:ascii="Arial" w:hAnsi="Arial" w:cs="Arial"/>
        </w:rPr>
        <w:t>ed</w:t>
      </w:r>
      <w:r w:rsidRPr="002E5F54">
        <w:rPr>
          <w:rFonts w:ascii="Arial" w:hAnsi="Arial" w:cs="Arial"/>
        </w:rPr>
        <w:t xml:space="preserve"> the NRC include a higher</w:t>
      </w:r>
      <w:r w:rsidR="005D4778">
        <w:rPr>
          <w:rFonts w:ascii="Arial" w:hAnsi="Arial" w:cs="Arial"/>
        </w:rPr>
        <w:t xml:space="preserve"> </w:t>
      </w:r>
      <w:r w:rsidRPr="002E5F54">
        <w:rPr>
          <w:rFonts w:ascii="Arial" w:hAnsi="Arial" w:cs="Arial"/>
        </w:rPr>
        <w:t xml:space="preserve">level </w:t>
      </w:r>
      <w:r>
        <w:rPr>
          <w:rFonts w:ascii="Arial" w:hAnsi="Arial" w:cs="Arial"/>
        </w:rPr>
        <w:t xml:space="preserve">flexibility </w:t>
      </w:r>
      <w:r w:rsidRPr="002E5F54">
        <w:rPr>
          <w:rFonts w:ascii="Arial" w:hAnsi="Arial" w:cs="Arial"/>
        </w:rPr>
        <w:t>section for the inclusion of future technologies instead (</w:t>
      </w:r>
      <w:r w:rsidR="00897CEB">
        <w:rPr>
          <w:rFonts w:ascii="Arial" w:hAnsi="Arial" w:cs="Arial"/>
        </w:rPr>
        <w:t>AN6</w:t>
      </w:r>
      <w:r w:rsidRPr="002E5F54">
        <w:rPr>
          <w:rFonts w:ascii="Arial" w:hAnsi="Arial" w:cs="Arial"/>
        </w:rPr>
        <w:t>-0001).</w:t>
      </w:r>
    </w:p>
    <w:p w:rsidR="00A30B6A" w:rsidP="00B200A8" w14:paraId="16496F8F" w14:textId="77777777">
      <w:pPr>
        <w:spacing w:after="220" w:line="240" w:lineRule="auto"/>
        <w:rPr>
          <w:rFonts w:ascii="Arial" w:hAnsi="Arial" w:cs="Arial"/>
        </w:rPr>
      </w:pPr>
      <w:r w:rsidRPr="00974A25">
        <w:rPr>
          <w:rFonts w:ascii="Arial" w:hAnsi="Arial" w:cs="Arial"/>
          <w:b/>
        </w:rPr>
        <w:t>NRC Response:</w:t>
      </w:r>
      <w:r w:rsidRPr="00A05908" w:rsidR="00A05908">
        <w:rPr>
          <w:bCs/>
        </w:rPr>
        <w:t xml:space="preserve"> </w:t>
      </w:r>
      <w:r w:rsidRPr="00D47934" w:rsidR="00A05908">
        <w:rPr>
          <w:rFonts w:ascii="Arial" w:hAnsi="Arial" w:cs="Arial"/>
          <w:bCs/>
        </w:rPr>
        <w:t xml:space="preserve">The NRC </w:t>
      </w:r>
      <w:r w:rsidR="00EB0501">
        <w:rPr>
          <w:rFonts w:ascii="Arial" w:hAnsi="Arial" w:cs="Arial"/>
          <w:bCs/>
        </w:rPr>
        <w:t>agrees, in part, with th</w:t>
      </w:r>
      <w:r w:rsidR="003D4B8E">
        <w:rPr>
          <w:rFonts w:ascii="Arial" w:hAnsi="Arial" w:cs="Arial"/>
          <w:bCs/>
        </w:rPr>
        <w:t>e</w:t>
      </w:r>
      <w:r w:rsidR="00EB0501">
        <w:rPr>
          <w:rFonts w:ascii="Arial" w:hAnsi="Arial" w:cs="Arial"/>
          <w:bCs/>
        </w:rPr>
        <w:t xml:space="preserve"> comment.</w:t>
      </w:r>
      <w:r w:rsidR="00A05908">
        <w:rPr>
          <w:rFonts w:ascii="Arial" w:hAnsi="Arial" w:cs="Arial"/>
        </w:rPr>
        <w:t xml:space="preserve"> </w:t>
      </w:r>
    </w:p>
    <w:p w:rsidR="00F07A63" w:rsidP="00B200A8" w14:paraId="1A4986C9" w14:textId="77777777">
      <w:pPr>
        <w:spacing w:after="220" w:line="240" w:lineRule="auto"/>
        <w:rPr>
          <w:rFonts w:ascii="Arial" w:hAnsi="Arial" w:cs="Arial"/>
        </w:rPr>
      </w:pPr>
      <w:r w:rsidRPr="00D47934">
        <w:rPr>
          <w:rFonts w:ascii="Arial" w:hAnsi="Arial" w:cs="Arial"/>
          <w:bCs/>
        </w:rPr>
        <w:t xml:space="preserve">The NRC acknowledges that </w:t>
      </w:r>
      <w:r w:rsidR="00071E4C">
        <w:rPr>
          <w:rFonts w:ascii="Arial" w:hAnsi="Arial" w:cs="Arial"/>
          <w:bCs/>
        </w:rPr>
        <w:t>POCTA</w:t>
      </w:r>
      <w:r w:rsidRPr="00D47934">
        <w:rPr>
          <w:rFonts w:ascii="Arial" w:hAnsi="Arial" w:cs="Arial"/>
          <w:bCs/>
        </w:rPr>
        <w:t xml:space="preserve"> technologies are not in use by any of the licensees </w:t>
      </w:r>
      <w:r w:rsidR="00093DEC">
        <w:rPr>
          <w:rFonts w:ascii="Arial" w:hAnsi="Arial" w:cs="Arial"/>
          <w:bCs/>
        </w:rPr>
        <w:t>or</w:t>
      </w:r>
      <w:r w:rsidRPr="00D47934">
        <w:rPr>
          <w:rFonts w:ascii="Arial" w:hAnsi="Arial" w:cs="Arial"/>
          <w:bCs/>
        </w:rPr>
        <w:t xml:space="preserve"> other entities currently subject to 10 CFR Part 26.</w:t>
      </w:r>
      <w:r w:rsidRPr="00974A25" w:rsidR="00241BD8">
        <w:rPr>
          <w:rFonts w:ascii="Arial" w:hAnsi="Arial" w:cs="Arial"/>
        </w:rPr>
        <w:t> </w:t>
      </w:r>
    </w:p>
    <w:p w:rsidR="00241BD8" w:rsidRPr="00241BD8" w:rsidP="00B200A8" w14:paraId="11C48B96" w14:textId="77777777">
      <w:pPr>
        <w:spacing w:after="220" w:line="240" w:lineRule="auto"/>
        <w:rPr>
          <w:rFonts w:ascii="Arial" w:hAnsi="Arial" w:cs="Arial"/>
        </w:rPr>
      </w:pPr>
      <w:r>
        <w:rPr>
          <w:rFonts w:ascii="Arial" w:hAnsi="Arial" w:cs="Arial"/>
        </w:rPr>
        <w:t xml:space="preserve">In response to </w:t>
      </w:r>
      <w:r w:rsidR="00F629AB">
        <w:rPr>
          <w:rFonts w:ascii="Arial" w:hAnsi="Arial" w:cs="Arial"/>
        </w:rPr>
        <w:t>C</w:t>
      </w:r>
      <w:r>
        <w:rPr>
          <w:rFonts w:ascii="Arial" w:hAnsi="Arial" w:cs="Arial"/>
        </w:rPr>
        <w:t xml:space="preserve">omment </w:t>
      </w:r>
      <w:r w:rsidR="00B36502">
        <w:rPr>
          <w:rFonts w:ascii="Arial" w:hAnsi="Arial" w:cs="Arial"/>
        </w:rPr>
        <w:t xml:space="preserve">Bin </w:t>
      </w:r>
      <w:r w:rsidRPr="00DF784C" w:rsidR="00F629AB">
        <w:rPr>
          <w:rFonts w:ascii="Arial" w:hAnsi="Arial" w:cs="Arial"/>
        </w:rPr>
        <w:t>4.1.4.1</w:t>
      </w:r>
      <w:r w:rsidR="009C7A97">
        <w:rPr>
          <w:rFonts w:ascii="Arial" w:hAnsi="Arial" w:cs="Arial"/>
        </w:rPr>
        <w:t>.B</w:t>
      </w:r>
      <w:r>
        <w:rPr>
          <w:rFonts w:ascii="Arial" w:hAnsi="Arial" w:cs="Arial"/>
        </w:rPr>
        <w:t xml:space="preserve">, the NRC has determined that POCT is not an acceptable testing method and </w:t>
      </w:r>
      <w:r w:rsidR="00BA72C4">
        <w:rPr>
          <w:rFonts w:ascii="Arial" w:hAnsi="Arial" w:cs="Arial"/>
        </w:rPr>
        <w:t xml:space="preserve">has </w:t>
      </w:r>
      <w:r w:rsidR="00A662EE">
        <w:rPr>
          <w:rFonts w:ascii="Arial" w:hAnsi="Arial" w:cs="Arial"/>
        </w:rPr>
        <w:t>revised</w:t>
      </w:r>
      <w:r w:rsidRPr="00FE19B2" w:rsidR="00FE19B2">
        <w:rPr>
          <w:rFonts w:ascii="Arial" w:hAnsi="Arial" w:cs="Arial"/>
        </w:rPr>
        <w:t xml:space="preserve"> the rule language to remove proposed 10</w:t>
      </w:r>
      <w:r w:rsidR="0043686C">
        <w:rPr>
          <w:rFonts w:ascii="Arial" w:hAnsi="Arial" w:cs="Arial"/>
        </w:rPr>
        <w:t> </w:t>
      </w:r>
      <w:r w:rsidRPr="00FE19B2" w:rsidR="00FE19B2">
        <w:rPr>
          <w:rFonts w:ascii="Arial" w:hAnsi="Arial" w:cs="Arial"/>
        </w:rPr>
        <w:t>CFR</w:t>
      </w:r>
      <w:r w:rsidR="0043686C">
        <w:rPr>
          <w:rFonts w:ascii="Arial" w:hAnsi="Arial" w:cs="Arial"/>
        </w:rPr>
        <w:t> </w:t>
      </w:r>
      <w:r w:rsidRPr="00FE19B2" w:rsidR="00FE19B2">
        <w:rPr>
          <w:rFonts w:ascii="Arial" w:hAnsi="Arial" w:cs="Arial"/>
        </w:rPr>
        <w:t>26.607(h)</w:t>
      </w:r>
      <w:r>
        <w:rPr>
          <w:rFonts w:ascii="Arial" w:hAnsi="Arial" w:cs="Arial"/>
        </w:rPr>
        <w:t>.</w:t>
      </w:r>
      <w:r w:rsidR="003B52B9">
        <w:rPr>
          <w:rFonts w:ascii="Arial" w:hAnsi="Arial" w:cs="Arial"/>
        </w:rPr>
        <w:t xml:space="preserve"> </w:t>
      </w:r>
      <w:r w:rsidR="008C3DB6">
        <w:rPr>
          <w:rFonts w:ascii="Arial" w:hAnsi="Arial" w:cs="Arial"/>
        </w:rPr>
        <w:t>Moreover</w:t>
      </w:r>
      <w:r w:rsidR="003B52B9">
        <w:rPr>
          <w:rFonts w:ascii="Arial" w:hAnsi="Arial" w:cs="Arial"/>
        </w:rPr>
        <w:t>, the N</w:t>
      </w:r>
      <w:r w:rsidR="00583601">
        <w:rPr>
          <w:rFonts w:ascii="Arial" w:hAnsi="Arial" w:cs="Arial"/>
        </w:rPr>
        <w:t>R</w:t>
      </w:r>
      <w:r w:rsidR="003B52B9">
        <w:rPr>
          <w:rFonts w:ascii="Arial" w:hAnsi="Arial" w:cs="Arial"/>
        </w:rPr>
        <w:t xml:space="preserve">C </w:t>
      </w:r>
      <w:r w:rsidR="00A662EE">
        <w:rPr>
          <w:rFonts w:ascii="Arial" w:hAnsi="Arial" w:cs="Arial"/>
        </w:rPr>
        <w:t>did</w:t>
      </w:r>
      <w:r w:rsidR="004642B3">
        <w:rPr>
          <w:rFonts w:ascii="Arial" w:hAnsi="Arial" w:cs="Arial"/>
        </w:rPr>
        <w:t xml:space="preserve"> not revis</w:t>
      </w:r>
      <w:r w:rsidR="00A662EE">
        <w:rPr>
          <w:rFonts w:ascii="Arial" w:hAnsi="Arial" w:cs="Arial"/>
        </w:rPr>
        <w:t>e</w:t>
      </w:r>
      <w:r w:rsidR="004642B3">
        <w:rPr>
          <w:rFonts w:ascii="Arial" w:hAnsi="Arial" w:cs="Arial"/>
        </w:rPr>
        <w:t xml:space="preserve"> the rule language to</w:t>
      </w:r>
      <w:r w:rsidR="00583601">
        <w:rPr>
          <w:rFonts w:ascii="Arial" w:hAnsi="Arial" w:cs="Arial"/>
        </w:rPr>
        <w:t xml:space="preserve"> </w:t>
      </w:r>
      <w:r w:rsidRPr="002E5F54" w:rsidR="00583601">
        <w:rPr>
          <w:rFonts w:ascii="Arial" w:hAnsi="Arial" w:cs="Arial"/>
        </w:rPr>
        <w:t xml:space="preserve">include </w:t>
      </w:r>
      <w:r w:rsidR="00B5750B">
        <w:rPr>
          <w:rFonts w:ascii="Arial" w:hAnsi="Arial" w:cs="Arial"/>
        </w:rPr>
        <w:t xml:space="preserve">a </w:t>
      </w:r>
      <w:r w:rsidRPr="002E5F54" w:rsidR="00583601">
        <w:rPr>
          <w:rFonts w:ascii="Arial" w:hAnsi="Arial" w:cs="Arial"/>
        </w:rPr>
        <w:t xml:space="preserve">section </w:t>
      </w:r>
      <w:r w:rsidR="00B5750B">
        <w:rPr>
          <w:rFonts w:ascii="Arial" w:hAnsi="Arial" w:cs="Arial"/>
        </w:rPr>
        <w:t xml:space="preserve">regarding </w:t>
      </w:r>
      <w:r w:rsidRPr="002E5F54" w:rsidR="00583601">
        <w:rPr>
          <w:rFonts w:ascii="Arial" w:hAnsi="Arial" w:cs="Arial"/>
        </w:rPr>
        <w:t>future</w:t>
      </w:r>
      <w:r w:rsidRPr="003B49EA" w:rsidR="003B49EA">
        <w:rPr>
          <w:rFonts w:ascii="Arial" w:hAnsi="Arial" w:cs="Arial"/>
        </w:rPr>
        <w:t xml:space="preserve"> </w:t>
      </w:r>
      <w:r w:rsidRPr="002E5F54" w:rsidR="003B49EA">
        <w:rPr>
          <w:rFonts w:ascii="Arial" w:hAnsi="Arial" w:cs="Arial"/>
        </w:rPr>
        <w:t xml:space="preserve">testing and assessment </w:t>
      </w:r>
      <w:r w:rsidRPr="002E5F54" w:rsidR="00583601">
        <w:rPr>
          <w:rFonts w:ascii="Arial" w:hAnsi="Arial" w:cs="Arial"/>
        </w:rPr>
        <w:t>technologies</w:t>
      </w:r>
      <w:r w:rsidR="003B49EA">
        <w:rPr>
          <w:rFonts w:ascii="Arial" w:hAnsi="Arial" w:cs="Arial"/>
        </w:rPr>
        <w:t>.</w:t>
      </w:r>
      <w:r w:rsidRPr="002E5F54" w:rsidR="00583601">
        <w:rPr>
          <w:rFonts w:ascii="Arial" w:hAnsi="Arial" w:cs="Arial"/>
        </w:rPr>
        <w:t xml:space="preserve"> </w:t>
      </w:r>
    </w:p>
    <w:p w:rsidR="008F067B" w:rsidRPr="00241BD8" w:rsidP="00B200A8" w14:paraId="3C2BC6AB" w14:textId="77777777">
      <w:pPr>
        <w:spacing w:after="220" w:line="240" w:lineRule="auto"/>
        <w:rPr>
          <w:rFonts w:ascii="Arial" w:hAnsi="Arial" w:cs="Arial"/>
        </w:rPr>
      </w:pPr>
      <w:r w:rsidRPr="00CB6429">
        <w:rPr>
          <w:rFonts w:ascii="Arial" w:hAnsi="Arial" w:cs="Arial"/>
        </w:rPr>
        <w:t>Accordingly, the NRC did not change the rule language in response to this comment.</w:t>
      </w:r>
    </w:p>
    <w:p w:rsidR="00434B17" w:rsidRPr="00974A25" w:rsidP="00B200A8" w14:paraId="76716B67" w14:textId="77777777">
      <w:pPr>
        <w:spacing w:after="220" w:line="240" w:lineRule="auto"/>
        <w:rPr>
          <w:rFonts w:ascii="Arial" w:hAnsi="Arial" w:cs="Arial"/>
        </w:rPr>
      </w:pPr>
      <w:r>
        <w:rPr>
          <w:rFonts w:ascii="Arial" w:hAnsi="Arial" w:cs="Arial"/>
          <w:noProof/>
        </w:rPr>
        <w:pict>
          <v:rect id="_x0000_i1041" style="width:0;height:1.5pt" o:hralign="center" o:hrstd="t" o:hrnoshade="t" o:hr="t" fillcolor="black" stroked="f"/>
        </w:pict>
      </w:r>
    </w:p>
    <w:p w:rsidR="00434B17" w:rsidRPr="00974A25" w:rsidP="009370F2" w14:paraId="78325416" w14:textId="77777777">
      <w:pPr>
        <w:pStyle w:val="Heading4"/>
      </w:pPr>
      <w:r w:rsidRPr="00043456">
        <w:rPr>
          <w:u w:val="none"/>
        </w:rPr>
        <w:t xml:space="preserve">4.1.4.2.  </w:t>
      </w:r>
      <w:r w:rsidRPr="00974A25">
        <w:t>Portal area screening - § 26.607(j)</w:t>
      </w:r>
    </w:p>
    <w:p w:rsidR="00776B9C" w:rsidP="00B200A8" w14:paraId="3DD0D1FE" w14:textId="77777777">
      <w:pPr>
        <w:spacing w:after="220" w:line="240" w:lineRule="auto"/>
        <w:rPr>
          <w:rFonts w:ascii="Arial" w:hAnsi="Arial" w:cs="Arial"/>
        </w:rPr>
      </w:pPr>
      <w:r>
        <w:rPr>
          <w:rFonts w:ascii="Arial" w:hAnsi="Arial" w:cs="Arial"/>
          <w:b/>
          <w:bCs/>
        </w:rPr>
        <w:t>Comment Bin 4.1.4</w:t>
      </w:r>
      <w:r w:rsidRPr="00396EE7">
        <w:rPr>
          <w:rFonts w:ascii="Arial" w:hAnsi="Arial" w:cs="Arial"/>
          <w:b/>
        </w:rPr>
        <w:t>.</w:t>
      </w:r>
      <w:r w:rsidRPr="004F3296">
        <w:rPr>
          <w:rFonts w:ascii="Arial" w:hAnsi="Arial" w:cs="Arial"/>
          <w:b/>
        </w:rPr>
        <w:t>2</w:t>
      </w:r>
      <w:r>
        <w:rPr>
          <w:rFonts w:ascii="Arial" w:hAnsi="Arial" w:cs="Arial"/>
          <w:b/>
          <w:bCs/>
        </w:rPr>
        <w:t>.A:</w:t>
      </w:r>
      <w:r w:rsidRPr="00776B9C">
        <w:rPr>
          <w:rFonts w:ascii="Arial" w:hAnsi="Arial" w:cs="Arial"/>
        </w:rPr>
        <w:t xml:space="preserve"> </w:t>
      </w:r>
      <w:r w:rsidRPr="002E5F54">
        <w:rPr>
          <w:rFonts w:ascii="Arial" w:hAnsi="Arial" w:cs="Arial"/>
        </w:rPr>
        <w:t>A comment</w:t>
      </w:r>
      <w:r w:rsidR="00856019">
        <w:rPr>
          <w:rFonts w:ascii="Arial" w:hAnsi="Arial" w:cs="Arial"/>
        </w:rPr>
        <w:t>er</w:t>
      </w:r>
      <w:r w:rsidRPr="002E5F54">
        <w:rPr>
          <w:rFonts w:ascii="Arial" w:hAnsi="Arial" w:cs="Arial"/>
        </w:rPr>
        <w:t xml:space="preserve"> stated that the explicit mention of portal </w:t>
      </w:r>
      <w:r w:rsidR="00B45E41">
        <w:rPr>
          <w:rFonts w:ascii="Arial" w:hAnsi="Arial" w:cs="Arial"/>
        </w:rPr>
        <w:t xml:space="preserve">area </w:t>
      </w:r>
      <w:r w:rsidRPr="002E5F54">
        <w:rPr>
          <w:rFonts w:ascii="Arial" w:hAnsi="Arial" w:cs="Arial"/>
        </w:rPr>
        <w:t>screening</w:t>
      </w:r>
      <w:r>
        <w:rPr>
          <w:rFonts w:ascii="Arial" w:hAnsi="Arial" w:cs="Arial"/>
        </w:rPr>
        <w:t xml:space="preserve"> technologies</w:t>
      </w:r>
      <w:r w:rsidRPr="002E5F54">
        <w:rPr>
          <w:rFonts w:ascii="Arial" w:hAnsi="Arial" w:cs="Arial"/>
        </w:rPr>
        <w:t xml:space="preserve"> in the rule text gives the impression that these technologies are used by the existing fleet and adds confusion to Subpart M</w:t>
      </w:r>
      <w:r>
        <w:rPr>
          <w:rFonts w:ascii="Arial" w:hAnsi="Arial" w:cs="Arial"/>
        </w:rPr>
        <w:t>. The comment</w:t>
      </w:r>
      <w:r w:rsidR="00856019">
        <w:rPr>
          <w:rFonts w:ascii="Arial" w:hAnsi="Arial" w:cs="Arial"/>
        </w:rPr>
        <w:t>er</w:t>
      </w:r>
      <w:r>
        <w:rPr>
          <w:rFonts w:ascii="Arial" w:hAnsi="Arial" w:cs="Arial"/>
        </w:rPr>
        <w:t xml:space="preserve"> </w:t>
      </w:r>
      <w:r w:rsidRPr="002E5F54">
        <w:rPr>
          <w:rFonts w:ascii="Arial" w:hAnsi="Arial" w:cs="Arial"/>
        </w:rPr>
        <w:t>suggest</w:t>
      </w:r>
      <w:r>
        <w:rPr>
          <w:rFonts w:ascii="Arial" w:hAnsi="Arial" w:cs="Arial"/>
        </w:rPr>
        <w:t>ed</w:t>
      </w:r>
      <w:r w:rsidRPr="002E5F54">
        <w:rPr>
          <w:rFonts w:ascii="Arial" w:hAnsi="Arial" w:cs="Arial"/>
        </w:rPr>
        <w:t xml:space="preserve"> </w:t>
      </w:r>
      <w:r>
        <w:rPr>
          <w:rFonts w:ascii="Arial" w:hAnsi="Arial" w:cs="Arial"/>
        </w:rPr>
        <w:t xml:space="preserve">that </w:t>
      </w:r>
      <w:r w:rsidRPr="002E5F54">
        <w:rPr>
          <w:rFonts w:ascii="Arial" w:hAnsi="Arial" w:cs="Arial"/>
        </w:rPr>
        <w:t>the NRC include a higher</w:t>
      </w:r>
      <w:r w:rsidR="005C7C8D">
        <w:rPr>
          <w:rFonts w:ascii="Arial" w:hAnsi="Arial" w:cs="Arial"/>
        </w:rPr>
        <w:noBreakHyphen/>
      </w:r>
      <w:r w:rsidRPr="002E5F54">
        <w:rPr>
          <w:rFonts w:ascii="Arial" w:hAnsi="Arial" w:cs="Arial"/>
        </w:rPr>
        <w:t>level section for the inclusion of future technologies instead (</w:t>
      </w:r>
      <w:r w:rsidR="00897CEB">
        <w:rPr>
          <w:rFonts w:ascii="Arial" w:hAnsi="Arial" w:cs="Arial"/>
        </w:rPr>
        <w:t>AN6</w:t>
      </w:r>
      <w:r w:rsidR="009A7F2D">
        <w:rPr>
          <w:rFonts w:ascii="Arial" w:hAnsi="Arial" w:cs="Arial"/>
        </w:rPr>
        <w:noBreakHyphen/>
      </w:r>
      <w:r w:rsidRPr="002E5F54">
        <w:rPr>
          <w:rFonts w:ascii="Arial" w:hAnsi="Arial" w:cs="Arial"/>
        </w:rPr>
        <w:t>0001).</w:t>
      </w:r>
    </w:p>
    <w:p w:rsidR="00BC32FB" w:rsidP="00B200A8" w14:paraId="0F14DCCF"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B77C55">
        <w:rPr>
          <w:rFonts w:ascii="Arial" w:hAnsi="Arial" w:cs="Arial"/>
        </w:rPr>
        <w:t>The NRC agrees</w:t>
      </w:r>
      <w:r w:rsidRPr="00B77C55" w:rsidR="00FD397F">
        <w:rPr>
          <w:rFonts w:ascii="Arial" w:hAnsi="Arial" w:cs="Arial"/>
        </w:rPr>
        <w:t>,</w:t>
      </w:r>
      <w:r w:rsidRPr="00B77C55">
        <w:rPr>
          <w:rFonts w:ascii="Arial" w:hAnsi="Arial" w:cs="Arial"/>
        </w:rPr>
        <w:t xml:space="preserve"> </w:t>
      </w:r>
      <w:r w:rsidRPr="00B77C55" w:rsidR="00FD397F">
        <w:rPr>
          <w:rFonts w:ascii="Arial" w:hAnsi="Arial" w:cs="Arial"/>
        </w:rPr>
        <w:t>in part,</w:t>
      </w:r>
      <w:r w:rsidRPr="00B77C55">
        <w:rPr>
          <w:rFonts w:ascii="Arial" w:hAnsi="Arial" w:cs="Arial"/>
        </w:rPr>
        <w:t xml:space="preserve"> with this comment.</w:t>
      </w:r>
    </w:p>
    <w:p w:rsidR="00A93AAA" w:rsidP="00B200A8" w14:paraId="2E67BB61" w14:textId="77777777">
      <w:pPr>
        <w:spacing w:after="220" w:line="240" w:lineRule="auto"/>
        <w:rPr>
          <w:rFonts w:ascii="Arial" w:hAnsi="Arial" w:cs="Arial"/>
        </w:rPr>
      </w:pPr>
      <w:r>
        <w:rPr>
          <w:rFonts w:ascii="Arial" w:hAnsi="Arial" w:cs="Arial"/>
        </w:rPr>
        <w:t xml:space="preserve">The NRC </w:t>
      </w:r>
      <w:r w:rsidR="00BA7B8B">
        <w:rPr>
          <w:rFonts w:ascii="Arial" w:hAnsi="Arial" w:cs="Arial"/>
        </w:rPr>
        <w:t>acknowledges</w:t>
      </w:r>
      <w:r>
        <w:rPr>
          <w:rFonts w:ascii="Arial" w:hAnsi="Arial" w:cs="Arial"/>
        </w:rPr>
        <w:t xml:space="preserve"> that portal area screening technologies are not in use by any licensee</w:t>
      </w:r>
      <w:r w:rsidR="000B2045">
        <w:rPr>
          <w:rFonts w:ascii="Arial" w:hAnsi="Arial" w:cs="Arial"/>
        </w:rPr>
        <w:t>s</w:t>
      </w:r>
      <w:r>
        <w:rPr>
          <w:rFonts w:ascii="Arial" w:hAnsi="Arial" w:cs="Arial"/>
        </w:rPr>
        <w:t xml:space="preserve"> </w:t>
      </w:r>
      <w:r w:rsidR="00334CFF">
        <w:rPr>
          <w:rFonts w:ascii="Arial" w:hAnsi="Arial" w:cs="Arial"/>
        </w:rPr>
        <w:t>and</w:t>
      </w:r>
      <w:r>
        <w:rPr>
          <w:rFonts w:ascii="Arial" w:hAnsi="Arial" w:cs="Arial"/>
        </w:rPr>
        <w:t xml:space="preserve"> other entities </w:t>
      </w:r>
      <w:r w:rsidR="00BB3621">
        <w:rPr>
          <w:rFonts w:ascii="Arial" w:hAnsi="Arial" w:cs="Arial"/>
        </w:rPr>
        <w:t xml:space="preserve">currently </w:t>
      </w:r>
      <w:r>
        <w:rPr>
          <w:rFonts w:ascii="Arial" w:hAnsi="Arial" w:cs="Arial"/>
        </w:rPr>
        <w:t>subject to 10 CFR Part 26.</w:t>
      </w:r>
    </w:p>
    <w:p w:rsidR="006D080C" w:rsidP="00B200A8" w14:paraId="5C8C4B55" w14:textId="77777777">
      <w:pPr>
        <w:spacing w:after="220" w:line="240" w:lineRule="auto"/>
        <w:rPr>
          <w:rFonts w:ascii="Arial" w:hAnsi="Arial" w:cs="Arial"/>
        </w:rPr>
      </w:pPr>
      <w:r>
        <w:rPr>
          <w:rFonts w:ascii="Arial" w:hAnsi="Arial" w:cs="Arial"/>
        </w:rPr>
        <w:t>The NRC disagrees that a higher</w:t>
      </w:r>
      <w:r w:rsidR="00AD21E7">
        <w:rPr>
          <w:rFonts w:ascii="Arial" w:hAnsi="Arial" w:cs="Arial"/>
        </w:rPr>
        <w:noBreakHyphen/>
      </w:r>
      <w:r>
        <w:rPr>
          <w:rFonts w:ascii="Arial" w:hAnsi="Arial" w:cs="Arial"/>
        </w:rPr>
        <w:t>level section be created in the final rule for future technology use</w:t>
      </w:r>
      <w:r w:rsidR="005212EC">
        <w:rPr>
          <w:rFonts w:ascii="Arial" w:hAnsi="Arial" w:cs="Arial"/>
        </w:rPr>
        <w:t>.</w:t>
      </w:r>
      <w:r w:rsidR="00077002">
        <w:rPr>
          <w:rFonts w:ascii="Arial" w:hAnsi="Arial" w:cs="Arial"/>
        </w:rPr>
        <w:t xml:space="preserve"> </w:t>
      </w:r>
      <w:r w:rsidR="005212EC">
        <w:rPr>
          <w:rFonts w:ascii="Arial" w:hAnsi="Arial" w:cs="Arial"/>
        </w:rPr>
        <w:t>T</w:t>
      </w:r>
      <w:r w:rsidR="00077002">
        <w:rPr>
          <w:rFonts w:ascii="Arial" w:hAnsi="Arial" w:cs="Arial"/>
        </w:rPr>
        <w:t xml:space="preserve">he comment did not contain any </w:t>
      </w:r>
      <w:r w:rsidR="00152389">
        <w:rPr>
          <w:rFonts w:ascii="Arial" w:hAnsi="Arial" w:cs="Arial"/>
        </w:rPr>
        <w:t>other emerging technologies</w:t>
      </w:r>
      <w:r w:rsidR="00A00930">
        <w:rPr>
          <w:rFonts w:ascii="Arial" w:hAnsi="Arial" w:cs="Arial"/>
        </w:rPr>
        <w:t xml:space="preserve"> beyond portal area screening</w:t>
      </w:r>
      <w:r>
        <w:rPr>
          <w:rFonts w:ascii="Arial" w:hAnsi="Arial" w:cs="Arial"/>
        </w:rPr>
        <w:t>.</w:t>
      </w:r>
      <w:r w:rsidR="00AC559C">
        <w:rPr>
          <w:rFonts w:ascii="Arial" w:hAnsi="Arial" w:cs="Arial"/>
        </w:rPr>
        <w:t xml:space="preserve"> </w:t>
      </w:r>
      <w:r w:rsidR="005F77E7">
        <w:rPr>
          <w:rFonts w:ascii="Arial" w:hAnsi="Arial" w:cs="Arial"/>
        </w:rPr>
        <w:t>Further, t</w:t>
      </w:r>
      <w:r w:rsidR="000E70A2">
        <w:rPr>
          <w:rFonts w:ascii="Arial" w:hAnsi="Arial" w:cs="Arial"/>
        </w:rPr>
        <w:t xml:space="preserve">he </w:t>
      </w:r>
      <w:r w:rsidR="00AC559C">
        <w:rPr>
          <w:rFonts w:ascii="Arial" w:hAnsi="Arial" w:cs="Arial"/>
        </w:rPr>
        <w:t>portal area screening approach is technology</w:t>
      </w:r>
      <w:r w:rsidR="00AD21E7">
        <w:rPr>
          <w:rFonts w:ascii="Arial" w:hAnsi="Arial" w:cs="Arial"/>
        </w:rPr>
        <w:noBreakHyphen/>
      </w:r>
      <w:r w:rsidR="0011312E">
        <w:rPr>
          <w:rFonts w:ascii="Arial" w:hAnsi="Arial" w:cs="Arial"/>
        </w:rPr>
        <w:t>neutral</w:t>
      </w:r>
      <w:r w:rsidR="00F801EF">
        <w:rPr>
          <w:rFonts w:ascii="Arial" w:hAnsi="Arial" w:cs="Arial"/>
        </w:rPr>
        <w:t xml:space="preserve"> </w:t>
      </w:r>
      <w:r w:rsidR="00ED3DA1">
        <w:rPr>
          <w:rFonts w:ascii="Arial" w:hAnsi="Arial" w:cs="Arial"/>
        </w:rPr>
        <w:t>(</w:t>
      </w:r>
      <w:r w:rsidR="00F801EF">
        <w:rPr>
          <w:rFonts w:ascii="Arial" w:hAnsi="Arial" w:cs="Arial"/>
        </w:rPr>
        <w:t>in that it does not prescribe a specific type of screening</w:t>
      </w:r>
      <w:r w:rsidR="00ED3DA1">
        <w:rPr>
          <w:rFonts w:ascii="Arial" w:hAnsi="Arial" w:cs="Arial"/>
        </w:rPr>
        <w:t>)</w:t>
      </w:r>
      <w:r w:rsidR="0011312E">
        <w:rPr>
          <w:rFonts w:ascii="Arial" w:hAnsi="Arial" w:cs="Arial"/>
        </w:rPr>
        <w:t>,</w:t>
      </w:r>
      <w:r w:rsidR="00EE4584">
        <w:rPr>
          <w:rFonts w:ascii="Arial" w:hAnsi="Arial" w:cs="Arial"/>
        </w:rPr>
        <w:t xml:space="preserve"> </w:t>
      </w:r>
      <w:r w:rsidR="00AC559C">
        <w:rPr>
          <w:rFonts w:ascii="Arial" w:hAnsi="Arial" w:cs="Arial"/>
        </w:rPr>
        <w:t>performance</w:t>
      </w:r>
      <w:r w:rsidR="00AD21E7">
        <w:rPr>
          <w:rFonts w:ascii="Arial" w:hAnsi="Arial" w:cs="Arial"/>
        </w:rPr>
        <w:noBreakHyphen/>
      </w:r>
      <w:r w:rsidR="00BD2274">
        <w:rPr>
          <w:rFonts w:ascii="Arial" w:hAnsi="Arial" w:cs="Arial"/>
        </w:rPr>
        <w:t>based</w:t>
      </w:r>
      <w:r w:rsidR="006E6849">
        <w:rPr>
          <w:rFonts w:ascii="Arial" w:hAnsi="Arial" w:cs="Arial"/>
        </w:rPr>
        <w:t xml:space="preserve"> (</w:t>
      </w:r>
      <w:r w:rsidR="00BD2274">
        <w:rPr>
          <w:rFonts w:ascii="Arial" w:hAnsi="Arial" w:cs="Arial"/>
        </w:rPr>
        <w:t>as revised in response to Comment</w:t>
      </w:r>
      <w:r w:rsidR="00363B3F">
        <w:rPr>
          <w:rFonts w:ascii="Arial" w:hAnsi="Arial" w:cs="Arial"/>
        </w:rPr>
        <w:t> </w:t>
      </w:r>
      <w:r w:rsidR="00BD2274">
        <w:rPr>
          <w:rFonts w:ascii="Arial" w:hAnsi="Arial" w:cs="Arial"/>
        </w:rPr>
        <w:t>Bin</w:t>
      </w:r>
      <w:r w:rsidR="00363B3F">
        <w:rPr>
          <w:rFonts w:ascii="Arial" w:hAnsi="Arial" w:cs="Arial"/>
        </w:rPr>
        <w:t> </w:t>
      </w:r>
      <w:r w:rsidR="00BD2274">
        <w:rPr>
          <w:rFonts w:ascii="Arial" w:hAnsi="Arial" w:cs="Arial"/>
        </w:rPr>
        <w:t>4.1.4.2.B</w:t>
      </w:r>
      <w:r w:rsidR="006E6849">
        <w:rPr>
          <w:rFonts w:ascii="Arial" w:hAnsi="Arial" w:cs="Arial"/>
        </w:rPr>
        <w:t>)</w:t>
      </w:r>
      <w:r w:rsidR="00EE4584">
        <w:rPr>
          <w:rFonts w:ascii="Arial" w:hAnsi="Arial" w:cs="Arial"/>
        </w:rPr>
        <w:t>, and balances worker protections</w:t>
      </w:r>
      <w:r w:rsidR="00514DD1">
        <w:rPr>
          <w:rFonts w:ascii="Arial" w:hAnsi="Arial" w:cs="Arial"/>
        </w:rPr>
        <w:t xml:space="preserve"> </w:t>
      </w:r>
      <w:r w:rsidR="009F53E0">
        <w:rPr>
          <w:rFonts w:ascii="Arial" w:hAnsi="Arial" w:cs="Arial"/>
        </w:rPr>
        <w:t>(</w:t>
      </w:r>
      <w:r w:rsidR="00514DD1">
        <w:rPr>
          <w:rFonts w:ascii="Arial" w:hAnsi="Arial" w:cs="Arial"/>
        </w:rPr>
        <w:t>as discussed in resp</w:t>
      </w:r>
      <w:r w:rsidR="00756D31">
        <w:rPr>
          <w:rFonts w:ascii="Arial" w:hAnsi="Arial" w:cs="Arial"/>
        </w:rPr>
        <w:t>ons</w:t>
      </w:r>
      <w:r w:rsidR="00514DD1">
        <w:rPr>
          <w:rFonts w:ascii="Arial" w:hAnsi="Arial" w:cs="Arial"/>
        </w:rPr>
        <w:t>e to Comment</w:t>
      </w:r>
      <w:r w:rsidR="00363B3F">
        <w:rPr>
          <w:rFonts w:ascii="Arial" w:hAnsi="Arial" w:cs="Arial"/>
        </w:rPr>
        <w:t> </w:t>
      </w:r>
      <w:r w:rsidR="00514DD1">
        <w:rPr>
          <w:rFonts w:ascii="Arial" w:hAnsi="Arial" w:cs="Arial"/>
        </w:rPr>
        <w:t>Bin</w:t>
      </w:r>
      <w:r w:rsidR="00363B3F">
        <w:rPr>
          <w:rFonts w:ascii="Arial" w:hAnsi="Arial" w:cs="Arial"/>
        </w:rPr>
        <w:t> </w:t>
      </w:r>
      <w:r w:rsidR="00514DD1">
        <w:rPr>
          <w:rFonts w:ascii="Arial" w:hAnsi="Arial" w:cs="Arial"/>
        </w:rPr>
        <w:t>4.1.4.2</w:t>
      </w:r>
      <w:r w:rsidR="00756D31">
        <w:rPr>
          <w:rFonts w:ascii="Arial" w:hAnsi="Arial" w:cs="Arial"/>
        </w:rPr>
        <w:t>.B)</w:t>
      </w:r>
      <w:r w:rsidR="00BD2274">
        <w:rPr>
          <w:rFonts w:ascii="Arial" w:hAnsi="Arial" w:cs="Arial"/>
        </w:rPr>
        <w:t>.</w:t>
      </w:r>
      <w:r w:rsidR="00354456">
        <w:rPr>
          <w:rFonts w:ascii="Arial" w:hAnsi="Arial" w:cs="Arial"/>
        </w:rPr>
        <w:t xml:space="preserve"> </w:t>
      </w:r>
    </w:p>
    <w:p w:rsidR="007A4F77" w:rsidP="00B200A8" w14:paraId="0D32E695" w14:textId="77777777">
      <w:pPr>
        <w:spacing w:after="220" w:line="240" w:lineRule="auto"/>
        <w:rPr>
          <w:rFonts w:ascii="Arial" w:hAnsi="Arial" w:cs="Arial"/>
        </w:rPr>
      </w:pPr>
      <w:r w:rsidRPr="00F650E5">
        <w:rPr>
          <w:rFonts w:ascii="Arial" w:hAnsi="Arial" w:cs="Arial"/>
        </w:rPr>
        <w:t xml:space="preserve">Accordingly, the NRC </w:t>
      </w:r>
      <w:r w:rsidR="00AB03FC">
        <w:rPr>
          <w:rFonts w:ascii="Arial" w:hAnsi="Arial" w:cs="Arial"/>
        </w:rPr>
        <w:t>did not revise</w:t>
      </w:r>
      <w:r w:rsidRPr="00F650E5">
        <w:rPr>
          <w:rFonts w:ascii="Arial" w:hAnsi="Arial" w:cs="Arial"/>
        </w:rPr>
        <w:t xml:space="preserve"> the rule language in response to this comment.</w:t>
      </w:r>
    </w:p>
    <w:p w:rsidR="008D60A9" w:rsidRPr="00F650E5" w:rsidP="00B200A8" w14:paraId="74C4886A" w14:textId="77777777">
      <w:pPr>
        <w:spacing w:after="220" w:line="240" w:lineRule="auto"/>
        <w:rPr>
          <w:rFonts w:ascii="Arial" w:hAnsi="Arial" w:cs="Arial"/>
        </w:rPr>
      </w:pPr>
      <w:r>
        <w:rPr>
          <w:rFonts w:ascii="Arial" w:hAnsi="Arial" w:cs="Arial"/>
          <w:noProof/>
        </w:rPr>
        <w:pict>
          <v:rect id="_x0000_i1042" style="width:0;height:1.5pt" o:hralign="center" o:hrstd="t" o:hrnoshade="t" o:hr="t" fillcolor="black" stroked="f"/>
        </w:pict>
      </w:r>
    </w:p>
    <w:p w:rsidR="00C86938" w:rsidP="00B200A8" w14:paraId="32B243BE" w14:textId="77777777">
      <w:pPr>
        <w:spacing w:after="220" w:line="240" w:lineRule="auto"/>
        <w:rPr>
          <w:rFonts w:ascii="Arial" w:hAnsi="Arial" w:cs="Arial"/>
        </w:rPr>
      </w:pPr>
      <w:r w:rsidRPr="00533449">
        <w:rPr>
          <w:rFonts w:ascii="Arial" w:hAnsi="Arial" w:cs="Arial"/>
          <w:b/>
          <w:bCs/>
        </w:rPr>
        <w:t>Comment Bin 4.1.4.</w:t>
      </w:r>
      <w:r w:rsidRPr="004F3296">
        <w:rPr>
          <w:rFonts w:ascii="Arial" w:hAnsi="Arial" w:cs="Arial"/>
          <w:b/>
        </w:rPr>
        <w:t>2</w:t>
      </w:r>
      <w:r w:rsidRPr="00303E00">
        <w:rPr>
          <w:rFonts w:ascii="Arial" w:hAnsi="Arial" w:cs="Arial"/>
          <w:b/>
        </w:rPr>
        <w:t>.</w:t>
      </w:r>
      <w:r w:rsidRPr="00533449">
        <w:rPr>
          <w:rFonts w:ascii="Arial" w:hAnsi="Arial" w:cs="Arial"/>
          <w:b/>
          <w:bCs/>
        </w:rPr>
        <w:t>B:</w:t>
      </w:r>
      <w:r w:rsidRPr="00533449">
        <w:rPr>
          <w:rFonts w:ascii="Arial" w:hAnsi="Arial" w:cs="Arial"/>
        </w:rPr>
        <w:t xml:space="preserve"> A comment</w:t>
      </w:r>
      <w:r w:rsidR="00CD72BB">
        <w:rPr>
          <w:rFonts w:ascii="Arial" w:hAnsi="Arial" w:cs="Arial"/>
        </w:rPr>
        <w:t>er</w:t>
      </w:r>
      <w:r w:rsidRPr="00533449">
        <w:rPr>
          <w:rFonts w:ascii="Arial" w:hAnsi="Arial" w:cs="Arial"/>
        </w:rPr>
        <w:t xml:space="preserve"> </w:t>
      </w:r>
      <w:r w:rsidRPr="00533449" w:rsidR="003741FF">
        <w:rPr>
          <w:rFonts w:ascii="Arial" w:hAnsi="Arial" w:cs="Arial"/>
        </w:rPr>
        <w:t xml:space="preserve">asserted </w:t>
      </w:r>
      <w:r w:rsidRPr="00533449">
        <w:rPr>
          <w:rFonts w:ascii="Arial" w:hAnsi="Arial" w:cs="Arial"/>
        </w:rPr>
        <w:t xml:space="preserve">that the </w:t>
      </w:r>
      <w:r w:rsidRPr="00533449" w:rsidR="003741FF">
        <w:rPr>
          <w:rFonts w:ascii="Arial" w:hAnsi="Arial" w:cs="Arial"/>
        </w:rPr>
        <w:t xml:space="preserve">proposed </w:t>
      </w:r>
      <w:r w:rsidRPr="00533449">
        <w:rPr>
          <w:rFonts w:ascii="Arial" w:hAnsi="Arial" w:cs="Arial"/>
        </w:rPr>
        <w:t xml:space="preserve">rule </w:t>
      </w:r>
      <w:r w:rsidRPr="00533449" w:rsidR="003741FF">
        <w:rPr>
          <w:rFonts w:ascii="Arial" w:hAnsi="Arial" w:cs="Arial"/>
        </w:rPr>
        <w:t xml:space="preserve">did not </w:t>
      </w:r>
      <w:r w:rsidRPr="00533449">
        <w:rPr>
          <w:rFonts w:ascii="Arial" w:hAnsi="Arial" w:cs="Arial"/>
        </w:rPr>
        <w:t xml:space="preserve">provide </w:t>
      </w:r>
      <w:r w:rsidRPr="00533449" w:rsidR="003741FF">
        <w:rPr>
          <w:rFonts w:ascii="Arial" w:hAnsi="Arial" w:cs="Arial"/>
        </w:rPr>
        <w:t xml:space="preserve">a </w:t>
      </w:r>
      <w:r w:rsidRPr="00533449">
        <w:rPr>
          <w:rFonts w:ascii="Arial" w:hAnsi="Arial" w:cs="Arial"/>
        </w:rPr>
        <w:t>basis for the use of</w:t>
      </w:r>
      <w:r w:rsidRPr="00533449" w:rsidR="0068780C">
        <w:rPr>
          <w:rFonts w:ascii="Arial" w:hAnsi="Arial" w:cs="Arial"/>
        </w:rPr>
        <w:t xml:space="preserve"> advanced </w:t>
      </w:r>
      <w:r w:rsidRPr="00533449">
        <w:rPr>
          <w:rFonts w:ascii="Arial" w:hAnsi="Arial" w:cs="Arial"/>
        </w:rPr>
        <w:t>technologies</w:t>
      </w:r>
      <w:r w:rsidRPr="00533449" w:rsidR="00724F23">
        <w:rPr>
          <w:rFonts w:ascii="Arial" w:hAnsi="Arial" w:cs="Arial"/>
        </w:rPr>
        <w:t xml:space="preserve"> and</w:t>
      </w:r>
      <w:r w:rsidRPr="00B77C55" w:rsidR="00724F23">
        <w:rPr>
          <w:rFonts w:ascii="Arial" w:hAnsi="Arial" w:cs="Arial"/>
        </w:rPr>
        <w:t xml:space="preserve"> </w:t>
      </w:r>
      <w:r w:rsidRPr="00B77C55" w:rsidR="009F7818">
        <w:rPr>
          <w:rFonts w:ascii="Arial" w:hAnsi="Arial" w:cs="Arial"/>
        </w:rPr>
        <w:t>that forensic toxicologists are not trained to assess the efficacy and accuracy of advanced technologies</w:t>
      </w:r>
      <w:r w:rsidRPr="00B77C55" w:rsidR="00947CF8">
        <w:rPr>
          <w:rFonts w:ascii="Arial" w:hAnsi="Arial" w:cs="Arial"/>
        </w:rPr>
        <w:t xml:space="preserve"> </w:t>
      </w:r>
      <w:r w:rsidRPr="00B77C55">
        <w:rPr>
          <w:rFonts w:ascii="Arial" w:hAnsi="Arial" w:cs="Arial"/>
        </w:rPr>
        <w:t>(</w:t>
      </w:r>
      <w:r w:rsidR="00E87B29">
        <w:rPr>
          <w:rFonts w:ascii="Arial" w:hAnsi="Arial" w:cs="Arial"/>
        </w:rPr>
        <w:t>AN12</w:t>
      </w:r>
      <w:r w:rsidRPr="00B77C55">
        <w:rPr>
          <w:rFonts w:ascii="Arial" w:hAnsi="Arial" w:cs="Arial"/>
        </w:rPr>
        <w:t>-0004).</w:t>
      </w:r>
    </w:p>
    <w:p w:rsidR="00F07A63" w:rsidP="00B200A8" w14:paraId="7BDDA5F6" w14:textId="77777777">
      <w:pPr>
        <w:spacing w:after="220" w:line="240" w:lineRule="auto"/>
        <w:rPr>
          <w:rFonts w:ascii="Arial" w:hAnsi="Arial" w:cs="Arial"/>
        </w:rPr>
      </w:pPr>
      <w:r w:rsidRPr="00974A25">
        <w:rPr>
          <w:rFonts w:ascii="Arial" w:hAnsi="Arial" w:cs="Arial"/>
          <w:b/>
        </w:rPr>
        <w:t>NRC R</w:t>
      </w:r>
      <w:r w:rsidRPr="008F4A31">
        <w:rPr>
          <w:rFonts w:ascii="Arial" w:hAnsi="Arial" w:cs="Arial"/>
          <w:b/>
        </w:rPr>
        <w:t>esponse:</w:t>
      </w:r>
      <w:r w:rsidRPr="008F4A31">
        <w:rPr>
          <w:rFonts w:ascii="Arial" w:hAnsi="Arial" w:cs="Arial"/>
        </w:rPr>
        <w:t> </w:t>
      </w:r>
      <w:r w:rsidR="00232473">
        <w:rPr>
          <w:rFonts w:ascii="Arial" w:hAnsi="Arial" w:cs="Arial"/>
        </w:rPr>
        <w:t>The NRC agrees</w:t>
      </w:r>
      <w:r w:rsidR="00646E25">
        <w:rPr>
          <w:rFonts w:ascii="Arial" w:hAnsi="Arial" w:cs="Arial"/>
        </w:rPr>
        <w:t>, in part,</w:t>
      </w:r>
      <w:r w:rsidR="00232473">
        <w:rPr>
          <w:rFonts w:ascii="Arial" w:hAnsi="Arial" w:cs="Arial"/>
        </w:rPr>
        <w:t xml:space="preserve"> with these comments. </w:t>
      </w:r>
    </w:p>
    <w:p w:rsidR="00F0035E" w:rsidRPr="008F4A31" w:rsidP="00B200A8" w14:paraId="0134DBB0" w14:textId="77777777">
      <w:pPr>
        <w:spacing w:after="220" w:line="240" w:lineRule="auto"/>
        <w:rPr>
          <w:rFonts w:ascii="Arial" w:hAnsi="Arial" w:cs="Arial"/>
        </w:rPr>
      </w:pPr>
      <w:r w:rsidRPr="008F4A31">
        <w:rPr>
          <w:rFonts w:ascii="Arial" w:hAnsi="Arial" w:cs="Arial"/>
        </w:rPr>
        <w:t xml:space="preserve">The NRC interprets the comment’s reference to “advanced technologies” as those that are not currently used by existing </w:t>
      </w:r>
      <w:r w:rsidR="007B2577">
        <w:rPr>
          <w:rFonts w:ascii="Arial" w:hAnsi="Arial" w:cs="Arial"/>
        </w:rPr>
        <w:t xml:space="preserve">10 CFR </w:t>
      </w:r>
      <w:r w:rsidRPr="008F4A31">
        <w:rPr>
          <w:rFonts w:ascii="Arial" w:hAnsi="Arial" w:cs="Arial"/>
        </w:rPr>
        <w:t xml:space="preserve">Part 26 regulated entities or by any other </w:t>
      </w:r>
      <w:r w:rsidR="00220843">
        <w:rPr>
          <w:rFonts w:ascii="Arial" w:hAnsi="Arial" w:cs="Arial"/>
        </w:rPr>
        <w:t>f</w:t>
      </w:r>
      <w:r w:rsidRPr="008F4A31">
        <w:rPr>
          <w:rFonts w:ascii="Arial" w:hAnsi="Arial" w:cs="Arial"/>
        </w:rPr>
        <w:t>ederally regulated entities that require workforce testing</w:t>
      </w:r>
      <w:r w:rsidR="00C77A1A">
        <w:rPr>
          <w:rFonts w:ascii="Arial" w:hAnsi="Arial" w:cs="Arial"/>
        </w:rPr>
        <w:t xml:space="preserve"> in the U</w:t>
      </w:r>
      <w:r w:rsidR="00B67B8A">
        <w:rPr>
          <w:rFonts w:ascii="Arial" w:hAnsi="Arial" w:cs="Arial"/>
        </w:rPr>
        <w:t>.</w:t>
      </w:r>
      <w:r w:rsidR="00296B7D">
        <w:rPr>
          <w:rFonts w:ascii="Arial" w:hAnsi="Arial" w:cs="Arial"/>
        </w:rPr>
        <w:t>S</w:t>
      </w:r>
      <w:r w:rsidR="00B67B8A">
        <w:rPr>
          <w:rFonts w:ascii="Arial" w:hAnsi="Arial" w:cs="Arial"/>
        </w:rPr>
        <w:t>.</w:t>
      </w:r>
      <w:r w:rsidRPr="008F4A31">
        <w:rPr>
          <w:rFonts w:ascii="Arial" w:hAnsi="Arial" w:cs="Arial"/>
        </w:rPr>
        <w:t xml:space="preserve"> (e.g., Federal employee workplace drug testing</w:t>
      </w:r>
      <w:r>
        <w:rPr>
          <w:rFonts w:ascii="Arial" w:hAnsi="Arial" w:cs="Arial"/>
        </w:rPr>
        <w:t xml:space="preserve"> programs administered under the HHS “Mandatory Guidelines for Federal Workplace Drug Testing Programs”</w:t>
      </w:r>
      <w:r w:rsidR="009F4B4F">
        <w:rPr>
          <w:rFonts w:ascii="Arial" w:hAnsi="Arial" w:cs="Arial"/>
        </w:rPr>
        <w:t>;</w:t>
      </w:r>
      <w:r w:rsidRPr="008F4A31">
        <w:rPr>
          <w:rFonts w:ascii="Arial" w:hAnsi="Arial" w:cs="Arial"/>
        </w:rPr>
        <w:t xml:space="preserve"> U.S. Department of Transportation </w:t>
      </w:r>
      <w:r w:rsidR="00C44D11">
        <w:rPr>
          <w:rFonts w:ascii="Arial" w:hAnsi="Arial" w:cs="Arial"/>
        </w:rPr>
        <w:t xml:space="preserve">(DOT) </w:t>
      </w:r>
      <w:r w:rsidRPr="008F4A31">
        <w:rPr>
          <w:rFonts w:ascii="Arial" w:hAnsi="Arial" w:cs="Arial"/>
        </w:rPr>
        <w:t>drug and alcohol testing programs</w:t>
      </w:r>
      <w:r>
        <w:rPr>
          <w:rFonts w:ascii="Arial" w:hAnsi="Arial" w:cs="Arial"/>
        </w:rPr>
        <w:t xml:space="preserve"> administered under 49 CFR Part 40, “Procedures for Transportation Workplace Drug and Alcohol Testing Programs”</w:t>
      </w:r>
      <w:r w:rsidRPr="008F4A31">
        <w:rPr>
          <w:rFonts w:ascii="Arial" w:hAnsi="Arial" w:cs="Arial"/>
        </w:rPr>
        <w:t xml:space="preserve">). </w:t>
      </w:r>
      <w:r w:rsidR="00185F33">
        <w:rPr>
          <w:rFonts w:ascii="Arial" w:hAnsi="Arial" w:cs="Arial"/>
        </w:rPr>
        <w:t>Under this interpretation, t</w:t>
      </w:r>
      <w:r w:rsidRPr="008F4A31">
        <w:rPr>
          <w:rFonts w:ascii="Arial" w:hAnsi="Arial" w:cs="Arial"/>
        </w:rPr>
        <w:t>he proposed rule include</w:t>
      </w:r>
      <w:r>
        <w:rPr>
          <w:rFonts w:ascii="Arial" w:hAnsi="Arial" w:cs="Arial"/>
        </w:rPr>
        <w:t>d two testing methods</w:t>
      </w:r>
      <w:r w:rsidR="00C441D2">
        <w:rPr>
          <w:rFonts w:ascii="Arial" w:hAnsi="Arial" w:cs="Arial"/>
        </w:rPr>
        <w:t xml:space="preserve"> that would be considered </w:t>
      </w:r>
      <w:r w:rsidR="003551CD">
        <w:rPr>
          <w:rFonts w:ascii="Arial" w:hAnsi="Arial" w:cs="Arial"/>
        </w:rPr>
        <w:t>advanced technologies</w:t>
      </w:r>
      <w:r>
        <w:rPr>
          <w:rFonts w:ascii="Arial" w:hAnsi="Arial" w:cs="Arial"/>
        </w:rPr>
        <w:t xml:space="preserve">: </w:t>
      </w:r>
      <w:r w:rsidRPr="008F4A31">
        <w:rPr>
          <w:rFonts w:ascii="Arial" w:hAnsi="Arial" w:cs="Arial"/>
        </w:rPr>
        <w:t>POCT under 10</w:t>
      </w:r>
      <w:r w:rsidR="006126A9">
        <w:rPr>
          <w:rFonts w:ascii="Arial" w:hAnsi="Arial" w:cs="Arial"/>
        </w:rPr>
        <w:t> </w:t>
      </w:r>
      <w:r w:rsidRPr="008F4A31">
        <w:rPr>
          <w:rFonts w:ascii="Arial" w:hAnsi="Arial" w:cs="Arial"/>
        </w:rPr>
        <w:t>CFR</w:t>
      </w:r>
      <w:r w:rsidR="006126A9">
        <w:rPr>
          <w:rFonts w:ascii="Arial" w:hAnsi="Arial" w:cs="Arial"/>
        </w:rPr>
        <w:t> </w:t>
      </w:r>
      <w:r w:rsidRPr="008F4A31">
        <w:rPr>
          <w:rFonts w:ascii="Arial" w:hAnsi="Arial" w:cs="Arial"/>
        </w:rPr>
        <w:t>26.607(h) and portal area screening under 10 CFR 26.607(</w:t>
      </w:r>
      <w:r w:rsidR="00F4446C">
        <w:rPr>
          <w:rFonts w:ascii="Arial" w:hAnsi="Arial" w:cs="Arial"/>
        </w:rPr>
        <w:t>j</w:t>
      </w:r>
      <w:r w:rsidRPr="008F4A31">
        <w:rPr>
          <w:rFonts w:ascii="Arial" w:hAnsi="Arial" w:cs="Arial"/>
        </w:rPr>
        <w:t>).</w:t>
      </w:r>
    </w:p>
    <w:p w:rsidR="002B0155" w:rsidRPr="008F4A31" w:rsidP="00B200A8" w14:paraId="63DC923A" w14:textId="77777777">
      <w:pPr>
        <w:spacing w:after="220" w:line="240" w:lineRule="auto"/>
        <w:rPr>
          <w:rFonts w:ascii="Arial" w:hAnsi="Arial" w:cs="Arial"/>
        </w:rPr>
      </w:pPr>
      <w:r w:rsidRPr="008F4A31">
        <w:rPr>
          <w:rFonts w:ascii="Arial" w:hAnsi="Arial" w:cs="Arial"/>
        </w:rPr>
        <w:t xml:space="preserve">In response to </w:t>
      </w:r>
      <w:r w:rsidR="00BF3587">
        <w:rPr>
          <w:rFonts w:ascii="Arial" w:hAnsi="Arial" w:cs="Arial"/>
        </w:rPr>
        <w:t>C</w:t>
      </w:r>
      <w:r w:rsidRPr="008F4A31">
        <w:rPr>
          <w:rFonts w:ascii="Arial" w:hAnsi="Arial" w:cs="Arial"/>
        </w:rPr>
        <w:t>omment</w:t>
      </w:r>
      <w:r w:rsidR="00BF3587">
        <w:rPr>
          <w:rFonts w:ascii="Arial" w:hAnsi="Arial" w:cs="Arial"/>
        </w:rPr>
        <w:t xml:space="preserve"> </w:t>
      </w:r>
      <w:r w:rsidR="00B87B3C">
        <w:rPr>
          <w:rFonts w:ascii="Arial" w:hAnsi="Arial" w:cs="Arial"/>
        </w:rPr>
        <w:t>Bin</w:t>
      </w:r>
      <w:r w:rsidR="00BF3587">
        <w:rPr>
          <w:rFonts w:ascii="Arial" w:hAnsi="Arial" w:cs="Arial"/>
        </w:rPr>
        <w:t xml:space="preserve"> </w:t>
      </w:r>
      <w:bookmarkStart w:id="6" w:name="_Hlk204691750"/>
      <w:r w:rsidRPr="00BF3587" w:rsidR="00BF3587">
        <w:rPr>
          <w:rFonts w:ascii="Arial" w:hAnsi="Arial" w:cs="Arial"/>
        </w:rPr>
        <w:t>4.1.4.1.B</w:t>
      </w:r>
      <w:bookmarkEnd w:id="6"/>
      <w:r w:rsidRPr="008F4A31">
        <w:rPr>
          <w:rFonts w:ascii="Arial" w:hAnsi="Arial" w:cs="Arial"/>
        </w:rPr>
        <w:t xml:space="preserve">, the NRC </w:t>
      </w:r>
      <w:r w:rsidR="00F06BA9">
        <w:rPr>
          <w:rFonts w:ascii="Arial" w:hAnsi="Arial" w:cs="Arial"/>
        </w:rPr>
        <w:t>has revised</w:t>
      </w:r>
      <w:r w:rsidR="00CD72BB">
        <w:rPr>
          <w:rFonts w:ascii="Arial" w:hAnsi="Arial" w:cs="Arial"/>
        </w:rPr>
        <w:t xml:space="preserve"> </w:t>
      </w:r>
      <w:r w:rsidR="00CE5664">
        <w:rPr>
          <w:rFonts w:ascii="Arial" w:hAnsi="Arial" w:cs="Arial"/>
        </w:rPr>
        <w:t xml:space="preserve">the rule language to </w:t>
      </w:r>
      <w:r w:rsidRPr="008F4A31">
        <w:rPr>
          <w:rFonts w:ascii="Arial" w:hAnsi="Arial" w:cs="Arial"/>
        </w:rPr>
        <w:t xml:space="preserve">remove POCT as </w:t>
      </w:r>
      <w:r w:rsidR="00C6068D">
        <w:rPr>
          <w:rFonts w:ascii="Arial" w:hAnsi="Arial" w:cs="Arial"/>
        </w:rPr>
        <w:t>a</w:t>
      </w:r>
      <w:r w:rsidRPr="008F4A31">
        <w:rPr>
          <w:rFonts w:ascii="Arial" w:hAnsi="Arial" w:cs="Arial"/>
        </w:rPr>
        <w:t xml:space="preserve"> testing option due to testing accuracy concerns (</w:t>
      </w:r>
      <w:r w:rsidR="00836B6F">
        <w:rPr>
          <w:rFonts w:ascii="Arial" w:hAnsi="Arial" w:cs="Arial"/>
        </w:rPr>
        <w:t>i.e.,</w:t>
      </w:r>
      <w:r w:rsidR="00F30C19">
        <w:t> </w:t>
      </w:r>
      <w:r w:rsidRPr="008F4A31">
        <w:rPr>
          <w:rFonts w:ascii="Arial" w:hAnsi="Arial" w:cs="Arial"/>
        </w:rPr>
        <w:t>false positives and false negatives) and</w:t>
      </w:r>
      <w:r w:rsidR="00BF47F9">
        <w:rPr>
          <w:rFonts w:ascii="Arial" w:hAnsi="Arial" w:cs="Arial"/>
        </w:rPr>
        <w:t xml:space="preserve"> the unresolvable</w:t>
      </w:r>
      <w:r w:rsidRPr="008F4A31">
        <w:rPr>
          <w:rFonts w:ascii="Arial" w:hAnsi="Arial" w:cs="Arial"/>
        </w:rPr>
        <w:t xml:space="preserve"> impacts to individuals using legally prescribed medications that are included in the</w:t>
      </w:r>
      <w:r w:rsidR="002B0D65">
        <w:rPr>
          <w:rFonts w:ascii="Arial" w:hAnsi="Arial" w:cs="Arial"/>
        </w:rPr>
        <w:t xml:space="preserve"> minimum</w:t>
      </w:r>
      <w:r w:rsidRPr="008F4A31">
        <w:rPr>
          <w:rFonts w:ascii="Arial" w:hAnsi="Arial" w:cs="Arial"/>
        </w:rPr>
        <w:t xml:space="preserve"> drug testing panel</w:t>
      </w:r>
      <w:r w:rsidR="00061281">
        <w:rPr>
          <w:rFonts w:ascii="Arial" w:hAnsi="Arial" w:cs="Arial"/>
        </w:rPr>
        <w:t xml:space="preserve"> (e.g.,</w:t>
      </w:r>
      <w:r w:rsidR="00F30C19">
        <w:rPr>
          <w:rFonts w:ascii="Arial" w:hAnsi="Arial" w:cs="Arial"/>
        </w:rPr>
        <w:t> </w:t>
      </w:r>
      <w:r w:rsidR="00061281">
        <w:rPr>
          <w:rFonts w:ascii="Arial" w:hAnsi="Arial" w:cs="Arial"/>
        </w:rPr>
        <w:t>medical privacy concerns, impacts on employment from denial of access pending additional specimen testing)</w:t>
      </w:r>
      <w:r w:rsidRPr="00B77C55">
        <w:rPr>
          <w:rFonts w:ascii="Arial" w:hAnsi="Arial" w:cs="Arial"/>
        </w:rPr>
        <w:t>.</w:t>
      </w:r>
      <w:r w:rsidRPr="008F4A31">
        <w:rPr>
          <w:rFonts w:ascii="Arial" w:hAnsi="Arial" w:cs="Arial"/>
        </w:rPr>
        <w:t xml:space="preserve"> </w:t>
      </w:r>
    </w:p>
    <w:p w:rsidR="00AE2B8E" w:rsidP="00B200A8" w14:paraId="1FE2AA1E" w14:textId="77777777">
      <w:pPr>
        <w:spacing w:after="220" w:line="240" w:lineRule="auto"/>
        <w:rPr>
          <w:rFonts w:ascii="Arial" w:hAnsi="Arial" w:cs="Arial"/>
        </w:rPr>
      </w:pPr>
      <w:r w:rsidRPr="000C6BC7">
        <w:rPr>
          <w:rFonts w:ascii="Arial" w:hAnsi="Arial" w:cs="Arial"/>
        </w:rPr>
        <w:t xml:space="preserve">In </w:t>
      </w:r>
      <w:r w:rsidRPr="000C6BC7" w:rsidR="00F07A66">
        <w:rPr>
          <w:rFonts w:ascii="Arial" w:hAnsi="Arial" w:cs="Arial"/>
        </w:rPr>
        <w:t xml:space="preserve">response to </w:t>
      </w:r>
      <w:r w:rsidRPr="000C6BC7">
        <w:rPr>
          <w:rFonts w:ascii="Arial" w:hAnsi="Arial" w:cs="Arial"/>
        </w:rPr>
        <w:t xml:space="preserve">Comment Bin 4.1.5.2.B, the NRC </w:t>
      </w:r>
      <w:r w:rsidR="00BC6E43">
        <w:rPr>
          <w:rFonts w:ascii="Arial" w:hAnsi="Arial" w:cs="Arial"/>
        </w:rPr>
        <w:t>ha</w:t>
      </w:r>
      <w:r w:rsidR="00CD72BB">
        <w:rPr>
          <w:rFonts w:ascii="Arial" w:hAnsi="Arial" w:cs="Arial"/>
        </w:rPr>
        <w:t xml:space="preserve">s </w:t>
      </w:r>
      <w:r w:rsidRPr="000C6BC7" w:rsidR="00CD72BB">
        <w:rPr>
          <w:rFonts w:ascii="Arial" w:hAnsi="Arial" w:cs="Arial"/>
        </w:rPr>
        <w:t>clarif</w:t>
      </w:r>
      <w:r w:rsidR="00BC6E43">
        <w:rPr>
          <w:rFonts w:ascii="Arial" w:hAnsi="Arial" w:cs="Arial"/>
        </w:rPr>
        <w:t>ied</w:t>
      </w:r>
      <w:r w:rsidRPr="000C6BC7">
        <w:rPr>
          <w:rFonts w:ascii="Arial" w:hAnsi="Arial" w:cs="Arial"/>
        </w:rPr>
        <w:t xml:space="preserve"> that portal area screening technologies are to be used </w:t>
      </w:r>
      <w:r w:rsidR="000F3D75">
        <w:rPr>
          <w:rFonts w:ascii="Arial" w:hAnsi="Arial" w:cs="Arial"/>
        </w:rPr>
        <w:t xml:space="preserve">only </w:t>
      </w:r>
      <w:r w:rsidRPr="000C6BC7">
        <w:rPr>
          <w:rFonts w:ascii="Arial" w:hAnsi="Arial" w:cs="Arial"/>
        </w:rPr>
        <w:t>to bolster BOP by providing an additional means to identify credible information about possible alcohol use or illegal drug use that would initiate required for-cause testing.</w:t>
      </w:r>
    </w:p>
    <w:p w:rsidR="00F07A63" w:rsidP="00B200A8" w14:paraId="55A5072E" w14:textId="77777777">
      <w:pPr>
        <w:spacing w:after="220" w:line="240" w:lineRule="auto"/>
        <w:rPr>
          <w:rFonts w:ascii="Arial" w:hAnsi="Arial" w:cs="Arial"/>
        </w:rPr>
      </w:pPr>
      <w:r w:rsidRPr="00405EE5">
        <w:rPr>
          <w:rFonts w:ascii="Arial" w:hAnsi="Arial" w:cs="Arial"/>
        </w:rPr>
        <w:t xml:space="preserve">The NRC agrees that </w:t>
      </w:r>
      <w:r w:rsidRPr="00405EE5" w:rsidR="002B0155">
        <w:rPr>
          <w:rFonts w:ascii="Arial" w:hAnsi="Arial" w:cs="Arial"/>
        </w:rPr>
        <w:t>forensic toxicologist</w:t>
      </w:r>
      <w:r w:rsidRPr="00405EE5" w:rsidR="00521D81">
        <w:rPr>
          <w:rFonts w:ascii="Arial" w:hAnsi="Arial" w:cs="Arial"/>
        </w:rPr>
        <w:t xml:space="preserve">s likely do not have the training or education </w:t>
      </w:r>
      <w:r w:rsidRPr="00405EE5" w:rsidR="002B0155">
        <w:rPr>
          <w:rFonts w:ascii="Arial" w:hAnsi="Arial" w:cs="Arial"/>
        </w:rPr>
        <w:t>to assess the efficacy and accuracy of portal area screening tests</w:t>
      </w:r>
      <w:r w:rsidRPr="00405EE5" w:rsidR="00521D81">
        <w:rPr>
          <w:rFonts w:ascii="Arial" w:hAnsi="Arial" w:cs="Arial"/>
        </w:rPr>
        <w:t xml:space="preserve">. </w:t>
      </w:r>
      <w:r w:rsidR="00B04021">
        <w:rPr>
          <w:rFonts w:ascii="Arial" w:hAnsi="Arial" w:cs="Arial"/>
        </w:rPr>
        <w:t>Accordingly, t</w:t>
      </w:r>
      <w:r w:rsidRPr="00405EE5" w:rsidR="00521D81">
        <w:rPr>
          <w:rFonts w:ascii="Arial" w:hAnsi="Arial" w:cs="Arial"/>
        </w:rPr>
        <w:t xml:space="preserve">he NRC </w:t>
      </w:r>
      <w:r w:rsidR="000A5BE3">
        <w:rPr>
          <w:rFonts w:ascii="Arial" w:hAnsi="Arial" w:cs="Arial"/>
        </w:rPr>
        <w:t>revised</w:t>
      </w:r>
      <w:r w:rsidR="00107AEE">
        <w:rPr>
          <w:rFonts w:ascii="Arial" w:hAnsi="Arial" w:cs="Arial"/>
        </w:rPr>
        <w:t xml:space="preserve"> the</w:t>
      </w:r>
      <w:r w:rsidRPr="00405EE5" w:rsidR="00521D81">
        <w:rPr>
          <w:rFonts w:ascii="Arial" w:hAnsi="Arial" w:cs="Arial"/>
        </w:rPr>
        <w:t xml:space="preserve"> rule language </w:t>
      </w:r>
      <w:r w:rsidR="007F46F9">
        <w:rPr>
          <w:rFonts w:ascii="Arial" w:hAnsi="Arial" w:cs="Arial"/>
        </w:rPr>
        <w:t>in 10 CFR 26.607(j)</w:t>
      </w:r>
      <w:r w:rsidR="00F8188B">
        <w:rPr>
          <w:rFonts w:ascii="Arial" w:hAnsi="Arial" w:cs="Arial"/>
        </w:rPr>
        <w:t xml:space="preserve"> </w:t>
      </w:r>
      <w:r w:rsidRPr="00405EE5" w:rsidR="00521D81">
        <w:rPr>
          <w:rFonts w:ascii="Arial" w:hAnsi="Arial" w:cs="Arial"/>
        </w:rPr>
        <w:t>to instead use a performance-based approach</w:t>
      </w:r>
      <w:r w:rsidR="0055090D">
        <w:rPr>
          <w:rFonts w:ascii="Arial" w:hAnsi="Arial" w:cs="Arial"/>
        </w:rPr>
        <w:t xml:space="preserve"> to </w:t>
      </w:r>
      <w:r w:rsidR="004D7457">
        <w:rPr>
          <w:rFonts w:ascii="Arial" w:hAnsi="Arial" w:cs="Arial"/>
        </w:rPr>
        <w:t xml:space="preserve">verify the </w:t>
      </w:r>
      <w:r w:rsidR="0055090D">
        <w:rPr>
          <w:rFonts w:ascii="Arial" w:hAnsi="Arial" w:cs="Arial"/>
        </w:rPr>
        <w:t>accuracy</w:t>
      </w:r>
      <w:r w:rsidR="004D7457">
        <w:rPr>
          <w:rFonts w:ascii="Arial" w:hAnsi="Arial" w:cs="Arial"/>
        </w:rPr>
        <w:t xml:space="preserve"> of </w:t>
      </w:r>
      <w:r w:rsidR="004C4A7A">
        <w:rPr>
          <w:rFonts w:ascii="Arial" w:hAnsi="Arial" w:cs="Arial"/>
        </w:rPr>
        <w:t xml:space="preserve">portal area </w:t>
      </w:r>
      <w:r w:rsidR="0055090D">
        <w:rPr>
          <w:rFonts w:ascii="Arial" w:hAnsi="Arial" w:cs="Arial"/>
        </w:rPr>
        <w:t>screening test</w:t>
      </w:r>
      <w:r w:rsidR="004D7457">
        <w:rPr>
          <w:rFonts w:ascii="Arial" w:hAnsi="Arial" w:cs="Arial"/>
        </w:rPr>
        <w:t>s</w:t>
      </w:r>
      <w:r w:rsidRPr="00405EE5" w:rsidR="00521D81">
        <w:rPr>
          <w:rFonts w:ascii="Arial" w:hAnsi="Arial" w:cs="Arial"/>
        </w:rPr>
        <w:t xml:space="preserve">. </w:t>
      </w:r>
      <w:r w:rsidRPr="00405EE5" w:rsidR="00045B66">
        <w:rPr>
          <w:rFonts w:ascii="Arial" w:hAnsi="Arial" w:cs="Arial"/>
        </w:rPr>
        <w:t xml:space="preserve">A </w:t>
      </w:r>
      <w:r w:rsidRPr="00405EE5" w:rsidR="002B0155">
        <w:rPr>
          <w:rFonts w:ascii="Arial" w:hAnsi="Arial" w:cs="Arial"/>
        </w:rPr>
        <w:t>portal area screening te</w:t>
      </w:r>
      <w:r w:rsidRPr="00405EE5" w:rsidR="00045B66">
        <w:rPr>
          <w:rFonts w:ascii="Arial" w:hAnsi="Arial" w:cs="Arial"/>
        </w:rPr>
        <w:t xml:space="preserve">st can be used so long as the accuracy of the </w:t>
      </w:r>
      <w:r w:rsidR="003961D0">
        <w:rPr>
          <w:rFonts w:ascii="Arial" w:hAnsi="Arial" w:cs="Arial"/>
        </w:rPr>
        <w:t xml:space="preserve">test result for a specific substance </w:t>
      </w:r>
      <w:r w:rsidRPr="00405EE5" w:rsidR="00045B66">
        <w:rPr>
          <w:rFonts w:ascii="Arial" w:hAnsi="Arial" w:cs="Arial"/>
        </w:rPr>
        <w:t xml:space="preserve">is confirmed by the </w:t>
      </w:r>
      <w:r w:rsidR="00BD7949">
        <w:rPr>
          <w:rFonts w:ascii="Arial" w:hAnsi="Arial" w:cs="Arial"/>
        </w:rPr>
        <w:t>result</w:t>
      </w:r>
      <w:r w:rsidR="003961D0">
        <w:rPr>
          <w:rFonts w:ascii="Arial" w:hAnsi="Arial" w:cs="Arial"/>
        </w:rPr>
        <w:t>ant</w:t>
      </w:r>
      <w:r w:rsidR="00BD7949">
        <w:rPr>
          <w:rFonts w:ascii="Arial" w:hAnsi="Arial" w:cs="Arial"/>
        </w:rPr>
        <w:t xml:space="preserve"> for-cause</w:t>
      </w:r>
      <w:r w:rsidR="002B7D22">
        <w:rPr>
          <w:rFonts w:ascii="Arial" w:hAnsi="Arial" w:cs="Arial"/>
        </w:rPr>
        <w:t xml:space="preserve"> </w:t>
      </w:r>
      <w:r w:rsidRPr="00405EE5" w:rsidR="00045B66">
        <w:rPr>
          <w:rFonts w:ascii="Arial" w:hAnsi="Arial" w:cs="Arial"/>
        </w:rPr>
        <w:t xml:space="preserve">testing </w:t>
      </w:r>
      <w:r w:rsidR="003961D0">
        <w:rPr>
          <w:rFonts w:ascii="Arial" w:hAnsi="Arial" w:cs="Arial"/>
        </w:rPr>
        <w:t xml:space="preserve">performed </w:t>
      </w:r>
      <w:r w:rsidR="00035E86">
        <w:rPr>
          <w:rFonts w:ascii="Arial" w:hAnsi="Arial" w:cs="Arial"/>
        </w:rPr>
        <w:t>on</w:t>
      </w:r>
      <w:r w:rsidR="005A1F33">
        <w:rPr>
          <w:rFonts w:ascii="Arial" w:hAnsi="Arial" w:cs="Arial"/>
        </w:rPr>
        <w:t xml:space="preserve"> </w:t>
      </w:r>
      <w:r w:rsidR="00206BC2">
        <w:rPr>
          <w:rFonts w:ascii="Arial" w:hAnsi="Arial" w:cs="Arial"/>
        </w:rPr>
        <w:t xml:space="preserve">an </w:t>
      </w:r>
      <w:r w:rsidR="005A1F33">
        <w:rPr>
          <w:rFonts w:ascii="Arial" w:hAnsi="Arial" w:cs="Arial"/>
        </w:rPr>
        <w:t xml:space="preserve">oral fluid or urine specimen </w:t>
      </w:r>
      <w:r w:rsidRPr="00405EE5" w:rsidR="00045B66">
        <w:rPr>
          <w:rFonts w:ascii="Arial" w:hAnsi="Arial" w:cs="Arial"/>
        </w:rPr>
        <w:t xml:space="preserve">for drugs, </w:t>
      </w:r>
      <w:r w:rsidR="005A1F33">
        <w:rPr>
          <w:rFonts w:ascii="Arial" w:hAnsi="Arial" w:cs="Arial"/>
        </w:rPr>
        <w:t xml:space="preserve">oral fluid or breath specimen for </w:t>
      </w:r>
      <w:r w:rsidRPr="00405EE5" w:rsidR="00045B66">
        <w:rPr>
          <w:rFonts w:ascii="Arial" w:hAnsi="Arial" w:cs="Arial"/>
        </w:rPr>
        <w:t xml:space="preserve">alcohol, or both. If </w:t>
      </w:r>
      <w:r w:rsidR="00206BC2">
        <w:rPr>
          <w:rFonts w:ascii="Arial" w:hAnsi="Arial" w:cs="Arial"/>
        </w:rPr>
        <w:t xml:space="preserve">a portal area screening result for a specific </w:t>
      </w:r>
      <w:r w:rsidR="00C7520F">
        <w:rPr>
          <w:rFonts w:ascii="Arial" w:hAnsi="Arial" w:cs="Arial"/>
        </w:rPr>
        <w:t xml:space="preserve">drug or drug </w:t>
      </w:r>
      <w:r w:rsidRPr="00521A37" w:rsidR="00C7520F">
        <w:rPr>
          <w:rFonts w:ascii="Arial" w:hAnsi="Arial" w:cs="Arial"/>
        </w:rPr>
        <w:t>metabolit</w:t>
      </w:r>
      <w:r w:rsidRPr="00521A37" w:rsidR="00521A37">
        <w:rPr>
          <w:rFonts w:ascii="Arial" w:hAnsi="Arial" w:cs="Arial"/>
        </w:rPr>
        <w:t>e</w:t>
      </w:r>
      <w:r w:rsidRPr="00405EE5" w:rsidR="00C7520F">
        <w:rPr>
          <w:rFonts w:ascii="Arial" w:hAnsi="Arial" w:cs="Arial"/>
        </w:rPr>
        <w:t xml:space="preserve"> </w:t>
      </w:r>
      <w:r w:rsidRPr="00405EE5" w:rsidR="00045B66">
        <w:rPr>
          <w:rFonts w:ascii="Arial" w:hAnsi="Arial" w:cs="Arial"/>
        </w:rPr>
        <w:t xml:space="preserve">is confirmed by </w:t>
      </w:r>
      <w:r w:rsidR="00206BC2">
        <w:rPr>
          <w:rFonts w:ascii="Arial" w:hAnsi="Arial" w:cs="Arial"/>
        </w:rPr>
        <w:t xml:space="preserve">drug testing performed at an </w:t>
      </w:r>
      <w:r w:rsidRPr="00405EE5" w:rsidR="00045B66">
        <w:rPr>
          <w:rFonts w:ascii="Arial" w:hAnsi="Arial" w:cs="Arial"/>
        </w:rPr>
        <w:t xml:space="preserve">HHS-certified laboratory, </w:t>
      </w:r>
      <w:r w:rsidR="0037379B">
        <w:rPr>
          <w:rFonts w:ascii="Arial" w:hAnsi="Arial" w:cs="Arial"/>
        </w:rPr>
        <w:t xml:space="preserve">or </w:t>
      </w:r>
      <w:r w:rsidRPr="00521A37" w:rsidR="00521A37">
        <w:rPr>
          <w:rFonts w:ascii="Arial" w:hAnsi="Arial" w:cs="Arial"/>
        </w:rPr>
        <w:t>oral fluid or breath</w:t>
      </w:r>
      <w:r w:rsidR="0037379B">
        <w:rPr>
          <w:rFonts w:ascii="Arial" w:hAnsi="Arial" w:cs="Arial"/>
        </w:rPr>
        <w:t xml:space="preserve"> </w:t>
      </w:r>
      <w:r w:rsidRPr="00FC4352" w:rsidR="00045B66">
        <w:rPr>
          <w:rFonts w:ascii="Arial" w:hAnsi="Arial" w:cs="Arial"/>
        </w:rPr>
        <w:t>alcohol testing</w:t>
      </w:r>
      <w:r w:rsidRPr="00FC4352" w:rsidR="00206BC2">
        <w:rPr>
          <w:rFonts w:ascii="Arial" w:hAnsi="Arial" w:cs="Arial"/>
        </w:rPr>
        <w:t xml:space="preserve"> </w:t>
      </w:r>
      <w:r w:rsidR="00256247">
        <w:rPr>
          <w:rFonts w:ascii="Arial" w:hAnsi="Arial" w:cs="Arial"/>
        </w:rPr>
        <w:t xml:space="preserve">for </w:t>
      </w:r>
      <w:r w:rsidRPr="00FC4352" w:rsidR="001D0FA5">
        <w:rPr>
          <w:rFonts w:ascii="Arial" w:hAnsi="Arial" w:cs="Arial"/>
        </w:rPr>
        <w:t>at least 85</w:t>
      </w:r>
      <w:r w:rsidRPr="00405EE5" w:rsidR="00045B66">
        <w:rPr>
          <w:rFonts w:ascii="Arial" w:hAnsi="Arial" w:cs="Arial"/>
        </w:rPr>
        <w:t xml:space="preserve"> percent </w:t>
      </w:r>
      <w:r w:rsidRPr="00FC4352" w:rsidR="001D0FA5">
        <w:rPr>
          <w:rFonts w:ascii="Arial" w:hAnsi="Arial" w:cs="Arial"/>
        </w:rPr>
        <w:t>of</w:t>
      </w:r>
      <w:r w:rsidRPr="00FC4352" w:rsidR="00556A14">
        <w:rPr>
          <w:rFonts w:ascii="Arial" w:hAnsi="Arial" w:cs="Arial"/>
        </w:rPr>
        <w:t xml:space="preserve"> the specimens </w:t>
      </w:r>
      <w:r w:rsidR="008E3572">
        <w:rPr>
          <w:rFonts w:ascii="Arial" w:hAnsi="Arial" w:cs="Arial"/>
        </w:rPr>
        <w:t xml:space="preserve">testing positive on portal area screening </w:t>
      </w:r>
      <w:r w:rsidRPr="00FC4352" w:rsidR="00556A14">
        <w:rPr>
          <w:rFonts w:ascii="Arial" w:hAnsi="Arial" w:cs="Arial"/>
        </w:rPr>
        <w:t>in the past 12</w:t>
      </w:r>
      <w:r w:rsidRPr="00FC4352" w:rsidR="00777326">
        <w:rPr>
          <w:rFonts w:ascii="Arial" w:hAnsi="Arial" w:cs="Arial"/>
        </w:rPr>
        <w:t>-</w:t>
      </w:r>
      <w:r w:rsidRPr="00FC4352" w:rsidR="00556A14">
        <w:rPr>
          <w:rFonts w:ascii="Arial" w:hAnsi="Arial" w:cs="Arial"/>
        </w:rPr>
        <w:t>month data reporting period</w:t>
      </w:r>
      <w:r w:rsidR="00A45BE7">
        <w:rPr>
          <w:rFonts w:ascii="Arial" w:hAnsi="Arial" w:cs="Arial"/>
        </w:rPr>
        <w:t xml:space="preserve"> for </w:t>
      </w:r>
      <w:r w:rsidR="00714E6A">
        <w:rPr>
          <w:rFonts w:ascii="Arial" w:hAnsi="Arial" w:cs="Arial"/>
        </w:rPr>
        <w:t xml:space="preserve">a </w:t>
      </w:r>
      <w:r w:rsidR="00A45BE7">
        <w:rPr>
          <w:rFonts w:ascii="Arial" w:hAnsi="Arial" w:cs="Arial"/>
        </w:rPr>
        <w:t>specific substance</w:t>
      </w:r>
      <w:r w:rsidRPr="00405EE5" w:rsidR="00045B66">
        <w:rPr>
          <w:rFonts w:ascii="Arial" w:hAnsi="Arial" w:cs="Arial"/>
        </w:rPr>
        <w:t xml:space="preserve">, the </w:t>
      </w:r>
      <w:r w:rsidR="00A45BE7">
        <w:rPr>
          <w:rFonts w:ascii="Arial" w:hAnsi="Arial" w:cs="Arial"/>
        </w:rPr>
        <w:t xml:space="preserve">portal area </w:t>
      </w:r>
      <w:r w:rsidRPr="00405EE5" w:rsidR="00045B66">
        <w:rPr>
          <w:rFonts w:ascii="Arial" w:hAnsi="Arial" w:cs="Arial"/>
        </w:rPr>
        <w:t>screening test</w:t>
      </w:r>
      <w:r w:rsidR="0009656D">
        <w:rPr>
          <w:rFonts w:ascii="Arial" w:hAnsi="Arial" w:cs="Arial"/>
        </w:rPr>
        <w:t xml:space="preserve"> for th</w:t>
      </w:r>
      <w:r w:rsidR="00714E6A">
        <w:rPr>
          <w:rFonts w:ascii="Arial" w:hAnsi="Arial" w:cs="Arial"/>
        </w:rPr>
        <w:t>at</w:t>
      </w:r>
      <w:r w:rsidR="0009656D">
        <w:rPr>
          <w:rFonts w:ascii="Arial" w:hAnsi="Arial" w:cs="Arial"/>
        </w:rPr>
        <w:t xml:space="preserve"> substance</w:t>
      </w:r>
      <w:r w:rsidRPr="00405EE5" w:rsidR="00045B66">
        <w:rPr>
          <w:rFonts w:ascii="Arial" w:hAnsi="Arial" w:cs="Arial"/>
        </w:rPr>
        <w:t xml:space="preserve"> can continue to be used</w:t>
      </w:r>
      <w:r w:rsidR="00FD0E71">
        <w:rPr>
          <w:rFonts w:ascii="Arial" w:hAnsi="Arial" w:cs="Arial"/>
        </w:rPr>
        <w:t xml:space="preserve">. </w:t>
      </w:r>
      <w:r w:rsidRPr="00405EE5" w:rsidR="00045B66">
        <w:rPr>
          <w:rFonts w:ascii="Arial" w:hAnsi="Arial" w:cs="Arial"/>
        </w:rPr>
        <w:t>Th</w:t>
      </w:r>
      <w:r w:rsidR="0009656D">
        <w:rPr>
          <w:rFonts w:ascii="Arial" w:hAnsi="Arial" w:cs="Arial"/>
        </w:rPr>
        <w:t>is</w:t>
      </w:r>
      <w:r w:rsidRPr="00405EE5" w:rsidR="00045B66">
        <w:rPr>
          <w:rFonts w:ascii="Arial" w:hAnsi="Arial" w:cs="Arial"/>
        </w:rPr>
        <w:t xml:space="preserve"> performance</w:t>
      </w:r>
      <w:r w:rsidR="0009656D">
        <w:rPr>
          <w:rFonts w:ascii="Arial" w:hAnsi="Arial" w:cs="Arial"/>
        </w:rPr>
        <w:t>-</w:t>
      </w:r>
      <w:r w:rsidRPr="00405EE5" w:rsidR="00045B66">
        <w:rPr>
          <w:rFonts w:ascii="Arial" w:hAnsi="Arial" w:cs="Arial"/>
        </w:rPr>
        <w:t xml:space="preserve">based approach is </w:t>
      </w:r>
      <w:r w:rsidR="00FE2B46">
        <w:rPr>
          <w:rFonts w:ascii="Arial" w:hAnsi="Arial" w:cs="Arial"/>
        </w:rPr>
        <w:t xml:space="preserve">analogous </w:t>
      </w:r>
      <w:r w:rsidRPr="00405EE5" w:rsidR="00045B66">
        <w:rPr>
          <w:rFonts w:ascii="Arial" w:hAnsi="Arial" w:cs="Arial"/>
        </w:rPr>
        <w:t xml:space="preserve">to </w:t>
      </w:r>
      <w:r w:rsidR="0009656D">
        <w:rPr>
          <w:rFonts w:ascii="Arial" w:hAnsi="Arial" w:cs="Arial"/>
        </w:rPr>
        <w:t>th</w:t>
      </w:r>
      <w:r w:rsidR="00FE2B46">
        <w:rPr>
          <w:rFonts w:ascii="Arial" w:hAnsi="Arial" w:cs="Arial"/>
        </w:rPr>
        <w:t>e</w:t>
      </w:r>
      <w:r w:rsidR="0009656D">
        <w:rPr>
          <w:rFonts w:ascii="Arial" w:hAnsi="Arial" w:cs="Arial"/>
        </w:rPr>
        <w:t xml:space="preserve"> </w:t>
      </w:r>
      <w:r w:rsidR="00FE2B46">
        <w:rPr>
          <w:rFonts w:ascii="Arial" w:hAnsi="Arial" w:cs="Arial"/>
        </w:rPr>
        <w:t xml:space="preserve">policy in </w:t>
      </w:r>
      <w:r w:rsidR="001346E2">
        <w:rPr>
          <w:rFonts w:ascii="Arial" w:hAnsi="Arial" w:cs="Arial"/>
        </w:rPr>
        <w:t xml:space="preserve">existing </w:t>
      </w:r>
      <w:r w:rsidR="00FE2B46">
        <w:rPr>
          <w:rFonts w:ascii="Arial" w:hAnsi="Arial" w:cs="Arial"/>
        </w:rPr>
        <w:t>10</w:t>
      </w:r>
      <w:r w:rsidR="00521A37">
        <w:rPr>
          <w:rFonts w:ascii="Arial" w:hAnsi="Arial" w:cs="Arial"/>
        </w:rPr>
        <w:t> </w:t>
      </w:r>
      <w:r w:rsidR="00FE2B46">
        <w:rPr>
          <w:rFonts w:ascii="Arial" w:hAnsi="Arial" w:cs="Arial"/>
        </w:rPr>
        <w:t>CFR 26.75(</w:t>
      </w:r>
      <w:r w:rsidR="00FE2B46">
        <w:rPr>
          <w:rFonts w:ascii="Arial" w:hAnsi="Arial" w:cs="Arial"/>
        </w:rPr>
        <w:t>i</w:t>
      </w:r>
      <w:r w:rsidR="00FE2B46">
        <w:rPr>
          <w:rFonts w:ascii="Arial" w:hAnsi="Arial" w:cs="Arial"/>
        </w:rPr>
        <w:t xml:space="preserve">) </w:t>
      </w:r>
      <w:r w:rsidR="001346E2">
        <w:rPr>
          <w:rFonts w:ascii="Arial" w:hAnsi="Arial" w:cs="Arial"/>
        </w:rPr>
        <w:t>that e</w:t>
      </w:r>
      <w:r w:rsidR="00FE2B46">
        <w:rPr>
          <w:rFonts w:ascii="Arial" w:hAnsi="Arial" w:cs="Arial"/>
        </w:rPr>
        <w:t>nables</w:t>
      </w:r>
      <w:r w:rsidR="0009656D">
        <w:rPr>
          <w:rFonts w:ascii="Arial" w:hAnsi="Arial" w:cs="Arial"/>
        </w:rPr>
        <w:t xml:space="preserve"> licensees </w:t>
      </w:r>
      <w:r w:rsidR="00FE2B46">
        <w:rPr>
          <w:rFonts w:ascii="Arial" w:hAnsi="Arial" w:cs="Arial"/>
        </w:rPr>
        <w:t>and other entities that performed initial drug testing at</w:t>
      </w:r>
      <w:r w:rsidR="0009656D">
        <w:rPr>
          <w:rFonts w:ascii="Arial" w:hAnsi="Arial" w:cs="Arial"/>
        </w:rPr>
        <w:t xml:space="preserve"> licensee testing facilities to a</w:t>
      </w:r>
      <w:r w:rsidRPr="00405EE5" w:rsidR="00045B66">
        <w:rPr>
          <w:rFonts w:ascii="Arial" w:hAnsi="Arial" w:cs="Arial"/>
        </w:rPr>
        <w:t>dministrative</w:t>
      </w:r>
      <w:r w:rsidR="0009656D">
        <w:rPr>
          <w:rFonts w:ascii="Arial" w:hAnsi="Arial" w:cs="Arial"/>
        </w:rPr>
        <w:t xml:space="preserve">ly withdraw access </w:t>
      </w:r>
      <w:r w:rsidR="00E40B8F">
        <w:rPr>
          <w:rFonts w:ascii="Arial" w:hAnsi="Arial" w:cs="Arial"/>
        </w:rPr>
        <w:t>for</w:t>
      </w:r>
      <w:r w:rsidR="0009656D">
        <w:rPr>
          <w:rFonts w:ascii="Arial" w:hAnsi="Arial" w:cs="Arial"/>
        </w:rPr>
        <w:t xml:space="preserve"> an individual </w:t>
      </w:r>
      <w:r w:rsidR="00E40B8F">
        <w:rPr>
          <w:rFonts w:ascii="Arial" w:hAnsi="Arial" w:cs="Arial"/>
        </w:rPr>
        <w:t>with</w:t>
      </w:r>
      <w:r w:rsidR="0009656D">
        <w:rPr>
          <w:rFonts w:ascii="Arial" w:hAnsi="Arial" w:cs="Arial"/>
        </w:rPr>
        <w:t xml:space="preserve"> an i</w:t>
      </w:r>
      <w:r w:rsidRPr="00405EE5" w:rsidR="00045B66">
        <w:rPr>
          <w:rFonts w:ascii="Arial" w:hAnsi="Arial" w:cs="Arial"/>
        </w:rPr>
        <w:t>nitial marijuana or cocaine positive test result</w:t>
      </w:r>
      <w:r w:rsidR="0009656D">
        <w:rPr>
          <w:rFonts w:ascii="Arial" w:hAnsi="Arial" w:cs="Arial"/>
        </w:rPr>
        <w:t xml:space="preserve">, as long </w:t>
      </w:r>
      <w:r w:rsidR="008A2A98">
        <w:rPr>
          <w:rFonts w:ascii="Arial" w:hAnsi="Arial" w:cs="Arial"/>
        </w:rPr>
        <w:t>as</w:t>
      </w:r>
      <w:r w:rsidR="0009656D">
        <w:rPr>
          <w:rFonts w:ascii="Arial" w:hAnsi="Arial" w:cs="Arial"/>
        </w:rPr>
        <w:t xml:space="preserve"> the </w:t>
      </w:r>
      <w:r w:rsidRPr="00405EE5" w:rsidR="00045B66">
        <w:rPr>
          <w:rFonts w:ascii="Arial" w:hAnsi="Arial" w:cs="Arial"/>
        </w:rPr>
        <w:t xml:space="preserve">HHS-certified laboratory </w:t>
      </w:r>
      <w:r w:rsidR="0021350F">
        <w:rPr>
          <w:rFonts w:ascii="Arial" w:hAnsi="Arial" w:cs="Arial"/>
        </w:rPr>
        <w:t>testing</w:t>
      </w:r>
      <w:r w:rsidRPr="00405EE5" w:rsidR="00045B66">
        <w:rPr>
          <w:rFonts w:ascii="Arial" w:hAnsi="Arial" w:cs="Arial"/>
        </w:rPr>
        <w:t xml:space="preserve"> confirmed </w:t>
      </w:r>
      <w:r w:rsidR="008A2A98">
        <w:rPr>
          <w:rFonts w:ascii="Arial" w:hAnsi="Arial" w:cs="Arial"/>
        </w:rPr>
        <w:t>at least</w:t>
      </w:r>
      <w:r w:rsidR="006B4CE2">
        <w:rPr>
          <w:rFonts w:ascii="Arial" w:hAnsi="Arial" w:cs="Arial"/>
        </w:rPr>
        <w:t xml:space="preserve"> </w:t>
      </w:r>
      <w:r w:rsidRPr="00405EE5" w:rsidR="00667D5E">
        <w:rPr>
          <w:rFonts w:ascii="Arial" w:hAnsi="Arial" w:cs="Arial"/>
        </w:rPr>
        <w:t>8</w:t>
      </w:r>
      <w:r w:rsidR="00667D5E">
        <w:rPr>
          <w:rFonts w:ascii="Arial" w:hAnsi="Arial" w:cs="Arial"/>
        </w:rPr>
        <w:t>5</w:t>
      </w:r>
      <w:r w:rsidR="006B4CE2">
        <w:rPr>
          <w:rFonts w:ascii="Arial" w:hAnsi="Arial" w:cs="Arial"/>
        </w:rPr>
        <w:t xml:space="preserve"> percent</w:t>
      </w:r>
      <w:r w:rsidRPr="00405EE5" w:rsidR="006B4CE2">
        <w:rPr>
          <w:rFonts w:ascii="Arial" w:hAnsi="Arial" w:cs="Arial"/>
        </w:rPr>
        <w:t xml:space="preserve"> </w:t>
      </w:r>
      <w:r w:rsidR="008A2A98">
        <w:rPr>
          <w:rFonts w:ascii="Arial" w:hAnsi="Arial" w:cs="Arial"/>
        </w:rPr>
        <w:t xml:space="preserve">of the specimens determined to be positive </w:t>
      </w:r>
      <w:r w:rsidR="0021350F">
        <w:rPr>
          <w:rFonts w:ascii="Arial" w:hAnsi="Arial" w:cs="Arial"/>
        </w:rPr>
        <w:t xml:space="preserve">by </w:t>
      </w:r>
      <w:r w:rsidR="009A6723">
        <w:rPr>
          <w:rFonts w:ascii="Arial" w:hAnsi="Arial" w:cs="Arial"/>
        </w:rPr>
        <w:t>licens</w:t>
      </w:r>
      <w:r w:rsidR="002610A3">
        <w:rPr>
          <w:rFonts w:ascii="Arial" w:hAnsi="Arial" w:cs="Arial"/>
        </w:rPr>
        <w:t>ee testing facility</w:t>
      </w:r>
      <w:r w:rsidR="009A6723">
        <w:rPr>
          <w:rFonts w:ascii="Arial" w:hAnsi="Arial" w:cs="Arial"/>
        </w:rPr>
        <w:t xml:space="preserve"> </w:t>
      </w:r>
      <w:r w:rsidR="0021350F">
        <w:rPr>
          <w:rFonts w:ascii="Arial" w:hAnsi="Arial" w:cs="Arial"/>
        </w:rPr>
        <w:t xml:space="preserve">testing </w:t>
      </w:r>
      <w:r w:rsidR="00E40B8F">
        <w:rPr>
          <w:rFonts w:ascii="Arial" w:hAnsi="Arial" w:cs="Arial"/>
        </w:rPr>
        <w:t>during the past 12-month data reporting period</w:t>
      </w:r>
      <w:r w:rsidR="00463F4D">
        <w:rPr>
          <w:rFonts w:ascii="Arial" w:hAnsi="Arial" w:cs="Arial"/>
        </w:rPr>
        <w:t>.</w:t>
      </w:r>
      <w:r w:rsidRPr="00405EE5" w:rsidR="00045B66">
        <w:rPr>
          <w:rFonts w:ascii="Arial" w:hAnsi="Arial" w:cs="Arial"/>
        </w:rPr>
        <w:t xml:space="preserve"> </w:t>
      </w:r>
      <w:r w:rsidRPr="00405EE5" w:rsidR="002B0155">
        <w:rPr>
          <w:rFonts w:ascii="Arial" w:hAnsi="Arial" w:cs="Arial"/>
        </w:rPr>
        <w:t>This performance-based measure would balance the use of</w:t>
      </w:r>
      <w:r w:rsidR="00874B7C">
        <w:rPr>
          <w:rFonts w:ascii="Arial" w:hAnsi="Arial" w:cs="Arial"/>
        </w:rPr>
        <w:t xml:space="preserve"> the</w:t>
      </w:r>
      <w:r w:rsidRPr="00405EE5" w:rsidR="002B0155">
        <w:rPr>
          <w:rFonts w:ascii="Arial" w:hAnsi="Arial" w:cs="Arial"/>
        </w:rPr>
        <w:t xml:space="preserve"> technology and protect individuals from unnecessary testing.</w:t>
      </w:r>
    </w:p>
    <w:p w:rsidR="00C11A8A" w:rsidP="00B200A8" w14:paraId="37115816" w14:textId="77777777">
      <w:pPr>
        <w:spacing w:after="220" w:line="240" w:lineRule="auto"/>
        <w:rPr>
          <w:rFonts w:ascii="Arial" w:hAnsi="Arial" w:cs="Arial"/>
        </w:rPr>
      </w:pPr>
      <w:r w:rsidRPr="000F736F">
        <w:rPr>
          <w:rFonts w:ascii="Arial" w:hAnsi="Arial" w:cs="Arial"/>
        </w:rPr>
        <w:t>The NRC disagrees that a technical basis was not provided for the use of advanced technologies</w:t>
      </w:r>
      <w:r w:rsidRPr="004B465A" w:rsidR="00D31728">
        <w:rPr>
          <w:rFonts w:ascii="Arial" w:hAnsi="Arial" w:cs="Arial"/>
        </w:rPr>
        <w:t xml:space="preserve">. </w:t>
      </w:r>
      <w:r w:rsidRPr="004B465A" w:rsidR="00BC0DB5">
        <w:rPr>
          <w:rFonts w:ascii="Arial" w:hAnsi="Arial" w:cs="Arial"/>
        </w:rPr>
        <w:t xml:space="preserve">The use of advanced technologies enabled by Subpart M of Part 26 </w:t>
      </w:r>
      <w:r w:rsidRPr="004B465A" w:rsidR="003427A8">
        <w:rPr>
          <w:rFonts w:ascii="Arial" w:hAnsi="Arial" w:cs="Arial"/>
        </w:rPr>
        <w:t>provide</w:t>
      </w:r>
      <w:r w:rsidR="00CE6540">
        <w:rPr>
          <w:rFonts w:ascii="Arial" w:hAnsi="Arial" w:cs="Arial"/>
        </w:rPr>
        <w:t>s</w:t>
      </w:r>
      <w:r w:rsidRPr="004B465A" w:rsidR="003427A8">
        <w:rPr>
          <w:rFonts w:ascii="Arial" w:hAnsi="Arial" w:cs="Arial"/>
        </w:rPr>
        <w:t xml:space="preserve"> licensees and other entities with additional flexibilities </w:t>
      </w:r>
      <w:r w:rsidRPr="004B465A" w:rsidR="00071116">
        <w:rPr>
          <w:rFonts w:ascii="Arial" w:hAnsi="Arial" w:cs="Arial"/>
        </w:rPr>
        <w:t xml:space="preserve">to address the unique challenges that may be incurred in </w:t>
      </w:r>
      <w:r w:rsidRPr="004B465A" w:rsidR="003427A8">
        <w:rPr>
          <w:rFonts w:ascii="Arial" w:hAnsi="Arial" w:cs="Arial"/>
        </w:rPr>
        <w:t>implement</w:t>
      </w:r>
      <w:r w:rsidRPr="004B465A" w:rsidR="00071116">
        <w:rPr>
          <w:rFonts w:ascii="Arial" w:hAnsi="Arial" w:cs="Arial"/>
        </w:rPr>
        <w:t xml:space="preserve">ing </w:t>
      </w:r>
      <w:r w:rsidRPr="004B465A" w:rsidR="003427A8">
        <w:rPr>
          <w:rFonts w:ascii="Arial" w:hAnsi="Arial" w:cs="Arial"/>
        </w:rPr>
        <w:t>drug and alcohol testing</w:t>
      </w:r>
      <w:r w:rsidRPr="004B465A" w:rsidR="00071116">
        <w:rPr>
          <w:rFonts w:ascii="Arial" w:hAnsi="Arial" w:cs="Arial"/>
        </w:rPr>
        <w:t xml:space="preserve"> programs for </w:t>
      </w:r>
      <w:r w:rsidR="00BD30B8">
        <w:rPr>
          <w:rFonts w:ascii="Arial" w:hAnsi="Arial" w:cs="Arial"/>
        </w:rPr>
        <w:t>10 CFR </w:t>
      </w:r>
      <w:r w:rsidRPr="004B465A" w:rsidR="00071116">
        <w:rPr>
          <w:rFonts w:ascii="Arial" w:hAnsi="Arial" w:cs="Arial"/>
        </w:rPr>
        <w:t>Part 53 licensed facilities</w:t>
      </w:r>
      <w:r w:rsidR="00475929">
        <w:rPr>
          <w:rFonts w:ascii="Arial" w:hAnsi="Arial" w:cs="Arial"/>
        </w:rPr>
        <w:t xml:space="preserve"> (e.g., remote locations, small workforce</w:t>
      </w:r>
      <w:r w:rsidR="00075FC6">
        <w:rPr>
          <w:rFonts w:ascii="Arial" w:hAnsi="Arial" w:cs="Arial"/>
        </w:rPr>
        <w:t>s)</w:t>
      </w:r>
      <w:r w:rsidRPr="000F736F" w:rsidR="00484B38">
        <w:rPr>
          <w:rFonts w:ascii="Arial" w:hAnsi="Arial" w:cs="Arial"/>
        </w:rPr>
        <w:t xml:space="preserve">. </w:t>
      </w:r>
      <w:r w:rsidRPr="007E2C08" w:rsidR="000F736F">
        <w:rPr>
          <w:rFonts w:ascii="Arial" w:hAnsi="Arial" w:cs="Arial"/>
        </w:rPr>
        <w:t>Based on the final rule changes</w:t>
      </w:r>
      <w:r w:rsidRPr="007E2C08" w:rsidR="00BE0C53">
        <w:rPr>
          <w:rFonts w:ascii="Arial" w:hAnsi="Arial" w:cs="Arial"/>
        </w:rPr>
        <w:t xml:space="preserve"> in response </w:t>
      </w:r>
      <w:r w:rsidRPr="007E2C08" w:rsidR="00BE0C53">
        <w:rPr>
          <w:rFonts w:ascii="Arial" w:hAnsi="Arial" w:cs="Arial"/>
        </w:rPr>
        <w:t xml:space="preserve">to </w:t>
      </w:r>
      <w:r w:rsidRPr="007E2C08" w:rsidR="00F13B8A">
        <w:rPr>
          <w:rFonts w:ascii="Arial" w:hAnsi="Arial" w:cs="Arial"/>
        </w:rPr>
        <w:t>Comment Bin 4.1.5.2</w:t>
      </w:r>
      <w:r w:rsidRPr="007E2C08" w:rsidR="007E2C08">
        <w:rPr>
          <w:rFonts w:ascii="Arial" w:hAnsi="Arial" w:cs="Arial"/>
        </w:rPr>
        <w:t>.B</w:t>
      </w:r>
      <w:r w:rsidRPr="007E2C08" w:rsidR="000F736F">
        <w:rPr>
          <w:rFonts w:ascii="Arial" w:hAnsi="Arial" w:cs="Arial"/>
        </w:rPr>
        <w:t>, t</w:t>
      </w:r>
      <w:r w:rsidRPr="007E2C08" w:rsidR="00484B38">
        <w:rPr>
          <w:rFonts w:ascii="Arial" w:hAnsi="Arial" w:cs="Arial"/>
        </w:rPr>
        <w:t xml:space="preserve">he advanced technologies, if used, </w:t>
      </w:r>
      <w:r w:rsidRPr="007E2C08" w:rsidR="00075FC6">
        <w:rPr>
          <w:rFonts w:ascii="Arial" w:hAnsi="Arial" w:cs="Arial"/>
        </w:rPr>
        <w:t>will</w:t>
      </w:r>
      <w:r w:rsidRPr="007E2C08" w:rsidR="000F736F">
        <w:rPr>
          <w:rFonts w:ascii="Arial" w:hAnsi="Arial" w:cs="Arial"/>
        </w:rPr>
        <w:t xml:space="preserve"> improve </w:t>
      </w:r>
      <w:r w:rsidRPr="007E2C08" w:rsidR="00760974">
        <w:rPr>
          <w:rFonts w:ascii="Arial" w:hAnsi="Arial" w:cs="Arial"/>
        </w:rPr>
        <w:t xml:space="preserve">licensee </w:t>
      </w:r>
      <w:r w:rsidRPr="007E2C08" w:rsidR="00F53904">
        <w:rPr>
          <w:rFonts w:ascii="Arial" w:hAnsi="Arial" w:cs="Arial"/>
        </w:rPr>
        <w:t>BOPs</w:t>
      </w:r>
      <w:r w:rsidRPr="007E2C08" w:rsidR="004B465A">
        <w:rPr>
          <w:rFonts w:ascii="Arial" w:hAnsi="Arial" w:cs="Arial"/>
        </w:rPr>
        <w:t>.</w:t>
      </w:r>
      <w:r w:rsidRPr="007E2C08" w:rsidR="00FF71F1">
        <w:rPr>
          <w:rFonts w:ascii="Arial" w:hAnsi="Arial" w:cs="Arial"/>
        </w:rPr>
        <w:t xml:space="preserve"> Accordingly, the NRC did not change the rule language in response to this comment</w:t>
      </w:r>
      <w:r w:rsidRPr="007E2C08" w:rsidR="004B465A">
        <w:rPr>
          <w:rFonts w:ascii="Arial" w:hAnsi="Arial" w:cs="Arial"/>
        </w:rPr>
        <w:t>.</w:t>
      </w:r>
    </w:p>
    <w:p w:rsidR="00434B17" w:rsidRPr="00974A25" w:rsidP="00B200A8" w14:paraId="2F6D1ECE" w14:textId="77777777">
      <w:pPr>
        <w:spacing w:after="220" w:line="240" w:lineRule="auto"/>
        <w:rPr>
          <w:rFonts w:ascii="Arial" w:hAnsi="Arial" w:cs="Arial"/>
        </w:rPr>
      </w:pPr>
      <w:r>
        <w:rPr>
          <w:rFonts w:ascii="Arial" w:hAnsi="Arial" w:cs="Arial"/>
          <w:noProof/>
        </w:rPr>
        <w:pict>
          <v:rect id="_x0000_i1043" style="width:0;height:1.5pt" o:hralign="center" o:hrstd="t" o:hrnoshade="t" o:hr="t" fillcolor="black" stroked="f"/>
        </w:pict>
      </w:r>
    </w:p>
    <w:p w:rsidR="00434B17" w:rsidRPr="00974A25" w:rsidP="009370F2" w14:paraId="0843A460" w14:textId="77777777">
      <w:pPr>
        <w:pStyle w:val="Heading4"/>
      </w:pPr>
      <w:r w:rsidRPr="00043456">
        <w:rPr>
          <w:u w:val="none"/>
        </w:rPr>
        <w:t xml:space="preserve">4.1.4.3.  </w:t>
      </w:r>
      <w:r w:rsidRPr="00974A25">
        <w:t xml:space="preserve">FDA validation of immunoassays </w:t>
      </w:r>
      <w:r w:rsidR="006C5196">
        <w:t>-</w:t>
      </w:r>
      <w:r w:rsidRPr="00974A25">
        <w:t xml:space="preserve"> § 26.607(f), (g), and (</w:t>
      </w:r>
      <w:r w:rsidRPr="00974A25">
        <w:t>i</w:t>
      </w:r>
      <w:r w:rsidRPr="00974A25">
        <w:t>)</w:t>
      </w:r>
    </w:p>
    <w:p w:rsidR="00185FA5" w:rsidP="00B200A8" w14:paraId="26059AB1" w14:textId="77777777">
      <w:pPr>
        <w:spacing w:after="220" w:line="240" w:lineRule="auto"/>
        <w:rPr>
          <w:rFonts w:ascii="Arial" w:hAnsi="Arial" w:cs="Arial"/>
        </w:rPr>
      </w:pPr>
      <w:r>
        <w:rPr>
          <w:rFonts w:ascii="Arial" w:hAnsi="Arial" w:cs="Arial"/>
          <w:b/>
          <w:bCs/>
        </w:rPr>
        <w:t xml:space="preserve">Comment Bin </w:t>
      </w:r>
      <w:r w:rsidR="000D61A3">
        <w:rPr>
          <w:rFonts w:ascii="Arial" w:hAnsi="Arial" w:cs="Arial"/>
          <w:b/>
          <w:bCs/>
        </w:rPr>
        <w:t>4.1.4.</w:t>
      </w:r>
      <w:r w:rsidRPr="004F3296" w:rsidR="000D61A3">
        <w:rPr>
          <w:rFonts w:ascii="Arial" w:hAnsi="Arial" w:cs="Arial"/>
          <w:b/>
        </w:rPr>
        <w:t>3</w:t>
      </w:r>
      <w:r w:rsidR="000D61A3">
        <w:rPr>
          <w:rFonts w:ascii="Arial" w:hAnsi="Arial" w:cs="Arial"/>
          <w:b/>
          <w:bCs/>
        </w:rPr>
        <w:t>.A:</w:t>
      </w:r>
      <w:r w:rsidRPr="000D61A3" w:rsidR="000D61A3">
        <w:t xml:space="preserve"> </w:t>
      </w:r>
      <w:r w:rsidR="00E20918">
        <w:rPr>
          <w:rFonts w:ascii="Arial" w:hAnsi="Arial" w:cs="Arial"/>
        </w:rPr>
        <w:t>One</w:t>
      </w:r>
      <w:r w:rsidR="005321B6">
        <w:rPr>
          <w:rFonts w:ascii="Arial" w:hAnsi="Arial" w:cs="Arial"/>
        </w:rPr>
        <w:t xml:space="preserve"> c</w:t>
      </w:r>
      <w:r w:rsidRPr="002E5F54" w:rsidR="000D61A3">
        <w:rPr>
          <w:rFonts w:ascii="Arial" w:hAnsi="Arial" w:cs="Arial"/>
        </w:rPr>
        <w:t>omment</w:t>
      </w:r>
      <w:r w:rsidR="000A5BE3">
        <w:rPr>
          <w:rFonts w:ascii="Arial" w:hAnsi="Arial" w:cs="Arial"/>
        </w:rPr>
        <w:t>er</w:t>
      </w:r>
      <w:r w:rsidRPr="002E5F54" w:rsidR="000D61A3">
        <w:rPr>
          <w:rFonts w:ascii="Arial" w:hAnsi="Arial" w:cs="Arial"/>
        </w:rPr>
        <w:t xml:space="preserve"> </w:t>
      </w:r>
      <w:r w:rsidR="005321B6">
        <w:rPr>
          <w:rFonts w:ascii="Arial" w:hAnsi="Arial" w:cs="Arial"/>
        </w:rPr>
        <w:t xml:space="preserve">recommended </w:t>
      </w:r>
      <w:r w:rsidRPr="002E5F54" w:rsidR="000D61A3">
        <w:rPr>
          <w:rFonts w:ascii="Arial" w:hAnsi="Arial" w:cs="Arial"/>
        </w:rPr>
        <w:t>remov</w:t>
      </w:r>
      <w:r w:rsidR="00A363A1">
        <w:rPr>
          <w:rFonts w:ascii="Arial" w:hAnsi="Arial" w:cs="Arial"/>
        </w:rPr>
        <w:t>ing</w:t>
      </w:r>
      <w:r w:rsidRPr="002E5F54" w:rsidR="000D61A3">
        <w:rPr>
          <w:rFonts w:ascii="Arial" w:hAnsi="Arial" w:cs="Arial"/>
        </w:rPr>
        <w:t xml:space="preserve"> </w:t>
      </w:r>
      <w:r w:rsidR="000D61A3">
        <w:rPr>
          <w:rFonts w:ascii="Arial" w:hAnsi="Arial" w:cs="Arial"/>
        </w:rPr>
        <w:t xml:space="preserve">the </w:t>
      </w:r>
      <w:r w:rsidRPr="00E837B9" w:rsidR="00E837B9">
        <w:rPr>
          <w:rFonts w:ascii="Arial" w:hAnsi="Arial" w:cs="Arial"/>
        </w:rPr>
        <w:t xml:space="preserve">U.S. Food and Drug Administration </w:t>
      </w:r>
      <w:r w:rsidR="00E837B9">
        <w:rPr>
          <w:rFonts w:ascii="Arial" w:hAnsi="Arial" w:cs="Arial"/>
        </w:rPr>
        <w:t>(</w:t>
      </w:r>
      <w:r w:rsidRPr="002E5F54" w:rsidR="000D61A3">
        <w:rPr>
          <w:rFonts w:ascii="Arial" w:hAnsi="Arial" w:cs="Arial"/>
        </w:rPr>
        <w:t>FDA</w:t>
      </w:r>
      <w:r w:rsidR="00E837B9">
        <w:rPr>
          <w:rFonts w:ascii="Arial" w:hAnsi="Arial" w:cs="Arial"/>
        </w:rPr>
        <w:t>)</w:t>
      </w:r>
      <w:r w:rsidRPr="002E5F54" w:rsidR="000D61A3">
        <w:rPr>
          <w:rFonts w:ascii="Arial" w:hAnsi="Arial" w:cs="Arial"/>
        </w:rPr>
        <w:t xml:space="preserve"> clearance requirement contained in </w:t>
      </w:r>
      <w:r w:rsidR="00A363A1">
        <w:rPr>
          <w:rFonts w:ascii="Arial" w:hAnsi="Arial" w:cs="Arial"/>
        </w:rPr>
        <w:t xml:space="preserve">proposed </w:t>
      </w:r>
      <w:r w:rsidRPr="002E5F54" w:rsidR="000D61A3">
        <w:rPr>
          <w:rFonts w:ascii="Arial" w:hAnsi="Arial" w:cs="Arial"/>
        </w:rPr>
        <w:t>10</w:t>
      </w:r>
      <w:r w:rsidR="000D61A3">
        <w:rPr>
          <w:rFonts w:ascii="Arial" w:hAnsi="Arial" w:cs="Arial"/>
        </w:rPr>
        <w:t> </w:t>
      </w:r>
      <w:r w:rsidRPr="002E5F54" w:rsidR="000D61A3">
        <w:rPr>
          <w:rFonts w:ascii="Arial" w:hAnsi="Arial" w:cs="Arial"/>
        </w:rPr>
        <w:t>CFR</w:t>
      </w:r>
      <w:r w:rsidR="000D61A3">
        <w:rPr>
          <w:rFonts w:ascii="Arial" w:hAnsi="Arial" w:cs="Arial"/>
        </w:rPr>
        <w:t> </w:t>
      </w:r>
      <w:r w:rsidRPr="002E5F54" w:rsidR="000D61A3">
        <w:rPr>
          <w:rFonts w:ascii="Arial" w:hAnsi="Arial" w:cs="Arial"/>
        </w:rPr>
        <w:t>26.607(f), (g)</w:t>
      </w:r>
      <w:r w:rsidR="006670FB">
        <w:rPr>
          <w:rFonts w:ascii="Arial" w:hAnsi="Arial" w:cs="Arial"/>
        </w:rPr>
        <w:t>,</w:t>
      </w:r>
      <w:r w:rsidRPr="002E5F54" w:rsidR="000D61A3">
        <w:rPr>
          <w:rFonts w:ascii="Arial" w:hAnsi="Arial" w:cs="Arial"/>
        </w:rPr>
        <w:t xml:space="preserve"> and (</w:t>
      </w:r>
      <w:r w:rsidRPr="002E5F54" w:rsidR="000D61A3">
        <w:rPr>
          <w:rFonts w:ascii="Arial" w:hAnsi="Arial" w:cs="Arial"/>
        </w:rPr>
        <w:t>i</w:t>
      </w:r>
      <w:r w:rsidRPr="002E5F54" w:rsidR="000D61A3">
        <w:rPr>
          <w:rFonts w:ascii="Arial" w:hAnsi="Arial" w:cs="Arial"/>
        </w:rPr>
        <w:t xml:space="preserve">), </w:t>
      </w:r>
      <w:r w:rsidR="000D61A3">
        <w:rPr>
          <w:rFonts w:ascii="Arial" w:hAnsi="Arial" w:cs="Arial"/>
        </w:rPr>
        <w:t xml:space="preserve">because </w:t>
      </w:r>
      <w:r w:rsidRPr="002E5F54" w:rsidR="000D61A3">
        <w:rPr>
          <w:rFonts w:ascii="Arial" w:hAnsi="Arial" w:cs="Arial"/>
        </w:rPr>
        <w:t>th</w:t>
      </w:r>
      <w:r w:rsidR="000D61A3">
        <w:rPr>
          <w:rFonts w:ascii="Arial" w:hAnsi="Arial" w:cs="Arial"/>
        </w:rPr>
        <w:t>e requirement was</w:t>
      </w:r>
      <w:r w:rsidRPr="002E5F54" w:rsidR="000D61A3">
        <w:rPr>
          <w:rFonts w:ascii="Arial" w:hAnsi="Arial" w:cs="Arial"/>
        </w:rPr>
        <w:t xml:space="preserve"> </w:t>
      </w:r>
      <w:r w:rsidR="000D61A3">
        <w:rPr>
          <w:rFonts w:ascii="Arial" w:hAnsi="Arial" w:cs="Arial"/>
        </w:rPr>
        <w:t xml:space="preserve">removed </w:t>
      </w:r>
      <w:r w:rsidRPr="002E5F54" w:rsidR="000D61A3">
        <w:rPr>
          <w:rFonts w:ascii="Arial" w:hAnsi="Arial" w:cs="Arial"/>
        </w:rPr>
        <w:t>from the</w:t>
      </w:r>
      <w:r w:rsidR="000D61A3">
        <w:rPr>
          <w:rFonts w:ascii="Arial" w:hAnsi="Arial" w:cs="Arial"/>
        </w:rPr>
        <w:t xml:space="preserve"> HHS </w:t>
      </w:r>
      <w:r w:rsidR="00AA4C04">
        <w:rPr>
          <w:rFonts w:ascii="Arial" w:hAnsi="Arial" w:cs="Arial"/>
        </w:rPr>
        <w:t>“</w:t>
      </w:r>
      <w:r w:rsidR="000D61A3">
        <w:rPr>
          <w:rFonts w:ascii="Arial" w:hAnsi="Arial" w:cs="Arial"/>
        </w:rPr>
        <w:t>Mandatory</w:t>
      </w:r>
      <w:r w:rsidRPr="002E5F54" w:rsidR="000D61A3">
        <w:rPr>
          <w:rFonts w:ascii="Arial" w:hAnsi="Arial" w:cs="Arial"/>
        </w:rPr>
        <w:t xml:space="preserve"> </w:t>
      </w:r>
      <w:r w:rsidR="000D61A3">
        <w:rPr>
          <w:rFonts w:ascii="Arial" w:hAnsi="Arial" w:cs="Arial"/>
        </w:rPr>
        <w:t>G</w:t>
      </w:r>
      <w:r w:rsidRPr="002E5F54" w:rsidR="000D61A3">
        <w:rPr>
          <w:rFonts w:ascii="Arial" w:hAnsi="Arial" w:cs="Arial"/>
        </w:rPr>
        <w:t xml:space="preserve">uidelines </w:t>
      </w:r>
      <w:r w:rsidR="000D61A3">
        <w:rPr>
          <w:rFonts w:ascii="Arial" w:hAnsi="Arial" w:cs="Arial"/>
        </w:rPr>
        <w:t>for Federal Workplace Drug Testing Programs</w:t>
      </w:r>
      <w:r w:rsidR="00AA4C04">
        <w:rPr>
          <w:rFonts w:ascii="Arial" w:hAnsi="Arial" w:cs="Arial"/>
        </w:rPr>
        <w:t>”</w:t>
      </w:r>
      <w:r w:rsidRPr="002E5F54" w:rsidR="000D61A3">
        <w:rPr>
          <w:rFonts w:ascii="Arial" w:hAnsi="Arial" w:cs="Arial"/>
        </w:rPr>
        <w:t xml:space="preserve"> (</w:t>
      </w:r>
      <w:r w:rsidR="00A53D87">
        <w:rPr>
          <w:rFonts w:ascii="Arial" w:hAnsi="Arial" w:cs="Arial"/>
        </w:rPr>
        <w:t>LD</w:t>
      </w:r>
      <w:r w:rsidRPr="002E5F54" w:rsidR="000D61A3">
        <w:rPr>
          <w:rFonts w:ascii="Arial" w:hAnsi="Arial" w:cs="Arial"/>
        </w:rPr>
        <w:t xml:space="preserve">-0001, </w:t>
      </w:r>
      <w:r w:rsidR="00A53D87">
        <w:rPr>
          <w:rFonts w:ascii="Arial" w:hAnsi="Arial" w:cs="Arial"/>
        </w:rPr>
        <w:t>LD</w:t>
      </w:r>
      <w:r w:rsidRPr="002E5F54" w:rsidR="000D61A3">
        <w:rPr>
          <w:rFonts w:ascii="Arial" w:hAnsi="Arial" w:cs="Arial"/>
        </w:rPr>
        <w:t>-0004).</w:t>
      </w:r>
    </w:p>
    <w:p w:rsidR="00DF6884" w:rsidRPr="00DF6884" w:rsidP="00DF6884" w14:paraId="400C4B66"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DF6884">
        <w:rPr>
          <w:rFonts w:ascii="Arial" w:hAnsi="Arial" w:cs="Arial"/>
        </w:rPr>
        <w:t>The NRC agrees with the</w:t>
      </w:r>
      <w:r w:rsidR="001D4999">
        <w:rPr>
          <w:rFonts w:ascii="Arial" w:hAnsi="Arial" w:cs="Arial"/>
        </w:rPr>
        <w:t>se</w:t>
      </w:r>
      <w:r w:rsidRPr="00DF6884">
        <w:rPr>
          <w:rFonts w:ascii="Arial" w:hAnsi="Arial" w:cs="Arial"/>
        </w:rPr>
        <w:t xml:space="preserve"> comments.</w:t>
      </w:r>
    </w:p>
    <w:p w:rsidR="00F70433" w:rsidRPr="00DF6884" w:rsidP="00F70433" w14:paraId="32B54C64" w14:textId="77777777">
      <w:pPr>
        <w:spacing w:after="220" w:line="240" w:lineRule="auto"/>
        <w:rPr>
          <w:rFonts w:ascii="Arial" w:hAnsi="Arial" w:cs="Arial"/>
        </w:rPr>
      </w:pPr>
      <w:r>
        <w:rPr>
          <w:rFonts w:ascii="Arial" w:hAnsi="Arial" w:cs="Arial"/>
        </w:rPr>
        <w:t>T</w:t>
      </w:r>
      <w:r w:rsidRPr="00B26215">
        <w:rPr>
          <w:rFonts w:ascii="Arial" w:hAnsi="Arial" w:cs="Arial"/>
        </w:rPr>
        <w:t>he NRC already require</w:t>
      </w:r>
      <w:r w:rsidR="004F4103">
        <w:rPr>
          <w:rFonts w:ascii="Arial" w:hAnsi="Arial" w:cs="Arial"/>
        </w:rPr>
        <w:t>d</w:t>
      </w:r>
      <w:r w:rsidRPr="00B26215">
        <w:rPr>
          <w:rFonts w:ascii="Arial" w:hAnsi="Arial" w:cs="Arial"/>
        </w:rPr>
        <w:t xml:space="preserve"> that </w:t>
      </w:r>
      <w:r>
        <w:rPr>
          <w:rFonts w:ascii="Arial" w:hAnsi="Arial" w:cs="Arial"/>
        </w:rPr>
        <w:t xml:space="preserve">urine and oral fluid </w:t>
      </w:r>
      <w:r w:rsidRPr="00B26215">
        <w:rPr>
          <w:rFonts w:ascii="Arial" w:hAnsi="Arial" w:cs="Arial"/>
        </w:rPr>
        <w:t xml:space="preserve">specimens be tested at HHS-certified laboratories under </w:t>
      </w:r>
      <w:r w:rsidR="005C7363">
        <w:rPr>
          <w:rFonts w:ascii="Arial" w:hAnsi="Arial" w:cs="Arial"/>
        </w:rPr>
        <w:t xml:space="preserve">the proposed and final </w:t>
      </w:r>
      <w:r w:rsidR="008904E3">
        <w:rPr>
          <w:rFonts w:ascii="Arial" w:hAnsi="Arial" w:cs="Arial"/>
        </w:rPr>
        <w:t xml:space="preserve">rule </w:t>
      </w:r>
      <w:r w:rsidR="005C7363">
        <w:rPr>
          <w:rFonts w:ascii="Arial" w:hAnsi="Arial" w:cs="Arial"/>
        </w:rPr>
        <w:t xml:space="preserve">requirements in </w:t>
      </w:r>
      <w:r w:rsidRPr="00B26215">
        <w:rPr>
          <w:rFonts w:ascii="Arial" w:hAnsi="Arial" w:cs="Arial"/>
        </w:rPr>
        <w:t>10 CFR 26.607(c)(4)</w:t>
      </w:r>
      <w:r w:rsidR="005C7363">
        <w:rPr>
          <w:rFonts w:ascii="Arial" w:hAnsi="Arial" w:cs="Arial"/>
        </w:rPr>
        <w:t xml:space="preserve"> </w:t>
      </w:r>
      <w:r w:rsidRPr="00B26215">
        <w:rPr>
          <w:rFonts w:ascii="Arial" w:hAnsi="Arial" w:cs="Arial"/>
        </w:rPr>
        <w:t xml:space="preserve">and </w:t>
      </w:r>
      <w:r>
        <w:rPr>
          <w:rFonts w:ascii="Arial" w:hAnsi="Arial" w:cs="Arial"/>
        </w:rPr>
        <w:t xml:space="preserve">under </w:t>
      </w:r>
      <w:r w:rsidRPr="00B26215">
        <w:rPr>
          <w:rFonts w:ascii="Arial" w:hAnsi="Arial" w:cs="Arial"/>
        </w:rPr>
        <w:t>10 CFR 26.607(</w:t>
      </w:r>
      <w:r w:rsidRPr="00B26215">
        <w:rPr>
          <w:rFonts w:ascii="Arial" w:hAnsi="Arial" w:cs="Arial"/>
        </w:rPr>
        <w:t>i</w:t>
      </w:r>
      <w:r w:rsidRPr="00B26215">
        <w:rPr>
          <w:rFonts w:ascii="Arial" w:hAnsi="Arial" w:cs="Arial"/>
        </w:rPr>
        <w:t xml:space="preserve">) for hair specimens. As a result, it is unnecessary to specify </w:t>
      </w:r>
      <w:r w:rsidR="00D158F2">
        <w:rPr>
          <w:rFonts w:ascii="Arial" w:hAnsi="Arial" w:cs="Arial"/>
        </w:rPr>
        <w:t xml:space="preserve">the </w:t>
      </w:r>
      <w:r w:rsidRPr="00B26215">
        <w:rPr>
          <w:rFonts w:ascii="Arial" w:hAnsi="Arial" w:cs="Arial"/>
        </w:rPr>
        <w:t>FDA clearance requirements in 10 CFR 26.607(f)</w:t>
      </w:r>
      <w:r>
        <w:rPr>
          <w:rFonts w:ascii="Arial" w:hAnsi="Arial" w:cs="Arial"/>
        </w:rPr>
        <w:t>, (g),</w:t>
      </w:r>
      <w:r w:rsidRPr="00B26215">
        <w:rPr>
          <w:rFonts w:ascii="Arial" w:hAnsi="Arial" w:cs="Arial"/>
        </w:rPr>
        <w:t xml:space="preserve"> or (</w:t>
      </w:r>
      <w:r w:rsidRPr="00B26215">
        <w:rPr>
          <w:rFonts w:ascii="Arial" w:hAnsi="Arial" w:cs="Arial"/>
        </w:rPr>
        <w:t>i</w:t>
      </w:r>
      <w:r w:rsidRPr="00B26215">
        <w:rPr>
          <w:rFonts w:ascii="Arial" w:hAnsi="Arial" w:cs="Arial"/>
        </w:rPr>
        <w:t xml:space="preserve">) because these requirements, if applicable, </w:t>
      </w:r>
      <w:r>
        <w:rPr>
          <w:rFonts w:ascii="Arial" w:hAnsi="Arial" w:cs="Arial"/>
        </w:rPr>
        <w:t xml:space="preserve">already </w:t>
      </w:r>
      <w:r w:rsidRPr="00B26215">
        <w:rPr>
          <w:rFonts w:ascii="Arial" w:hAnsi="Arial" w:cs="Arial"/>
        </w:rPr>
        <w:t xml:space="preserve">would be included in the HHS “Mandatory Guidelines for Federal Workplace Drug Testing Programs” that govern the certification and testing of each specimen type at these laboratories. </w:t>
      </w:r>
      <w:r w:rsidR="00AC3FFE">
        <w:rPr>
          <w:rFonts w:ascii="Arial" w:hAnsi="Arial" w:cs="Arial"/>
        </w:rPr>
        <w:t>No unique circumstance specific to the FFD programs implemented by NRC licensees and other entities necessitate the inclusion of the FDA clearance requirements</w:t>
      </w:r>
      <w:r w:rsidR="00696381">
        <w:rPr>
          <w:rFonts w:ascii="Arial" w:hAnsi="Arial" w:cs="Arial"/>
        </w:rPr>
        <w:t>, if applicable, under</w:t>
      </w:r>
      <w:r w:rsidR="00AC3FFE">
        <w:rPr>
          <w:rFonts w:ascii="Arial" w:hAnsi="Arial" w:cs="Arial"/>
        </w:rPr>
        <w:t xml:space="preserve"> Subpart M.</w:t>
      </w:r>
    </w:p>
    <w:p w:rsidR="00CF1669" w:rsidP="00DF6884" w14:paraId="704064FA" w14:textId="77777777">
      <w:pPr>
        <w:spacing w:after="220" w:line="240" w:lineRule="auto"/>
        <w:rPr>
          <w:rFonts w:ascii="Arial" w:hAnsi="Arial" w:cs="Arial"/>
        </w:rPr>
      </w:pPr>
      <w:r w:rsidRPr="00DF6884">
        <w:rPr>
          <w:rFonts w:ascii="Arial" w:hAnsi="Arial" w:cs="Arial"/>
        </w:rPr>
        <w:t xml:space="preserve">The NRC agrees that the FDA clearance requirement for oral fluid collection devices </w:t>
      </w:r>
      <w:r w:rsidR="00615E25">
        <w:rPr>
          <w:rFonts w:ascii="Arial" w:hAnsi="Arial" w:cs="Arial"/>
        </w:rPr>
        <w:t xml:space="preserve">was </w:t>
      </w:r>
      <w:r w:rsidRPr="00DF6884">
        <w:rPr>
          <w:rFonts w:ascii="Arial" w:hAnsi="Arial" w:cs="Arial"/>
        </w:rPr>
        <w:t xml:space="preserve">removed </w:t>
      </w:r>
      <w:r w:rsidR="004926C6">
        <w:rPr>
          <w:rFonts w:ascii="Arial" w:hAnsi="Arial" w:cs="Arial"/>
        </w:rPr>
        <w:t xml:space="preserve">in </w:t>
      </w:r>
      <w:r w:rsidRPr="00DF6884">
        <w:rPr>
          <w:rFonts w:ascii="Arial" w:hAnsi="Arial" w:cs="Arial"/>
        </w:rPr>
        <w:t xml:space="preserve">the </w:t>
      </w:r>
      <w:r w:rsidR="004926C6">
        <w:rPr>
          <w:rFonts w:ascii="Arial" w:hAnsi="Arial" w:cs="Arial"/>
        </w:rPr>
        <w:t>2023</w:t>
      </w:r>
      <w:r w:rsidRPr="00DF6884">
        <w:rPr>
          <w:rFonts w:ascii="Arial" w:hAnsi="Arial" w:cs="Arial"/>
        </w:rPr>
        <w:t xml:space="preserve"> </w:t>
      </w:r>
      <w:r w:rsidR="00AA2B8D">
        <w:rPr>
          <w:rFonts w:ascii="Arial" w:hAnsi="Arial" w:cs="Arial"/>
        </w:rPr>
        <w:t>revisions to the</w:t>
      </w:r>
      <w:r w:rsidR="004926C6">
        <w:rPr>
          <w:rFonts w:ascii="Arial" w:hAnsi="Arial" w:cs="Arial"/>
        </w:rPr>
        <w:t xml:space="preserve"> </w:t>
      </w:r>
      <w:r w:rsidRPr="00DF6884">
        <w:rPr>
          <w:rFonts w:ascii="Arial" w:hAnsi="Arial" w:cs="Arial"/>
        </w:rPr>
        <w:t xml:space="preserve">HHS Guidelines for </w:t>
      </w:r>
      <w:r w:rsidR="00D20F43">
        <w:rPr>
          <w:rFonts w:ascii="Arial" w:hAnsi="Arial" w:cs="Arial"/>
        </w:rPr>
        <w:t xml:space="preserve">oral fluid testing </w:t>
      </w:r>
      <w:r w:rsidRPr="00DF6884">
        <w:rPr>
          <w:rFonts w:ascii="Arial" w:hAnsi="Arial" w:cs="Arial"/>
        </w:rPr>
        <w:t>(88 FR 70814; October 12,</w:t>
      </w:r>
      <w:r w:rsidR="00ED5B2C">
        <w:rPr>
          <w:rFonts w:ascii="Arial" w:hAnsi="Arial" w:cs="Arial"/>
        </w:rPr>
        <w:t xml:space="preserve"> </w:t>
      </w:r>
      <w:r w:rsidRPr="00DF6884">
        <w:rPr>
          <w:rFonts w:ascii="Arial" w:hAnsi="Arial" w:cs="Arial"/>
        </w:rPr>
        <w:t xml:space="preserve">2023). Accordingly, the NRC </w:t>
      </w:r>
      <w:r w:rsidR="00174D28">
        <w:rPr>
          <w:rFonts w:ascii="Arial" w:hAnsi="Arial" w:cs="Arial"/>
        </w:rPr>
        <w:t>has revised</w:t>
      </w:r>
      <w:r w:rsidRPr="00DF6884">
        <w:rPr>
          <w:rFonts w:ascii="Arial" w:hAnsi="Arial" w:cs="Arial"/>
        </w:rPr>
        <w:t xml:space="preserve"> 10 CFR 26.607(g) to remove the requirement for premarket approval of oral fluid collection devices by FDA.</w:t>
      </w:r>
      <w:r w:rsidR="00681E3F">
        <w:rPr>
          <w:rFonts w:ascii="Arial" w:hAnsi="Arial" w:cs="Arial"/>
        </w:rPr>
        <w:t xml:space="preserve"> </w:t>
      </w:r>
    </w:p>
    <w:p w:rsidR="00B74BC2" w:rsidP="00DF6884" w14:paraId="716EC40D" w14:textId="77777777">
      <w:pPr>
        <w:spacing w:after="220" w:line="240" w:lineRule="auto"/>
        <w:rPr>
          <w:rFonts w:ascii="Arial" w:hAnsi="Arial" w:cs="Arial"/>
        </w:rPr>
      </w:pPr>
      <w:r>
        <w:rPr>
          <w:rFonts w:ascii="Arial" w:hAnsi="Arial" w:cs="Arial"/>
        </w:rPr>
        <w:t xml:space="preserve">The NRC also </w:t>
      </w:r>
      <w:r w:rsidR="008267C2">
        <w:rPr>
          <w:rFonts w:ascii="Arial" w:hAnsi="Arial" w:cs="Arial"/>
        </w:rPr>
        <w:t>agrees that</w:t>
      </w:r>
      <w:r>
        <w:rPr>
          <w:rFonts w:ascii="Arial" w:hAnsi="Arial" w:cs="Arial"/>
        </w:rPr>
        <w:t xml:space="preserve"> </w:t>
      </w:r>
      <w:r w:rsidR="00074E47">
        <w:rPr>
          <w:rFonts w:ascii="Arial" w:hAnsi="Arial" w:cs="Arial"/>
        </w:rPr>
        <w:t xml:space="preserve">the FDA clearance </w:t>
      </w:r>
      <w:r w:rsidR="002B5A7F">
        <w:rPr>
          <w:rFonts w:ascii="Arial" w:hAnsi="Arial" w:cs="Arial"/>
        </w:rPr>
        <w:t xml:space="preserve">for </w:t>
      </w:r>
      <w:r w:rsidR="00074E47">
        <w:rPr>
          <w:rFonts w:ascii="Arial" w:hAnsi="Arial" w:cs="Arial"/>
        </w:rPr>
        <w:t xml:space="preserve">initial drug test kits </w:t>
      </w:r>
      <w:r w:rsidR="0079048C">
        <w:rPr>
          <w:rFonts w:ascii="Arial" w:hAnsi="Arial" w:cs="Arial"/>
        </w:rPr>
        <w:t>for immunoassays was removed in the 20</w:t>
      </w:r>
      <w:r w:rsidR="00467145">
        <w:rPr>
          <w:rFonts w:ascii="Arial" w:hAnsi="Arial" w:cs="Arial"/>
        </w:rPr>
        <w:t>17</w:t>
      </w:r>
      <w:r w:rsidR="0079048C">
        <w:rPr>
          <w:rFonts w:ascii="Arial" w:hAnsi="Arial" w:cs="Arial"/>
        </w:rPr>
        <w:t xml:space="preserve"> </w:t>
      </w:r>
      <w:r w:rsidR="00A66D7D">
        <w:rPr>
          <w:rFonts w:ascii="Arial" w:hAnsi="Arial" w:cs="Arial"/>
        </w:rPr>
        <w:t xml:space="preserve">HHS Guidelines for urine </w:t>
      </w:r>
      <w:r w:rsidR="00803C52">
        <w:rPr>
          <w:rFonts w:ascii="Arial" w:hAnsi="Arial" w:cs="Arial"/>
        </w:rPr>
        <w:t>testing</w:t>
      </w:r>
      <w:r w:rsidR="00665BE2">
        <w:rPr>
          <w:rFonts w:ascii="Arial" w:hAnsi="Arial" w:cs="Arial"/>
        </w:rPr>
        <w:t xml:space="preserve"> </w:t>
      </w:r>
      <w:r w:rsidR="00A66D7D">
        <w:rPr>
          <w:rFonts w:ascii="Arial" w:hAnsi="Arial" w:cs="Arial"/>
        </w:rPr>
        <w:t>(</w:t>
      </w:r>
      <w:r w:rsidR="008E79C6">
        <w:rPr>
          <w:rFonts w:ascii="Arial" w:hAnsi="Arial" w:cs="Arial"/>
        </w:rPr>
        <w:t>82 FR 7920; January 23, 20</w:t>
      </w:r>
      <w:r w:rsidR="009E63FF">
        <w:rPr>
          <w:rFonts w:ascii="Arial" w:hAnsi="Arial" w:cs="Arial"/>
        </w:rPr>
        <w:t>1</w:t>
      </w:r>
      <w:r w:rsidR="008E79C6">
        <w:rPr>
          <w:rFonts w:ascii="Arial" w:hAnsi="Arial" w:cs="Arial"/>
        </w:rPr>
        <w:t>7).</w:t>
      </w:r>
      <w:r w:rsidRPr="00805C20" w:rsidR="00805C20">
        <w:rPr>
          <w:rFonts w:ascii="Arial" w:hAnsi="Arial" w:cs="Arial"/>
        </w:rPr>
        <w:t xml:space="preserve"> </w:t>
      </w:r>
      <w:r w:rsidRPr="00DF6884" w:rsidR="00A81757">
        <w:rPr>
          <w:rFonts w:ascii="Arial" w:hAnsi="Arial" w:cs="Arial"/>
        </w:rPr>
        <w:t xml:space="preserve">Accordingly, the NRC </w:t>
      </w:r>
      <w:r w:rsidR="00A81757">
        <w:rPr>
          <w:rFonts w:ascii="Arial" w:hAnsi="Arial" w:cs="Arial"/>
        </w:rPr>
        <w:t>has revised</w:t>
      </w:r>
      <w:r w:rsidRPr="00DF6884" w:rsidR="00A81757">
        <w:rPr>
          <w:rFonts w:ascii="Arial" w:hAnsi="Arial" w:cs="Arial"/>
        </w:rPr>
        <w:t xml:space="preserve"> 10 CFR 26.607(</w:t>
      </w:r>
      <w:r w:rsidR="00565DB5">
        <w:rPr>
          <w:rFonts w:ascii="Arial" w:hAnsi="Arial" w:cs="Arial"/>
        </w:rPr>
        <w:t>f</w:t>
      </w:r>
      <w:r w:rsidR="00A81757">
        <w:rPr>
          <w:rFonts w:ascii="Arial" w:hAnsi="Arial" w:cs="Arial"/>
        </w:rPr>
        <w:t>)</w:t>
      </w:r>
      <w:r w:rsidRPr="00DF6884" w:rsidR="00A81757">
        <w:rPr>
          <w:rFonts w:ascii="Arial" w:hAnsi="Arial" w:cs="Arial"/>
        </w:rPr>
        <w:t xml:space="preserve"> to remove </w:t>
      </w:r>
      <w:r>
        <w:rPr>
          <w:rFonts w:ascii="Arial" w:hAnsi="Arial" w:cs="Arial"/>
        </w:rPr>
        <w:t xml:space="preserve">the </w:t>
      </w:r>
      <w:r w:rsidR="00A81757">
        <w:rPr>
          <w:rFonts w:ascii="Arial" w:hAnsi="Arial" w:cs="Arial"/>
        </w:rPr>
        <w:t xml:space="preserve">FDA </w:t>
      </w:r>
      <w:r w:rsidR="00E01039">
        <w:rPr>
          <w:rFonts w:ascii="Arial" w:hAnsi="Arial" w:cs="Arial"/>
        </w:rPr>
        <w:t xml:space="preserve">commercial distribution </w:t>
      </w:r>
      <w:r>
        <w:rPr>
          <w:rFonts w:ascii="Arial" w:hAnsi="Arial" w:cs="Arial"/>
        </w:rPr>
        <w:t xml:space="preserve">clearance requirement for immunoassays. </w:t>
      </w:r>
    </w:p>
    <w:p w:rsidR="00DF6884" w:rsidRPr="00DF6884" w:rsidP="00DF6884" w14:paraId="41642307" w14:textId="77777777">
      <w:pPr>
        <w:spacing w:after="220" w:line="240" w:lineRule="auto"/>
        <w:rPr>
          <w:rFonts w:ascii="Arial" w:hAnsi="Arial" w:cs="Arial"/>
        </w:rPr>
      </w:pPr>
      <w:r w:rsidRPr="00DF6884">
        <w:rPr>
          <w:rFonts w:ascii="Arial" w:hAnsi="Arial" w:cs="Arial"/>
        </w:rPr>
        <w:t xml:space="preserve">Although HHS </w:t>
      </w:r>
      <w:r>
        <w:rPr>
          <w:rFonts w:ascii="Arial" w:hAnsi="Arial" w:cs="Arial"/>
        </w:rPr>
        <w:t xml:space="preserve">has published </w:t>
      </w:r>
      <w:r w:rsidRPr="00DF6884">
        <w:rPr>
          <w:rFonts w:ascii="Arial" w:hAnsi="Arial" w:cs="Arial"/>
        </w:rPr>
        <w:t xml:space="preserve">proposed </w:t>
      </w:r>
      <w:r w:rsidR="00075FDC">
        <w:rPr>
          <w:rFonts w:ascii="Arial" w:hAnsi="Arial" w:cs="Arial"/>
        </w:rPr>
        <w:t>HHS</w:t>
      </w:r>
      <w:r w:rsidRPr="00DF6884">
        <w:rPr>
          <w:rFonts w:ascii="Arial" w:hAnsi="Arial" w:cs="Arial"/>
        </w:rPr>
        <w:t xml:space="preserve"> Guidelines </w:t>
      </w:r>
      <w:r w:rsidR="00904967">
        <w:rPr>
          <w:rFonts w:ascii="Arial" w:hAnsi="Arial" w:cs="Arial"/>
        </w:rPr>
        <w:t xml:space="preserve">to establish </w:t>
      </w:r>
      <w:r w:rsidR="00116190">
        <w:rPr>
          <w:rFonts w:ascii="Arial" w:hAnsi="Arial" w:cs="Arial"/>
        </w:rPr>
        <w:t xml:space="preserve">the </w:t>
      </w:r>
      <w:r w:rsidR="00075FDC">
        <w:rPr>
          <w:rFonts w:ascii="Arial" w:hAnsi="Arial" w:cs="Arial"/>
        </w:rPr>
        <w:t>testing of hair specimens</w:t>
      </w:r>
      <w:r w:rsidRPr="00DF6884">
        <w:rPr>
          <w:rFonts w:ascii="Arial" w:hAnsi="Arial" w:cs="Arial"/>
        </w:rPr>
        <w:t xml:space="preserve"> (85 FR 56108; September 10, 2020)</w:t>
      </w:r>
      <w:r w:rsidR="00B8435E">
        <w:rPr>
          <w:rFonts w:ascii="Arial" w:hAnsi="Arial" w:cs="Arial"/>
        </w:rPr>
        <w:t>, HHS has yet to finalize</w:t>
      </w:r>
      <w:r w:rsidRPr="00DF6884">
        <w:rPr>
          <w:rFonts w:ascii="Arial" w:hAnsi="Arial" w:cs="Arial"/>
        </w:rPr>
        <w:t xml:space="preserve"> the</w:t>
      </w:r>
      <w:r>
        <w:rPr>
          <w:rFonts w:ascii="Arial" w:hAnsi="Arial" w:cs="Arial"/>
        </w:rPr>
        <w:t>se guidelines</w:t>
      </w:r>
      <w:r w:rsidR="00B8435E">
        <w:rPr>
          <w:rFonts w:ascii="Arial" w:hAnsi="Arial" w:cs="Arial"/>
        </w:rPr>
        <w:t>.</w:t>
      </w:r>
      <w:r w:rsidRPr="00DF6884">
        <w:rPr>
          <w:rFonts w:ascii="Arial" w:hAnsi="Arial" w:cs="Arial"/>
        </w:rPr>
        <w:t xml:space="preserve"> </w:t>
      </w:r>
      <w:r>
        <w:rPr>
          <w:rFonts w:ascii="Arial" w:hAnsi="Arial" w:cs="Arial"/>
        </w:rPr>
        <w:t xml:space="preserve">Because </w:t>
      </w:r>
      <w:r w:rsidR="00304E21">
        <w:rPr>
          <w:rFonts w:ascii="Arial" w:hAnsi="Arial" w:cs="Arial"/>
        </w:rPr>
        <w:t>proposed and final</w:t>
      </w:r>
      <w:r>
        <w:rPr>
          <w:rFonts w:ascii="Arial" w:hAnsi="Arial" w:cs="Arial"/>
        </w:rPr>
        <w:t xml:space="preserve"> 10 CFR 26.607(</w:t>
      </w:r>
      <w:r>
        <w:rPr>
          <w:rFonts w:ascii="Arial" w:hAnsi="Arial" w:cs="Arial"/>
        </w:rPr>
        <w:t>i</w:t>
      </w:r>
      <w:r>
        <w:rPr>
          <w:rFonts w:ascii="Arial" w:hAnsi="Arial" w:cs="Arial"/>
        </w:rPr>
        <w:t xml:space="preserve">) requires the use of </w:t>
      </w:r>
      <w:r w:rsidR="008E3AF7">
        <w:rPr>
          <w:rFonts w:ascii="Arial" w:hAnsi="Arial" w:cs="Arial"/>
        </w:rPr>
        <w:t xml:space="preserve">an </w:t>
      </w:r>
      <w:r>
        <w:rPr>
          <w:rFonts w:ascii="Arial" w:hAnsi="Arial" w:cs="Arial"/>
        </w:rPr>
        <w:t>HHS-certified laborato</w:t>
      </w:r>
      <w:r w:rsidR="008E3AF7">
        <w:rPr>
          <w:rFonts w:ascii="Arial" w:hAnsi="Arial" w:cs="Arial"/>
        </w:rPr>
        <w:t>ry</w:t>
      </w:r>
      <w:r>
        <w:rPr>
          <w:rFonts w:ascii="Arial" w:hAnsi="Arial" w:cs="Arial"/>
        </w:rPr>
        <w:t xml:space="preserve"> to conduct hair testing, </w:t>
      </w:r>
      <w:r w:rsidR="00587355">
        <w:rPr>
          <w:rFonts w:ascii="Arial" w:hAnsi="Arial" w:cs="Arial"/>
        </w:rPr>
        <w:t xml:space="preserve">the NRC has determined that </w:t>
      </w:r>
      <w:r>
        <w:rPr>
          <w:rFonts w:ascii="Arial" w:hAnsi="Arial" w:cs="Arial"/>
        </w:rPr>
        <w:t xml:space="preserve">it is unnecessary </w:t>
      </w:r>
      <w:r w:rsidR="000A5C09">
        <w:rPr>
          <w:rFonts w:ascii="Arial" w:hAnsi="Arial" w:cs="Arial"/>
        </w:rPr>
        <w:t xml:space="preserve">also </w:t>
      </w:r>
      <w:r>
        <w:rPr>
          <w:rFonts w:ascii="Arial" w:hAnsi="Arial" w:cs="Arial"/>
        </w:rPr>
        <w:t xml:space="preserve">to include the specific requirement regarding the use of immunoassay test kits cleared by </w:t>
      </w:r>
      <w:r w:rsidR="00AA2E94">
        <w:rPr>
          <w:rFonts w:ascii="Arial" w:hAnsi="Arial" w:cs="Arial"/>
        </w:rPr>
        <w:t xml:space="preserve">the </w:t>
      </w:r>
      <w:r>
        <w:rPr>
          <w:rFonts w:ascii="Arial" w:hAnsi="Arial" w:cs="Arial"/>
        </w:rPr>
        <w:t>FDA.</w:t>
      </w:r>
      <w:r w:rsidR="00D25BF5">
        <w:rPr>
          <w:rFonts w:ascii="Arial" w:hAnsi="Arial" w:cs="Arial"/>
        </w:rPr>
        <w:t xml:space="preserve"> Accordingly, </w:t>
      </w:r>
      <w:r w:rsidR="004B565D">
        <w:rPr>
          <w:rFonts w:ascii="Arial" w:hAnsi="Arial" w:cs="Arial"/>
        </w:rPr>
        <w:t>the NRC has revised 10 CFR 26.607(</w:t>
      </w:r>
      <w:r w:rsidR="004B565D">
        <w:rPr>
          <w:rFonts w:ascii="Arial" w:hAnsi="Arial" w:cs="Arial"/>
        </w:rPr>
        <w:t>i</w:t>
      </w:r>
      <w:r w:rsidR="004B565D">
        <w:rPr>
          <w:rFonts w:ascii="Arial" w:hAnsi="Arial" w:cs="Arial"/>
        </w:rPr>
        <w:t>)</w:t>
      </w:r>
      <w:r w:rsidR="00B647C2">
        <w:rPr>
          <w:rFonts w:ascii="Arial" w:hAnsi="Arial" w:cs="Arial"/>
        </w:rPr>
        <w:t xml:space="preserve"> to remove </w:t>
      </w:r>
      <w:r w:rsidR="004B43D2">
        <w:rPr>
          <w:rFonts w:ascii="Arial" w:hAnsi="Arial" w:cs="Arial"/>
        </w:rPr>
        <w:t xml:space="preserve">the </w:t>
      </w:r>
      <w:r w:rsidR="009758BB">
        <w:rPr>
          <w:rFonts w:ascii="Arial" w:hAnsi="Arial" w:cs="Arial"/>
        </w:rPr>
        <w:t>requirement</w:t>
      </w:r>
      <w:r w:rsidR="00345177">
        <w:rPr>
          <w:rFonts w:ascii="Arial" w:hAnsi="Arial" w:cs="Arial"/>
        </w:rPr>
        <w:t xml:space="preserve"> that </w:t>
      </w:r>
      <w:r w:rsidR="004B43D2">
        <w:rPr>
          <w:rFonts w:ascii="Arial" w:hAnsi="Arial" w:cs="Arial"/>
        </w:rPr>
        <w:t>test kit</w:t>
      </w:r>
      <w:r w:rsidR="00345177">
        <w:rPr>
          <w:rFonts w:ascii="Arial" w:hAnsi="Arial" w:cs="Arial"/>
        </w:rPr>
        <w:t>s</w:t>
      </w:r>
      <w:r w:rsidR="004B43D2">
        <w:rPr>
          <w:rFonts w:ascii="Arial" w:hAnsi="Arial" w:cs="Arial"/>
        </w:rPr>
        <w:t xml:space="preserve"> mu</w:t>
      </w:r>
      <w:r w:rsidR="00FC680E">
        <w:rPr>
          <w:rFonts w:ascii="Arial" w:hAnsi="Arial" w:cs="Arial"/>
        </w:rPr>
        <w:t>st be FDA cleared.</w:t>
      </w:r>
    </w:p>
    <w:p w:rsidR="00434B17" w:rsidRPr="00974A25" w:rsidP="00B200A8" w14:paraId="39A0AA92" w14:textId="77777777">
      <w:pPr>
        <w:spacing w:after="220" w:line="240" w:lineRule="auto"/>
        <w:rPr>
          <w:rFonts w:ascii="Arial" w:hAnsi="Arial" w:cs="Arial"/>
        </w:rPr>
      </w:pPr>
      <w:r>
        <w:rPr>
          <w:rFonts w:ascii="Arial" w:hAnsi="Arial" w:cs="Arial"/>
          <w:noProof/>
        </w:rPr>
        <w:pict>
          <v:rect id="_x0000_i1044" style="width:0;height:1.5pt" o:hralign="center" o:hrstd="t" o:hrnoshade="t" o:hr="t" fillcolor="black" stroked="f"/>
        </w:pict>
      </w:r>
    </w:p>
    <w:p w:rsidR="00434B17" w:rsidRPr="00974A25" w:rsidP="009370F2" w14:paraId="63BC7383" w14:textId="77777777">
      <w:pPr>
        <w:pStyle w:val="Heading4"/>
      </w:pPr>
      <w:r w:rsidRPr="00E94357">
        <w:rPr>
          <w:u w:val="none"/>
        </w:rPr>
        <w:t xml:space="preserve">4.1.4.4.  </w:t>
      </w:r>
      <w:r w:rsidRPr="00974A25">
        <w:t xml:space="preserve">Specimens for drug testing </w:t>
      </w:r>
      <w:r w:rsidR="00BD7D7D">
        <w:t>-</w:t>
      </w:r>
      <w:r w:rsidRPr="00974A25">
        <w:t xml:space="preserve"> oral fluid </w:t>
      </w:r>
      <w:r w:rsidR="00BD7D7D">
        <w:t>-</w:t>
      </w:r>
      <w:r w:rsidRPr="00974A25">
        <w:t xml:space="preserve"> § 26.607(g)</w:t>
      </w:r>
    </w:p>
    <w:p w:rsidR="00A07979" w:rsidRPr="00A07979" w:rsidP="00B200A8" w14:paraId="4FA84593" w14:textId="77777777">
      <w:pPr>
        <w:spacing w:after="220" w:line="240" w:lineRule="auto"/>
        <w:rPr>
          <w:rFonts w:ascii="Arial" w:hAnsi="Arial" w:cs="Arial"/>
        </w:rPr>
      </w:pPr>
      <w:r>
        <w:rPr>
          <w:rFonts w:ascii="Arial" w:hAnsi="Arial" w:cs="Arial"/>
          <w:b/>
          <w:bCs/>
        </w:rPr>
        <w:t>Comment Bin 4.1.4.</w:t>
      </w:r>
      <w:r w:rsidRPr="004F3296">
        <w:rPr>
          <w:rFonts w:ascii="Arial" w:hAnsi="Arial" w:cs="Arial"/>
          <w:b/>
        </w:rPr>
        <w:t>4</w:t>
      </w:r>
      <w:r>
        <w:rPr>
          <w:rFonts w:ascii="Arial" w:hAnsi="Arial" w:cs="Arial"/>
          <w:b/>
          <w:bCs/>
        </w:rPr>
        <w:t>.A:</w:t>
      </w:r>
      <w:r>
        <w:rPr>
          <w:rFonts w:ascii="Arial" w:hAnsi="Arial" w:cs="Arial"/>
        </w:rPr>
        <w:t xml:space="preserve"> </w:t>
      </w:r>
      <w:r w:rsidR="00482D02">
        <w:rPr>
          <w:rFonts w:ascii="Arial" w:hAnsi="Arial" w:cs="Arial"/>
        </w:rPr>
        <w:t xml:space="preserve">A </w:t>
      </w:r>
      <w:r w:rsidRPr="002E5F54">
        <w:rPr>
          <w:rFonts w:ascii="Arial" w:hAnsi="Arial" w:cs="Arial"/>
        </w:rPr>
        <w:t>comment</w:t>
      </w:r>
      <w:r w:rsidR="00A3762F">
        <w:rPr>
          <w:rFonts w:ascii="Arial" w:hAnsi="Arial" w:cs="Arial"/>
        </w:rPr>
        <w:t>er</w:t>
      </w:r>
      <w:r w:rsidRPr="002E5F54">
        <w:rPr>
          <w:rFonts w:ascii="Arial" w:hAnsi="Arial" w:cs="Arial"/>
        </w:rPr>
        <w:t xml:space="preserve"> </w:t>
      </w:r>
      <w:r>
        <w:rPr>
          <w:rFonts w:ascii="Arial" w:hAnsi="Arial" w:cs="Arial"/>
        </w:rPr>
        <w:t xml:space="preserve">recommended </w:t>
      </w:r>
      <w:r w:rsidRPr="002E5F54">
        <w:rPr>
          <w:rFonts w:ascii="Arial" w:hAnsi="Arial" w:cs="Arial"/>
        </w:rPr>
        <w:t>that the NRC consider enabling</w:t>
      </w:r>
      <w:r>
        <w:rPr>
          <w:rFonts w:ascii="Arial" w:hAnsi="Arial" w:cs="Arial"/>
        </w:rPr>
        <w:t xml:space="preserve"> the virtual collection of </w:t>
      </w:r>
      <w:r w:rsidRPr="002E5F54">
        <w:rPr>
          <w:rFonts w:ascii="Arial" w:hAnsi="Arial" w:cs="Arial"/>
        </w:rPr>
        <w:t xml:space="preserve">oral fluid </w:t>
      </w:r>
      <w:r>
        <w:rPr>
          <w:rFonts w:ascii="Arial" w:hAnsi="Arial" w:cs="Arial"/>
        </w:rPr>
        <w:t xml:space="preserve">specimens for drug and alcohol testing </w:t>
      </w:r>
      <w:r w:rsidRPr="002E5F54">
        <w:rPr>
          <w:rFonts w:ascii="Arial" w:hAnsi="Arial" w:cs="Arial"/>
        </w:rPr>
        <w:t xml:space="preserve">by videoconference, where a trained collector from a </w:t>
      </w:r>
      <w:r w:rsidR="004F1F5B">
        <w:rPr>
          <w:rFonts w:ascii="Arial" w:hAnsi="Arial" w:cs="Arial"/>
        </w:rPr>
        <w:t xml:space="preserve">C/TPA </w:t>
      </w:r>
      <w:r w:rsidRPr="002E5F54">
        <w:rPr>
          <w:rFonts w:ascii="Arial" w:hAnsi="Arial" w:cs="Arial"/>
        </w:rPr>
        <w:t>could</w:t>
      </w:r>
      <w:r>
        <w:rPr>
          <w:rFonts w:ascii="Arial" w:hAnsi="Arial" w:cs="Arial"/>
        </w:rPr>
        <w:t xml:space="preserve"> conduct the specimen collection, and a </w:t>
      </w:r>
      <w:r w:rsidRPr="002E5F54">
        <w:rPr>
          <w:rFonts w:ascii="Arial" w:hAnsi="Arial" w:cs="Arial"/>
        </w:rPr>
        <w:t xml:space="preserve">monitor </w:t>
      </w:r>
      <w:r w:rsidR="001279A7">
        <w:rPr>
          <w:rFonts w:ascii="Arial" w:hAnsi="Arial" w:cs="Arial"/>
        </w:rPr>
        <w:t xml:space="preserve">could </w:t>
      </w:r>
      <w:r>
        <w:rPr>
          <w:rFonts w:ascii="Arial" w:hAnsi="Arial" w:cs="Arial"/>
        </w:rPr>
        <w:t xml:space="preserve">be present in the collection room to </w:t>
      </w:r>
      <w:r w:rsidR="002E47BF">
        <w:rPr>
          <w:rFonts w:ascii="Arial" w:hAnsi="Arial" w:cs="Arial"/>
        </w:rPr>
        <w:t>observe</w:t>
      </w:r>
      <w:r w:rsidR="00150CC7">
        <w:rPr>
          <w:rFonts w:ascii="Arial" w:hAnsi="Arial" w:cs="Arial"/>
        </w:rPr>
        <w:t xml:space="preserve"> elements of the collection process that could not be </w:t>
      </w:r>
      <w:r w:rsidR="00441724">
        <w:rPr>
          <w:rFonts w:ascii="Arial" w:hAnsi="Arial" w:cs="Arial"/>
        </w:rPr>
        <w:t>seen</w:t>
      </w:r>
      <w:r w:rsidR="00150CC7">
        <w:rPr>
          <w:rFonts w:ascii="Arial" w:hAnsi="Arial" w:cs="Arial"/>
        </w:rPr>
        <w:t xml:space="preserve"> </w:t>
      </w:r>
      <w:r w:rsidR="00616D42">
        <w:rPr>
          <w:rFonts w:ascii="Arial" w:hAnsi="Arial" w:cs="Arial"/>
        </w:rPr>
        <w:t>or completed by</w:t>
      </w:r>
      <w:r w:rsidR="00150CC7">
        <w:rPr>
          <w:rFonts w:ascii="Arial" w:hAnsi="Arial" w:cs="Arial"/>
        </w:rPr>
        <w:t xml:space="preserve"> the </w:t>
      </w:r>
      <w:r w:rsidR="00254F34">
        <w:rPr>
          <w:rFonts w:ascii="Arial" w:hAnsi="Arial" w:cs="Arial"/>
        </w:rPr>
        <w:t>virtual collect</w:t>
      </w:r>
      <w:r w:rsidR="00A47A14">
        <w:rPr>
          <w:rFonts w:ascii="Arial" w:hAnsi="Arial" w:cs="Arial"/>
        </w:rPr>
        <w:t>or</w:t>
      </w:r>
      <w:r>
        <w:rPr>
          <w:rFonts w:ascii="Arial" w:hAnsi="Arial" w:cs="Arial"/>
        </w:rPr>
        <w:t>. The comment</w:t>
      </w:r>
      <w:r w:rsidR="00A3762F">
        <w:rPr>
          <w:rFonts w:ascii="Arial" w:hAnsi="Arial" w:cs="Arial"/>
        </w:rPr>
        <w:t>er</w:t>
      </w:r>
      <w:r>
        <w:rPr>
          <w:rFonts w:ascii="Arial" w:hAnsi="Arial" w:cs="Arial"/>
        </w:rPr>
        <w:t xml:space="preserve"> also suggested </w:t>
      </w:r>
      <w:r w:rsidR="001279A7">
        <w:rPr>
          <w:rFonts w:ascii="Arial" w:hAnsi="Arial" w:cs="Arial"/>
        </w:rPr>
        <w:t xml:space="preserve">that </w:t>
      </w:r>
      <w:r>
        <w:rPr>
          <w:rFonts w:ascii="Arial" w:hAnsi="Arial" w:cs="Arial"/>
        </w:rPr>
        <w:t xml:space="preserve">the </w:t>
      </w:r>
      <w:r w:rsidR="00254F34">
        <w:rPr>
          <w:rFonts w:ascii="Arial" w:hAnsi="Arial" w:cs="Arial"/>
        </w:rPr>
        <w:t xml:space="preserve">monitor </w:t>
      </w:r>
      <w:r>
        <w:rPr>
          <w:rFonts w:ascii="Arial" w:hAnsi="Arial" w:cs="Arial"/>
        </w:rPr>
        <w:t>could video record</w:t>
      </w:r>
      <w:r w:rsidR="00254F34">
        <w:rPr>
          <w:rFonts w:ascii="Arial" w:hAnsi="Arial" w:cs="Arial"/>
        </w:rPr>
        <w:t xml:space="preserve"> </w:t>
      </w:r>
      <w:r>
        <w:rPr>
          <w:rFonts w:ascii="Arial" w:hAnsi="Arial" w:cs="Arial"/>
        </w:rPr>
        <w:t xml:space="preserve">the collection </w:t>
      </w:r>
      <w:r w:rsidR="00CC3818">
        <w:rPr>
          <w:rFonts w:ascii="Arial" w:hAnsi="Arial" w:cs="Arial"/>
        </w:rPr>
        <w:t>to ensure</w:t>
      </w:r>
      <w:r>
        <w:rPr>
          <w:rFonts w:ascii="Arial" w:hAnsi="Arial" w:cs="Arial"/>
        </w:rPr>
        <w:t xml:space="preserve"> </w:t>
      </w:r>
      <w:r w:rsidR="00254F34">
        <w:rPr>
          <w:rFonts w:ascii="Arial" w:hAnsi="Arial" w:cs="Arial"/>
        </w:rPr>
        <w:t xml:space="preserve">a </w:t>
      </w:r>
      <w:r w:rsidR="00CC3818">
        <w:rPr>
          <w:rFonts w:ascii="Arial" w:hAnsi="Arial" w:cs="Arial"/>
        </w:rPr>
        <w:t xml:space="preserve">robust representation </w:t>
      </w:r>
      <w:r w:rsidR="00254F34">
        <w:rPr>
          <w:rFonts w:ascii="Arial" w:hAnsi="Arial" w:cs="Arial"/>
        </w:rPr>
        <w:t>of</w:t>
      </w:r>
      <w:r>
        <w:rPr>
          <w:rFonts w:ascii="Arial" w:hAnsi="Arial" w:cs="Arial"/>
        </w:rPr>
        <w:t xml:space="preserve"> </w:t>
      </w:r>
      <w:r w:rsidR="00CC3818">
        <w:rPr>
          <w:rFonts w:ascii="Arial" w:hAnsi="Arial" w:cs="Arial"/>
        </w:rPr>
        <w:t xml:space="preserve">the collection was </w:t>
      </w:r>
      <w:r w:rsidR="00CC3818">
        <w:rPr>
          <w:rFonts w:ascii="Arial" w:hAnsi="Arial" w:cs="Arial"/>
        </w:rPr>
        <w:t>available</w:t>
      </w:r>
      <w:r>
        <w:rPr>
          <w:rFonts w:ascii="Arial" w:hAnsi="Arial" w:cs="Arial"/>
        </w:rPr>
        <w:t xml:space="preserve"> in case the videoconference feed was interrupted or if the donor tried to cheat the testing process</w:t>
      </w:r>
      <w:r w:rsidRPr="002E5F54">
        <w:rPr>
          <w:rFonts w:ascii="Arial" w:hAnsi="Arial" w:cs="Arial"/>
        </w:rPr>
        <w:t xml:space="preserve"> (</w:t>
      </w:r>
      <w:r w:rsidR="00E87B29">
        <w:rPr>
          <w:rFonts w:ascii="Arial" w:hAnsi="Arial" w:cs="Arial"/>
        </w:rPr>
        <w:t>AN13</w:t>
      </w:r>
      <w:r w:rsidRPr="002E5F54">
        <w:rPr>
          <w:rFonts w:ascii="Arial" w:hAnsi="Arial" w:cs="Arial"/>
        </w:rPr>
        <w:t>-0001).</w:t>
      </w:r>
    </w:p>
    <w:p w:rsidR="00541FD5" w:rsidP="00B200A8" w14:paraId="05820234"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CE5BCF">
        <w:rPr>
          <w:rFonts w:ascii="Arial" w:hAnsi="Arial" w:cs="Arial"/>
        </w:rPr>
        <w:t>The NRC agrees, in part, with th</w:t>
      </w:r>
      <w:r w:rsidR="003D4B8E">
        <w:rPr>
          <w:rFonts w:ascii="Arial" w:hAnsi="Arial" w:cs="Arial"/>
        </w:rPr>
        <w:t>e</w:t>
      </w:r>
      <w:r w:rsidRPr="00CE5BCF">
        <w:rPr>
          <w:rFonts w:ascii="Arial" w:hAnsi="Arial" w:cs="Arial"/>
        </w:rPr>
        <w:t xml:space="preserve"> comment.</w:t>
      </w:r>
    </w:p>
    <w:p w:rsidR="00527E56" w:rsidP="00B200A8" w14:paraId="679B4AA6" w14:textId="77777777">
      <w:pPr>
        <w:spacing w:after="220" w:line="240" w:lineRule="auto"/>
        <w:rPr>
          <w:rFonts w:ascii="Arial" w:hAnsi="Arial" w:cs="Arial"/>
        </w:rPr>
      </w:pPr>
      <w:r w:rsidRPr="00CE5BCF">
        <w:rPr>
          <w:rFonts w:ascii="Arial" w:hAnsi="Arial" w:cs="Arial"/>
        </w:rPr>
        <w:t>The NRC agrees that en</w:t>
      </w:r>
      <w:r w:rsidRPr="00CE5BCF" w:rsidR="005343E5">
        <w:rPr>
          <w:rFonts w:ascii="Arial" w:hAnsi="Arial" w:cs="Arial"/>
        </w:rPr>
        <w:t>abling</w:t>
      </w:r>
      <w:r w:rsidRPr="00CE5BCF">
        <w:rPr>
          <w:rFonts w:ascii="Arial" w:hAnsi="Arial" w:cs="Arial"/>
        </w:rPr>
        <w:t xml:space="preserve"> </w:t>
      </w:r>
      <w:r w:rsidR="009A13CA">
        <w:rPr>
          <w:rFonts w:ascii="Arial" w:hAnsi="Arial" w:cs="Arial"/>
        </w:rPr>
        <w:t>the</w:t>
      </w:r>
      <w:r w:rsidRPr="00CE5BCF">
        <w:rPr>
          <w:rFonts w:ascii="Arial" w:hAnsi="Arial" w:cs="Arial"/>
        </w:rPr>
        <w:t xml:space="preserve"> </w:t>
      </w:r>
      <w:r w:rsidRPr="00CE5BCF" w:rsidR="005343E5">
        <w:rPr>
          <w:rFonts w:ascii="Arial" w:hAnsi="Arial" w:cs="Arial"/>
        </w:rPr>
        <w:t xml:space="preserve">virtual collection of oral fluid specimens </w:t>
      </w:r>
      <w:r w:rsidR="00D339EF">
        <w:rPr>
          <w:rFonts w:ascii="Arial" w:hAnsi="Arial" w:cs="Arial"/>
        </w:rPr>
        <w:t xml:space="preserve">for drug and alcohol testing </w:t>
      </w:r>
      <w:r w:rsidRPr="00CE5BCF">
        <w:rPr>
          <w:rFonts w:ascii="Arial" w:hAnsi="Arial" w:cs="Arial"/>
        </w:rPr>
        <w:t>may</w:t>
      </w:r>
      <w:r w:rsidRPr="00CE5BCF" w:rsidR="008F1D12">
        <w:rPr>
          <w:rFonts w:ascii="Arial" w:hAnsi="Arial" w:cs="Arial"/>
        </w:rPr>
        <w:t xml:space="preserve"> </w:t>
      </w:r>
      <w:r w:rsidRPr="00CE5BCF">
        <w:rPr>
          <w:rFonts w:ascii="Arial" w:hAnsi="Arial" w:cs="Arial"/>
        </w:rPr>
        <w:t>be appropriate</w:t>
      </w:r>
      <w:r w:rsidRPr="00CE5BCF" w:rsidR="005343E5">
        <w:rPr>
          <w:rFonts w:ascii="Arial" w:hAnsi="Arial" w:cs="Arial"/>
        </w:rPr>
        <w:t xml:space="preserve"> for sites with small workforces in </w:t>
      </w:r>
      <w:r w:rsidRPr="00CE5BCF" w:rsidR="008F1D12">
        <w:rPr>
          <w:rFonts w:ascii="Arial" w:hAnsi="Arial" w:cs="Arial"/>
        </w:rPr>
        <w:t>remote locations</w:t>
      </w:r>
      <w:r w:rsidRPr="00CE5BCF" w:rsidR="005343E5">
        <w:rPr>
          <w:rFonts w:ascii="Arial" w:hAnsi="Arial" w:cs="Arial"/>
        </w:rPr>
        <w:t xml:space="preserve"> where accessing a</w:t>
      </w:r>
      <w:r w:rsidR="00214F57">
        <w:rPr>
          <w:rFonts w:ascii="Arial" w:hAnsi="Arial" w:cs="Arial"/>
        </w:rPr>
        <w:t>n in</w:t>
      </w:r>
      <w:r w:rsidR="00FA05B0">
        <w:rPr>
          <w:rFonts w:ascii="Arial" w:hAnsi="Arial" w:cs="Arial"/>
        </w:rPr>
        <w:t>-</w:t>
      </w:r>
      <w:r w:rsidR="00214F57">
        <w:rPr>
          <w:rFonts w:ascii="Arial" w:hAnsi="Arial" w:cs="Arial"/>
        </w:rPr>
        <w:t>person</w:t>
      </w:r>
      <w:r w:rsidRPr="00CE5BCF" w:rsidR="005343E5">
        <w:rPr>
          <w:rFonts w:ascii="Arial" w:hAnsi="Arial" w:cs="Arial"/>
        </w:rPr>
        <w:t xml:space="preserve"> specimen collector might be difficult</w:t>
      </w:r>
      <w:r w:rsidR="00214F57">
        <w:rPr>
          <w:rFonts w:ascii="Arial" w:hAnsi="Arial" w:cs="Arial"/>
        </w:rPr>
        <w:t>, untimely, and/or</w:t>
      </w:r>
      <w:r w:rsidRPr="00CE5BCF" w:rsidR="005343E5">
        <w:rPr>
          <w:rFonts w:ascii="Arial" w:hAnsi="Arial" w:cs="Arial"/>
        </w:rPr>
        <w:t xml:space="preserve"> costl</w:t>
      </w:r>
      <w:r w:rsidRPr="00CE5BCF" w:rsidR="00B20933">
        <w:rPr>
          <w:rFonts w:ascii="Arial" w:hAnsi="Arial" w:cs="Arial"/>
        </w:rPr>
        <w:t>y</w:t>
      </w:r>
      <w:r w:rsidRPr="00CE5BCF" w:rsidR="005343E5">
        <w:rPr>
          <w:rFonts w:ascii="Arial" w:hAnsi="Arial" w:cs="Arial"/>
        </w:rPr>
        <w:t xml:space="preserve">. Because </w:t>
      </w:r>
      <w:r w:rsidR="004C5E2F">
        <w:rPr>
          <w:rFonts w:ascii="Arial" w:hAnsi="Arial" w:cs="Arial"/>
        </w:rPr>
        <w:t xml:space="preserve">all aspects of </w:t>
      </w:r>
      <w:r w:rsidRPr="00CE5BCF" w:rsidR="005343E5">
        <w:rPr>
          <w:rFonts w:ascii="Arial" w:hAnsi="Arial" w:cs="Arial"/>
        </w:rPr>
        <w:t xml:space="preserve">an oral fluid collection </w:t>
      </w:r>
      <w:r w:rsidR="004C5E2F">
        <w:rPr>
          <w:rFonts w:ascii="Arial" w:hAnsi="Arial" w:cs="Arial"/>
        </w:rPr>
        <w:t>are</w:t>
      </w:r>
      <w:r w:rsidRPr="00CE5BCF" w:rsidR="005343E5">
        <w:rPr>
          <w:rFonts w:ascii="Arial" w:hAnsi="Arial" w:cs="Arial"/>
        </w:rPr>
        <w:t xml:space="preserve"> directly observed </w:t>
      </w:r>
      <w:r w:rsidR="004C5E2F">
        <w:rPr>
          <w:rFonts w:ascii="Arial" w:hAnsi="Arial" w:cs="Arial"/>
        </w:rPr>
        <w:t>by the specimen collector</w:t>
      </w:r>
      <w:r w:rsidRPr="00CE5BCF" w:rsidR="005343E5">
        <w:rPr>
          <w:rFonts w:ascii="Arial" w:hAnsi="Arial" w:cs="Arial"/>
        </w:rPr>
        <w:t>, a video teleconference could accomplish many key elements of the collection process.</w:t>
      </w:r>
      <w:r w:rsidRPr="00CE5BCF" w:rsidR="00981571">
        <w:rPr>
          <w:rFonts w:ascii="Arial" w:hAnsi="Arial" w:cs="Arial"/>
        </w:rPr>
        <w:t xml:space="preserve"> </w:t>
      </w:r>
    </w:p>
    <w:p w:rsidR="000D14E7" w:rsidP="00B200A8" w14:paraId="4B8BA044" w14:textId="77777777">
      <w:pPr>
        <w:spacing w:after="220" w:line="240" w:lineRule="auto"/>
        <w:rPr>
          <w:rFonts w:ascii="Arial" w:hAnsi="Arial" w:cs="Arial"/>
        </w:rPr>
      </w:pPr>
      <w:r w:rsidRPr="00854B13">
        <w:rPr>
          <w:rFonts w:ascii="Arial" w:hAnsi="Arial" w:cs="Arial"/>
        </w:rPr>
        <w:t>The use of video teleconference technology also is not new to the NRC, as some clinicians complete other required evaluations</w:t>
      </w:r>
      <w:r w:rsidR="00EF7A32">
        <w:rPr>
          <w:rFonts w:ascii="Arial" w:hAnsi="Arial" w:cs="Arial"/>
        </w:rPr>
        <w:t xml:space="preserve"> </w:t>
      </w:r>
      <w:r w:rsidR="00BA5200">
        <w:rPr>
          <w:rFonts w:ascii="Arial" w:hAnsi="Arial" w:cs="Arial"/>
        </w:rPr>
        <w:t>using</w:t>
      </w:r>
      <w:r w:rsidR="00EF7A32">
        <w:rPr>
          <w:rFonts w:ascii="Arial" w:hAnsi="Arial" w:cs="Arial"/>
        </w:rPr>
        <w:t xml:space="preserve"> </w:t>
      </w:r>
      <w:r w:rsidRPr="00854B13" w:rsidR="00EF7A32">
        <w:rPr>
          <w:rFonts w:ascii="Arial" w:hAnsi="Arial" w:cs="Arial"/>
        </w:rPr>
        <w:t>video teleconference technology</w:t>
      </w:r>
      <w:r w:rsidR="00A032A5">
        <w:rPr>
          <w:rFonts w:ascii="Arial" w:hAnsi="Arial" w:cs="Arial"/>
        </w:rPr>
        <w:t>,</w:t>
      </w:r>
      <w:r w:rsidRPr="00854B13">
        <w:rPr>
          <w:rFonts w:ascii="Arial" w:hAnsi="Arial" w:cs="Arial"/>
        </w:rPr>
        <w:t xml:space="preserve"> such as performing </w:t>
      </w:r>
      <w:r w:rsidRPr="00E84520">
        <w:rPr>
          <w:rFonts w:ascii="Arial" w:hAnsi="Arial" w:cs="Arial"/>
        </w:rPr>
        <w:t xml:space="preserve">a </w:t>
      </w:r>
      <w:r w:rsidRPr="00E84520" w:rsidR="00AB736C">
        <w:rPr>
          <w:rFonts w:ascii="Arial" w:hAnsi="Arial" w:cs="Arial"/>
        </w:rPr>
        <w:t>psychological assessment</w:t>
      </w:r>
      <w:r w:rsidRPr="00E84520">
        <w:rPr>
          <w:rFonts w:ascii="Arial" w:hAnsi="Arial" w:cs="Arial"/>
        </w:rPr>
        <w:t xml:space="preserve"> under </w:t>
      </w:r>
      <w:r w:rsidRPr="00E84520" w:rsidR="004C65CB">
        <w:rPr>
          <w:rFonts w:ascii="Arial" w:hAnsi="Arial" w:cs="Arial"/>
        </w:rPr>
        <w:t xml:space="preserve">the personnel </w:t>
      </w:r>
      <w:r w:rsidRPr="00E84520" w:rsidR="000B6230">
        <w:rPr>
          <w:rFonts w:ascii="Arial" w:hAnsi="Arial" w:cs="Arial"/>
        </w:rPr>
        <w:t xml:space="preserve">access </w:t>
      </w:r>
      <w:r w:rsidRPr="00E84520" w:rsidR="004C65CB">
        <w:rPr>
          <w:rFonts w:ascii="Arial" w:hAnsi="Arial" w:cs="Arial"/>
        </w:rPr>
        <w:t xml:space="preserve">authorization requirements in </w:t>
      </w:r>
      <w:r w:rsidRPr="00E84520">
        <w:rPr>
          <w:rFonts w:ascii="Arial" w:hAnsi="Arial" w:cs="Arial"/>
        </w:rPr>
        <w:t>10</w:t>
      </w:r>
      <w:r w:rsidR="00212F13">
        <w:rPr>
          <w:rFonts w:ascii="Arial" w:hAnsi="Arial" w:cs="Arial"/>
        </w:rPr>
        <w:t> </w:t>
      </w:r>
      <w:r w:rsidRPr="00E84520">
        <w:rPr>
          <w:rFonts w:ascii="Arial" w:hAnsi="Arial" w:cs="Arial"/>
        </w:rPr>
        <w:t>CFR</w:t>
      </w:r>
      <w:r w:rsidR="00212F13">
        <w:rPr>
          <w:rFonts w:ascii="Arial" w:hAnsi="Arial" w:cs="Arial"/>
        </w:rPr>
        <w:t> </w:t>
      </w:r>
      <w:r w:rsidRPr="00E84520">
        <w:rPr>
          <w:rFonts w:ascii="Arial" w:hAnsi="Arial" w:cs="Arial"/>
        </w:rPr>
        <w:t>7</w:t>
      </w:r>
      <w:r w:rsidR="0082285B">
        <w:rPr>
          <w:rFonts w:ascii="Arial" w:hAnsi="Arial" w:cs="Arial"/>
        </w:rPr>
        <w:t>3</w:t>
      </w:r>
      <w:r w:rsidRPr="00E84520">
        <w:rPr>
          <w:rFonts w:ascii="Arial" w:hAnsi="Arial" w:cs="Arial"/>
        </w:rPr>
        <w:t>.5</w:t>
      </w:r>
      <w:r w:rsidRPr="00854B13">
        <w:rPr>
          <w:rFonts w:ascii="Arial" w:hAnsi="Arial" w:cs="Arial"/>
        </w:rPr>
        <w:t>6</w:t>
      </w:r>
      <w:r w:rsidRPr="00E84520" w:rsidR="000B6230">
        <w:rPr>
          <w:rFonts w:ascii="Arial" w:hAnsi="Arial" w:cs="Arial"/>
        </w:rPr>
        <w:t>(</w:t>
      </w:r>
      <w:r w:rsidRPr="00854B13" w:rsidR="00BA2314">
        <w:rPr>
          <w:rFonts w:ascii="Arial" w:hAnsi="Arial" w:cs="Arial"/>
        </w:rPr>
        <w:t>e)(4)</w:t>
      </w:r>
      <w:r w:rsidRPr="00854B13">
        <w:rPr>
          <w:rFonts w:ascii="Arial" w:hAnsi="Arial" w:cs="Arial"/>
        </w:rPr>
        <w:t xml:space="preserve"> or a determination of fitness performed </w:t>
      </w:r>
      <w:r w:rsidRPr="00E84520" w:rsidR="00334F41">
        <w:rPr>
          <w:rFonts w:ascii="Arial" w:hAnsi="Arial" w:cs="Arial"/>
        </w:rPr>
        <w:t>under 10</w:t>
      </w:r>
      <w:r w:rsidR="006126A9">
        <w:rPr>
          <w:rFonts w:ascii="Arial" w:hAnsi="Arial" w:cs="Arial"/>
        </w:rPr>
        <w:t> </w:t>
      </w:r>
      <w:r w:rsidRPr="00E84520" w:rsidR="00334F41">
        <w:rPr>
          <w:rFonts w:ascii="Arial" w:hAnsi="Arial" w:cs="Arial"/>
        </w:rPr>
        <w:t>CFR</w:t>
      </w:r>
      <w:r w:rsidR="006126A9">
        <w:rPr>
          <w:rFonts w:ascii="Arial" w:hAnsi="Arial" w:cs="Arial"/>
        </w:rPr>
        <w:t> </w:t>
      </w:r>
      <w:r w:rsidRPr="00E84520" w:rsidR="00334F41">
        <w:rPr>
          <w:rFonts w:ascii="Arial" w:hAnsi="Arial" w:cs="Arial"/>
        </w:rPr>
        <w:t xml:space="preserve">26.189(b) </w:t>
      </w:r>
      <w:r w:rsidRPr="00854B13">
        <w:rPr>
          <w:rFonts w:ascii="Arial" w:hAnsi="Arial" w:cs="Arial"/>
        </w:rPr>
        <w:t>by a</w:t>
      </w:r>
      <w:r w:rsidR="00052780">
        <w:rPr>
          <w:rFonts w:ascii="Arial" w:hAnsi="Arial" w:cs="Arial"/>
        </w:rPr>
        <w:t>n</w:t>
      </w:r>
      <w:r w:rsidRPr="00854B13">
        <w:rPr>
          <w:rFonts w:ascii="Arial" w:hAnsi="Arial" w:cs="Arial"/>
        </w:rPr>
        <w:t xml:space="preserve"> </w:t>
      </w:r>
      <w:r w:rsidR="00052780">
        <w:rPr>
          <w:rFonts w:ascii="Arial" w:hAnsi="Arial" w:cs="Arial"/>
        </w:rPr>
        <w:t>SAE</w:t>
      </w:r>
      <w:r w:rsidRPr="00854B13">
        <w:rPr>
          <w:rFonts w:ascii="Arial" w:hAnsi="Arial" w:cs="Arial"/>
        </w:rPr>
        <w:t xml:space="preserve"> when potentially disqualifying FFD information is discovered </w:t>
      </w:r>
      <w:r w:rsidR="001D21DD">
        <w:rPr>
          <w:rFonts w:ascii="Arial" w:hAnsi="Arial" w:cs="Arial"/>
        </w:rPr>
        <w:t xml:space="preserve">about </w:t>
      </w:r>
      <w:r w:rsidRPr="00854B13">
        <w:rPr>
          <w:rFonts w:ascii="Arial" w:hAnsi="Arial" w:cs="Arial"/>
        </w:rPr>
        <w:t xml:space="preserve">an individual that </w:t>
      </w:r>
      <w:r w:rsidRPr="00854B13" w:rsidR="00AC2C5F">
        <w:rPr>
          <w:rFonts w:ascii="Arial" w:hAnsi="Arial" w:cs="Arial"/>
        </w:rPr>
        <w:t xml:space="preserve">is </w:t>
      </w:r>
      <w:r w:rsidRPr="00854B13">
        <w:rPr>
          <w:rFonts w:ascii="Arial" w:hAnsi="Arial" w:cs="Arial"/>
        </w:rPr>
        <w:t>subject to 10 CFR Part 26.</w:t>
      </w:r>
      <w:r w:rsidRPr="00CE5BCF">
        <w:rPr>
          <w:rFonts w:ascii="Arial" w:hAnsi="Arial" w:cs="Arial"/>
        </w:rPr>
        <w:t xml:space="preserve"> </w:t>
      </w:r>
      <w:r w:rsidR="001B2876">
        <w:rPr>
          <w:rFonts w:ascii="Arial" w:hAnsi="Arial" w:cs="Arial"/>
        </w:rPr>
        <w:t>In addition, e</w:t>
      </w:r>
      <w:r w:rsidRPr="006E5F34" w:rsidR="00D56343">
        <w:rPr>
          <w:rFonts w:ascii="Arial" w:hAnsi="Arial" w:cs="Arial"/>
        </w:rPr>
        <w:t>xisting 10</w:t>
      </w:r>
      <w:r w:rsidR="00712DD7">
        <w:rPr>
          <w:rFonts w:ascii="Arial" w:hAnsi="Arial" w:cs="Arial"/>
        </w:rPr>
        <w:t> </w:t>
      </w:r>
      <w:r w:rsidRPr="006E5F34" w:rsidR="00D56343">
        <w:rPr>
          <w:rFonts w:ascii="Arial" w:hAnsi="Arial" w:cs="Arial"/>
        </w:rPr>
        <w:t>CFR</w:t>
      </w:r>
      <w:r w:rsidR="00712DD7">
        <w:rPr>
          <w:rFonts w:ascii="Arial" w:hAnsi="Arial" w:cs="Arial"/>
        </w:rPr>
        <w:t> </w:t>
      </w:r>
      <w:r w:rsidRPr="006E5F34" w:rsidR="00D56343">
        <w:rPr>
          <w:rFonts w:ascii="Arial" w:hAnsi="Arial" w:cs="Arial"/>
        </w:rPr>
        <w:t xml:space="preserve">26.31(b)(1)(iii) enables the use of a monitor to assist a specimen collector in completing aspects of a urine collection when a trained collector is not able to complete </w:t>
      </w:r>
      <w:r w:rsidRPr="00CB5435" w:rsidR="00D56343">
        <w:rPr>
          <w:rFonts w:ascii="Arial" w:hAnsi="Arial" w:cs="Arial"/>
        </w:rPr>
        <w:t xml:space="preserve">the </w:t>
      </w:r>
      <w:r w:rsidRPr="006E5F34" w:rsidR="00D56343">
        <w:rPr>
          <w:rFonts w:ascii="Arial" w:hAnsi="Arial" w:cs="Arial"/>
        </w:rPr>
        <w:t xml:space="preserve">activity, and </w:t>
      </w:r>
      <w:r w:rsidRPr="00CB5435" w:rsidR="00D56343">
        <w:rPr>
          <w:rFonts w:ascii="Arial" w:hAnsi="Arial" w:cs="Arial"/>
        </w:rPr>
        <w:t>existing 10</w:t>
      </w:r>
      <w:r w:rsidR="006126A9">
        <w:rPr>
          <w:rFonts w:ascii="Arial" w:hAnsi="Arial" w:cs="Arial"/>
        </w:rPr>
        <w:t> </w:t>
      </w:r>
      <w:r w:rsidRPr="00CB5435" w:rsidR="00D56343">
        <w:rPr>
          <w:rFonts w:ascii="Arial" w:hAnsi="Arial" w:cs="Arial"/>
        </w:rPr>
        <w:t>CFR</w:t>
      </w:r>
      <w:r w:rsidR="006126A9">
        <w:rPr>
          <w:rFonts w:ascii="Arial" w:hAnsi="Arial" w:cs="Arial"/>
        </w:rPr>
        <w:t> </w:t>
      </w:r>
      <w:r w:rsidRPr="00CB5435" w:rsidR="00D56343">
        <w:rPr>
          <w:rFonts w:ascii="Arial" w:hAnsi="Arial" w:cs="Arial"/>
        </w:rPr>
        <w:t xml:space="preserve">26.109(b)(1) permits a </w:t>
      </w:r>
      <w:r w:rsidRPr="006E5F34" w:rsidR="00D56343">
        <w:rPr>
          <w:rFonts w:ascii="Arial" w:hAnsi="Arial" w:cs="Arial"/>
        </w:rPr>
        <w:t>hydration monitor</w:t>
      </w:r>
      <w:r w:rsidRPr="00CB5435" w:rsidR="00D56343">
        <w:rPr>
          <w:rFonts w:ascii="Arial" w:hAnsi="Arial" w:cs="Arial"/>
        </w:rPr>
        <w:t xml:space="preserve"> to</w:t>
      </w:r>
      <w:r w:rsidRPr="006E5F34" w:rsidR="00D56343">
        <w:rPr>
          <w:rFonts w:ascii="Arial" w:hAnsi="Arial" w:cs="Arial"/>
        </w:rPr>
        <w:t xml:space="preserve"> observe a donor during the shy</w:t>
      </w:r>
      <w:r w:rsidR="00D7724E">
        <w:rPr>
          <w:rFonts w:ascii="Arial" w:hAnsi="Arial" w:cs="Arial"/>
        </w:rPr>
        <w:noBreakHyphen/>
      </w:r>
      <w:r w:rsidRPr="006E5F34" w:rsidR="00D56343">
        <w:rPr>
          <w:rFonts w:ascii="Arial" w:hAnsi="Arial" w:cs="Arial"/>
        </w:rPr>
        <w:t>bladder proces</w:t>
      </w:r>
      <w:r w:rsidRPr="00CB5435" w:rsidR="00D56343">
        <w:rPr>
          <w:rFonts w:ascii="Arial" w:hAnsi="Arial" w:cs="Arial"/>
        </w:rPr>
        <w:t>s</w:t>
      </w:r>
      <w:r w:rsidR="00FB099E">
        <w:rPr>
          <w:rFonts w:ascii="Arial" w:hAnsi="Arial" w:cs="Arial"/>
        </w:rPr>
        <w:t>,</w:t>
      </w:r>
      <w:r w:rsidR="007F48B2">
        <w:rPr>
          <w:rFonts w:ascii="Arial" w:hAnsi="Arial" w:cs="Arial"/>
        </w:rPr>
        <w:t xml:space="preserve"> in lieu of the collector conducting the activity</w:t>
      </w:r>
      <w:r w:rsidRPr="006E5F34" w:rsidR="00D56343">
        <w:rPr>
          <w:rFonts w:ascii="Arial" w:hAnsi="Arial" w:cs="Arial"/>
        </w:rPr>
        <w:t>.</w:t>
      </w:r>
      <w:r w:rsidRPr="00CB5435" w:rsidR="00D56343">
        <w:rPr>
          <w:rFonts w:ascii="Arial" w:hAnsi="Arial" w:cs="Arial"/>
        </w:rPr>
        <w:t xml:space="preserve"> In both cases, the monitor must receive information from the collector on his or her responsibilities.</w:t>
      </w:r>
    </w:p>
    <w:p w:rsidR="00981571" w:rsidRPr="00CE5BCF" w:rsidP="00B200A8" w14:paraId="46902200" w14:textId="77777777">
      <w:pPr>
        <w:spacing w:after="220" w:line="240" w:lineRule="auto"/>
        <w:rPr>
          <w:rFonts w:ascii="Arial" w:hAnsi="Arial" w:cs="Arial"/>
        </w:rPr>
      </w:pPr>
      <w:r w:rsidRPr="00CE5BCF">
        <w:rPr>
          <w:rFonts w:ascii="Arial" w:hAnsi="Arial" w:cs="Arial"/>
        </w:rPr>
        <w:t>For a licensee</w:t>
      </w:r>
      <w:r w:rsidR="00A11187">
        <w:rPr>
          <w:rFonts w:ascii="Arial" w:hAnsi="Arial" w:cs="Arial"/>
        </w:rPr>
        <w:t xml:space="preserve"> </w:t>
      </w:r>
      <w:r w:rsidRPr="00CE5BCF">
        <w:rPr>
          <w:rFonts w:ascii="Arial" w:hAnsi="Arial" w:cs="Arial"/>
        </w:rPr>
        <w:t xml:space="preserve">or other entity to utilize a virtual </w:t>
      </w:r>
      <w:r w:rsidRPr="005A6D78" w:rsidR="000704DC">
        <w:rPr>
          <w:rFonts w:ascii="Arial" w:hAnsi="Arial" w:cs="Arial"/>
        </w:rPr>
        <w:t xml:space="preserve">oral fluid </w:t>
      </w:r>
      <w:r w:rsidRPr="00CE5BCF">
        <w:rPr>
          <w:rFonts w:ascii="Arial" w:hAnsi="Arial" w:cs="Arial"/>
        </w:rPr>
        <w:t>collection process, the following must apply</w:t>
      </w:r>
      <w:r w:rsidRPr="00CB5435" w:rsidR="00AC2C5F">
        <w:rPr>
          <w:rFonts w:ascii="Arial" w:hAnsi="Arial" w:cs="Arial"/>
        </w:rPr>
        <w:t xml:space="preserve"> or should be considered</w:t>
      </w:r>
      <w:r w:rsidRPr="00CE5BCF">
        <w:rPr>
          <w:rFonts w:ascii="Arial" w:hAnsi="Arial" w:cs="Arial"/>
        </w:rPr>
        <w:t xml:space="preserve">: </w:t>
      </w:r>
    </w:p>
    <w:p w:rsidR="008967D4" w:rsidRPr="000B78BE" w:rsidP="000D39B2" w14:paraId="227536EA" w14:textId="77777777">
      <w:pPr>
        <w:pStyle w:val="ListParagraph"/>
        <w:numPr>
          <w:ilvl w:val="0"/>
          <w:numId w:val="11"/>
        </w:numPr>
        <w:spacing w:after="220" w:line="240" w:lineRule="auto"/>
        <w:contextualSpacing w:val="0"/>
        <w:rPr>
          <w:rFonts w:ascii="Arial" w:hAnsi="Arial" w:cs="Arial"/>
        </w:rPr>
      </w:pPr>
      <w:r w:rsidRPr="000C6584">
        <w:rPr>
          <w:rFonts w:ascii="Arial" w:hAnsi="Arial" w:cs="Arial"/>
        </w:rPr>
        <w:t xml:space="preserve">The </w:t>
      </w:r>
      <w:r w:rsidRPr="000C6584" w:rsidR="00981571">
        <w:rPr>
          <w:rFonts w:ascii="Arial" w:hAnsi="Arial" w:cs="Arial"/>
        </w:rPr>
        <w:t xml:space="preserve">specimen </w:t>
      </w:r>
      <w:r w:rsidRPr="000C6584">
        <w:rPr>
          <w:rFonts w:ascii="Arial" w:hAnsi="Arial" w:cs="Arial"/>
        </w:rPr>
        <w:t xml:space="preserve">collector completing the virtual collection must </w:t>
      </w:r>
      <w:r w:rsidRPr="000C6584" w:rsidR="00981571">
        <w:rPr>
          <w:rFonts w:ascii="Arial" w:hAnsi="Arial" w:cs="Arial"/>
        </w:rPr>
        <w:t xml:space="preserve">meet the requirements in </w:t>
      </w:r>
      <w:r w:rsidRPr="000B78BE">
        <w:rPr>
          <w:rFonts w:ascii="Arial" w:hAnsi="Arial" w:cs="Arial"/>
        </w:rPr>
        <w:t>10</w:t>
      </w:r>
      <w:r w:rsidRPr="000B78BE" w:rsidR="0029407A">
        <w:rPr>
          <w:rFonts w:ascii="Arial" w:hAnsi="Arial" w:cs="Arial"/>
        </w:rPr>
        <w:t> </w:t>
      </w:r>
      <w:r w:rsidRPr="000B78BE">
        <w:rPr>
          <w:rFonts w:ascii="Arial" w:hAnsi="Arial" w:cs="Arial"/>
        </w:rPr>
        <w:t>CFR 26.85, “Collector qualifications and responsibilities</w:t>
      </w:r>
      <w:r w:rsidRPr="000B78BE" w:rsidR="00EB090B">
        <w:rPr>
          <w:rFonts w:ascii="Arial" w:hAnsi="Arial" w:cs="Arial"/>
        </w:rPr>
        <w:t>.</w:t>
      </w:r>
      <w:r w:rsidRPr="000B78BE">
        <w:rPr>
          <w:rFonts w:ascii="Arial" w:hAnsi="Arial" w:cs="Arial"/>
        </w:rPr>
        <w:t xml:space="preserve">” </w:t>
      </w:r>
    </w:p>
    <w:p w:rsidR="00CE58B1" w:rsidRPr="008F669D" w:rsidP="000D39B2" w14:paraId="05C86B7B" w14:textId="77777777">
      <w:pPr>
        <w:pStyle w:val="ListParagraph"/>
        <w:numPr>
          <w:ilvl w:val="0"/>
          <w:numId w:val="11"/>
        </w:numPr>
        <w:spacing w:after="220" w:line="240" w:lineRule="auto"/>
        <w:contextualSpacing w:val="0"/>
        <w:rPr>
          <w:rFonts w:ascii="Arial" w:hAnsi="Arial" w:cs="Arial"/>
        </w:rPr>
      </w:pPr>
      <w:r w:rsidRPr="008F669D">
        <w:rPr>
          <w:rFonts w:ascii="Arial" w:hAnsi="Arial" w:cs="Arial"/>
        </w:rPr>
        <w:t xml:space="preserve">The </w:t>
      </w:r>
      <w:r w:rsidRPr="008F669D" w:rsidR="000B78BE">
        <w:rPr>
          <w:rFonts w:ascii="Arial" w:hAnsi="Arial" w:cs="Arial"/>
        </w:rPr>
        <w:t>collection of oral fluid specimens for drug and alcohol testing must be completed as described</w:t>
      </w:r>
      <w:r w:rsidRPr="008F669D">
        <w:rPr>
          <w:rFonts w:ascii="Arial" w:hAnsi="Arial" w:cs="Arial"/>
        </w:rPr>
        <w:t xml:space="preserve"> under:</w:t>
      </w:r>
    </w:p>
    <w:p w:rsidR="004B26BD" w:rsidRPr="009855BC" w:rsidP="004B26BD" w14:paraId="74CFF132" w14:textId="77777777">
      <w:pPr>
        <w:pStyle w:val="ListParagraph"/>
        <w:numPr>
          <w:ilvl w:val="1"/>
          <w:numId w:val="11"/>
        </w:numPr>
        <w:spacing w:after="0" w:line="240" w:lineRule="auto"/>
        <w:contextualSpacing w:val="0"/>
        <w:rPr>
          <w:rFonts w:ascii="Arial" w:hAnsi="Arial" w:cs="Arial"/>
        </w:rPr>
      </w:pPr>
      <w:r w:rsidRPr="009855BC">
        <w:rPr>
          <w:rFonts w:ascii="Arial" w:hAnsi="Arial" w:cs="Arial"/>
        </w:rPr>
        <w:t>10 CFR 26.97, “</w:t>
      </w:r>
      <w:r w:rsidRPr="009855BC" w:rsidR="0069570B">
        <w:rPr>
          <w:rFonts w:ascii="Arial" w:hAnsi="Arial" w:cs="Arial"/>
        </w:rPr>
        <w:t>Collecting oral fluid specimens for alcohol and drug testing</w:t>
      </w:r>
      <w:r w:rsidR="00E7705A">
        <w:rPr>
          <w:rFonts w:ascii="Arial" w:hAnsi="Arial" w:cs="Arial"/>
        </w:rPr>
        <w:t>,</w:t>
      </w:r>
      <w:r w:rsidRPr="009855BC" w:rsidR="0069570B">
        <w:rPr>
          <w:rFonts w:ascii="Arial" w:hAnsi="Arial" w:cs="Arial"/>
        </w:rPr>
        <w:t>”</w:t>
      </w:r>
      <w:r w:rsidR="00E7705A">
        <w:rPr>
          <w:rFonts w:ascii="Arial" w:hAnsi="Arial" w:cs="Arial"/>
        </w:rPr>
        <w:t xml:space="preserve"> and</w:t>
      </w:r>
    </w:p>
    <w:p w:rsidR="009855BC" w:rsidRPr="009855BC" w:rsidP="00E7705A" w14:paraId="68650F1C" w14:textId="77777777">
      <w:pPr>
        <w:spacing w:after="0" w:line="240" w:lineRule="auto"/>
        <w:rPr>
          <w:highlight w:val="yellow"/>
        </w:rPr>
      </w:pPr>
    </w:p>
    <w:p w:rsidR="0069570B" w:rsidP="0069570B" w14:paraId="0801A06F" w14:textId="77777777">
      <w:pPr>
        <w:pStyle w:val="ListParagraph"/>
        <w:numPr>
          <w:ilvl w:val="1"/>
          <w:numId w:val="11"/>
        </w:numPr>
        <w:spacing w:after="0" w:line="240" w:lineRule="auto"/>
        <w:contextualSpacing w:val="0"/>
        <w:rPr>
          <w:rFonts w:ascii="Arial" w:hAnsi="Arial" w:cs="Arial"/>
        </w:rPr>
      </w:pPr>
      <w:r w:rsidRPr="009855BC">
        <w:rPr>
          <w:rFonts w:ascii="Arial" w:hAnsi="Arial" w:cs="Arial"/>
        </w:rPr>
        <w:t>10 CFR 26.99, “Determining the need for a confirmatory test for alcohol</w:t>
      </w:r>
      <w:r w:rsidR="00311882">
        <w:rPr>
          <w:rFonts w:ascii="Arial" w:hAnsi="Arial" w:cs="Arial"/>
        </w:rPr>
        <w:t>.</w:t>
      </w:r>
      <w:r w:rsidRPr="009855BC">
        <w:rPr>
          <w:rFonts w:ascii="Arial" w:hAnsi="Arial" w:cs="Arial"/>
        </w:rPr>
        <w:t>”</w:t>
      </w:r>
    </w:p>
    <w:p w:rsidR="00F8223F" w:rsidRPr="009855BC" w:rsidP="009855BC" w14:paraId="41746E15" w14:textId="77777777">
      <w:pPr>
        <w:spacing w:after="0" w:line="240" w:lineRule="auto"/>
        <w:ind w:left="720"/>
        <w:rPr>
          <w:rFonts w:ascii="Arial" w:hAnsi="Arial" w:cs="Arial"/>
        </w:rPr>
      </w:pPr>
    </w:p>
    <w:p w:rsidR="00854B13" w:rsidRPr="00E84520" w:rsidP="000D39B2" w14:paraId="2AAFF877" w14:textId="77777777">
      <w:pPr>
        <w:pStyle w:val="ListParagraph"/>
        <w:numPr>
          <w:ilvl w:val="0"/>
          <w:numId w:val="11"/>
        </w:numPr>
        <w:spacing w:after="220" w:line="240" w:lineRule="auto"/>
        <w:contextualSpacing w:val="0"/>
        <w:rPr>
          <w:rFonts w:ascii="Arial" w:hAnsi="Arial" w:cs="Arial"/>
        </w:rPr>
      </w:pPr>
      <w:r w:rsidRPr="00E84520">
        <w:rPr>
          <w:rFonts w:ascii="Arial" w:hAnsi="Arial" w:cs="Arial"/>
        </w:rPr>
        <w:t>A</w:t>
      </w:r>
      <w:r w:rsidRPr="00E84520" w:rsidR="00A737DB">
        <w:rPr>
          <w:rFonts w:ascii="Arial" w:hAnsi="Arial" w:cs="Arial"/>
        </w:rPr>
        <w:t xml:space="preserve">n individual other than the donor </w:t>
      </w:r>
      <w:r w:rsidRPr="00E84520">
        <w:rPr>
          <w:rFonts w:ascii="Arial" w:hAnsi="Arial" w:cs="Arial"/>
        </w:rPr>
        <w:t xml:space="preserve">(i.e., a </w:t>
      </w:r>
      <w:r w:rsidR="001D21DD">
        <w:rPr>
          <w:rFonts w:ascii="Arial" w:hAnsi="Arial" w:cs="Arial"/>
        </w:rPr>
        <w:t xml:space="preserve">virtual collection </w:t>
      </w:r>
      <w:r w:rsidRPr="00E84520">
        <w:rPr>
          <w:rFonts w:ascii="Arial" w:hAnsi="Arial" w:cs="Arial"/>
        </w:rPr>
        <w:t xml:space="preserve">monitor) </w:t>
      </w:r>
      <w:r w:rsidRPr="00E84520" w:rsidR="00A737DB">
        <w:rPr>
          <w:rFonts w:ascii="Arial" w:hAnsi="Arial" w:cs="Arial"/>
        </w:rPr>
        <w:t xml:space="preserve">may be </w:t>
      </w:r>
      <w:r w:rsidR="00A06413">
        <w:rPr>
          <w:rFonts w:ascii="Arial" w:hAnsi="Arial" w:cs="Arial"/>
        </w:rPr>
        <w:t>needed</w:t>
      </w:r>
      <w:r w:rsidR="003A6D59">
        <w:rPr>
          <w:rFonts w:ascii="Arial" w:hAnsi="Arial" w:cs="Arial"/>
        </w:rPr>
        <w:t xml:space="preserve"> </w:t>
      </w:r>
      <w:r w:rsidRPr="00E84520" w:rsidR="00A737DB">
        <w:rPr>
          <w:rFonts w:ascii="Arial" w:hAnsi="Arial" w:cs="Arial"/>
        </w:rPr>
        <w:t xml:space="preserve">in the </w:t>
      </w:r>
      <w:r w:rsidR="00800B97">
        <w:rPr>
          <w:rFonts w:ascii="Arial" w:hAnsi="Arial" w:cs="Arial"/>
        </w:rPr>
        <w:t>location</w:t>
      </w:r>
      <w:r w:rsidR="00C24CCC">
        <w:rPr>
          <w:rFonts w:ascii="Arial" w:hAnsi="Arial" w:cs="Arial"/>
        </w:rPr>
        <w:t xml:space="preserve"> where the specimen </w:t>
      </w:r>
      <w:r w:rsidRPr="00E84520" w:rsidR="008967D4">
        <w:rPr>
          <w:rFonts w:ascii="Arial" w:hAnsi="Arial" w:cs="Arial"/>
        </w:rPr>
        <w:t xml:space="preserve">collection </w:t>
      </w:r>
      <w:r w:rsidR="00D847F3">
        <w:rPr>
          <w:rFonts w:ascii="Arial" w:hAnsi="Arial" w:cs="Arial"/>
        </w:rPr>
        <w:t xml:space="preserve">is to be performed </w:t>
      </w:r>
      <w:r w:rsidRPr="00E84520" w:rsidR="00A737DB">
        <w:rPr>
          <w:rFonts w:ascii="Arial" w:hAnsi="Arial" w:cs="Arial"/>
        </w:rPr>
        <w:t xml:space="preserve">to </w:t>
      </w:r>
      <w:r w:rsidRPr="00E84520" w:rsidR="00C66026">
        <w:rPr>
          <w:rFonts w:ascii="Arial" w:hAnsi="Arial" w:cs="Arial"/>
        </w:rPr>
        <w:t xml:space="preserve">assist </w:t>
      </w:r>
      <w:r w:rsidRPr="00E84520" w:rsidR="00EF7057">
        <w:rPr>
          <w:rFonts w:ascii="Arial" w:hAnsi="Arial" w:cs="Arial"/>
        </w:rPr>
        <w:t xml:space="preserve">the virtual collector in completing </w:t>
      </w:r>
      <w:r w:rsidRPr="00E84520" w:rsidR="00B81EDE">
        <w:rPr>
          <w:rFonts w:ascii="Arial" w:hAnsi="Arial" w:cs="Arial"/>
        </w:rPr>
        <w:t>activities</w:t>
      </w:r>
      <w:r w:rsidR="007A228F">
        <w:rPr>
          <w:rFonts w:ascii="Arial" w:hAnsi="Arial" w:cs="Arial"/>
        </w:rPr>
        <w:t xml:space="preserve">, performing </w:t>
      </w:r>
      <w:r w:rsidRPr="00E84520" w:rsidR="008967D4">
        <w:rPr>
          <w:rFonts w:ascii="Arial" w:hAnsi="Arial" w:cs="Arial"/>
        </w:rPr>
        <w:t>observations</w:t>
      </w:r>
      <w:r w:rsidR="007A228F">
        <w:rPr>
          <w:rFonts w:ascii="Arial" w:hAnsi="Arial" w:cs="Arial"/>
        </w:rPr>
        <w:t>, or both</w:t>
      </w:r>
      <w:r w:rsidRPr="00E84520" w:rsidR="008967D4">
        <w:rPr>
          <w:rFonts w:ascii="Arial" w:hAnsi="Arial" w:cs="Arial"/>
        </w:rPr>
        <w:t xml:space="preserve"> </w:t>
      </w:r>
      <w:r w:rsidRPr="00E84520" w:rsidR="00F44438">
        <w:rPr>
          <w:rFonts w:ascii="Arial" w:hAnsi="Arial" w:cs="Arial"/>
        </w:rPr>
        <w:t xml:space="preserve">(e.g., </w:t>
      </w:r>
      <w:r w:rsidRPr="00E84520" w:rsidR="00EF7057">
        <w:rPr>
          <w:rFonts w:ascii="Arial" w:hAnsi="Arial" w:cs="Arial"/>
        </w:rPr>
        <w:t xml:space="preserve">completing required </w:t>
      </w:r>
      <w:r w:rsidRPr="00E84520" w:rsidR="008967D4">
        <w:rPr>
          <w:rFonts w:ascii="Arial" w:hAnsi="Arial" w:cs="Arial"/>
        </w:rPr>
        <w:t xml:space="preserve">Federal </w:t>
      </w:r>
      <w:r w:rsidRPr="00E84520" w:rsidR="00A53072">
        <w:rPr>
          <w:rFonts w:ascii="Arial" w:hAnsi="Arial" w:cs="Arial"/>
        </w:rPr>
        <w:t>C</w:t>
      </w:r>
      <w:r w:rsidRPr="00E84520" w:rsidR="005343E5">
        <w:rPr>
          <w:rFonts w:ascii="Arial" w:hAnsi="Arial" w:cs="Arial"/>
        </w:rPr>
        <w:t xml:space="preserve">ustody and </w:t>
      </w:r>
      <w:r w:rsidRPr="00E84520" w:rsidR="00A53072">
        <w:rPr>
          <w:rFonts w:ascii="Arial" w:hAnsi="Arial" w:cs="Arial"/>
        </w:rPr>
        <w:t>C</w:t>
      </w:r>
      <w:r w:rsidRPr="00E84520" w:rsidR="005343E5">
        <w:rPr>
          <w:rFonts w:ascii="Arial" w:hAnsi="Arial" w:cs="Arial"/>
        </w:rPr>
        <w:t xml:space="preserve">ontrol </w:t>
      </w:r>
      <w:r w:rsidRPr="00E84520" w:rsidR="00A53072">
        <w:rPr>
          <w:rFonts w:ascii="Arial" w:hAnsi="Arial" w:cs="Arial"/>
        </w:rPr>
        <w:t>F</w:t>
      </w:r>
      <w:r w:rsidRPr="00E84520" w:rsidR="005343E5">
        <w:rPr>
          <w:rFonts w:ascii="Arial" w:hAnsi="Arial" w:cs="Arial"/>
        </w:rPr>
        <w:t>orm</w:t>
      </w:r>
      <w:r w:rsidRPr="00E84520" w:rsidR="00EF7057">
        <w:rPr>
          <w:rFonts w:ascii="Arial" w:hAnsi="Arial" w:cs="Arial"/>
        </w:rPr>
        <w:t xml:space="preserve"> paperwork</w:t>
      </w:r>
      <w:r w:rsidRPr="00E84520" w:rsidR="00A53072">
        <w:rPr>
          <w:rFonts w:ascii="Arial" w:hAnsi="Arial" w:cs="Arial"/>
        </w:rPr>
        <w:t>;</w:t>
      </w:r>
      <w:r w:rsidRPr="00E84520" w:rsidR="005343E5">
        <w:rPr>
          <w:rFonts w:ascii="Arial" w:hAnsi="Arial" w:cs="Arial"/>
        </w:rPr>
        <w:t xml:space="preserve"> ensur</w:t>
      </w:r>
      <w:r w:rsidRPr="00E84520" w:rsidR="008967D4">
        <w:rPr>
          <w:rFonts w:ascii="Arial" w:hAnsi="Arial" w:cs="Arial"/>
        </w:rPr>
        <w:t>ing</w:t>
      </w:r>
      <w:r w:rsidRPr="00E84520" w:rsidR="005343E5">
        <w:rPr>
          <w:rFonts w:ascii="Arial" w:hAnsi="Arial" w:cs="Arial"/>
        </w:rPr>
        <w:t xml:space="preserve"> </w:t>
      </w:r>
      <w:r w:rsidR="00E72C00">
        <w:rPr>
          <w:rFonts w:ascii="Arial" w:hAnsi="Arial" w:cs="Arial"/>
        </w:rPr>
        <w:t xml:space="preserve">that </w:t>
      </w:r>
      <w:r w:rsidRPr="00E84520" w:rsidR="005343E5">
        <w:rPr>
          <w:rFonts w:ascii="Arial" w:hAnsi="Arial" w:cs="Arial"/>
        </w:rPr>
        <w:t xml:space="preserve">the donor </w:t>
      </w:r>
      <w:r w:rsidRPr="00E84520" w:rsidR="008967D4">
        <w:rPr>
          <w:rFonts w:ascii="Arial" w:hAnsi="Arial" w:cs="Arial"/>
        </w:rPr>
        <w:t xml:space="preserve">does </w:t>
      </w:r>
      <w:r w:rsidRPr="00E84520" w:rsidR="005343E5">
        <w:rPr>
          <w:rFonts w:ascii="Arial" w:hAnsi="Arial" w:cs="Arial"/>
        </w:rPr>
        <w:t>not attempt to subvert the testing process</w:t>
      </w:r>
      <w:r w:rsidRPr="00E84520" w:rsidR="00A53072">
        <w:rPr>
          <w:rFonts w:ascii="Arial" w:hAnsi="Arial" w:cs="Arial"/>
        </w:rPr>
        <w:t xml:space="preserve"> by</w:t>
      </w:r>
      <w:r w:rsidRPr="00E84520" w:rsidR="00EF7057">
        <w:rPr>
          <w:rFonts w:ascii="Arial" w:hAnsi="Arial" w:cs="Arial"/>
        </w:rPr>
        <w:t xml:space="preserve"> observing activities outside the viewable area of the </w:t>
      </w:r>
      <w:r w:rsidRPr="00E84520" w:rsidR="00C357B1">
        <w:rPr>
          <w:rFonts w:ascii="Arial" w:hAnsi="Arial" w:cs="Arial"/>
        </w:rPr>
        <w:t xml:space="preserve">video </w:t>
      </w:r>
      <w:r w:rsidRPr="00E84520" w:rsidR="00EF7057">
        <w:rPr>
          <w:rFonts w:ascii="Arial" w:hAnsi="Arial" w:cs="Arial"/>
        </w:rPr>
        <w:t>teleconference equipment</w:t>
      </w:r>
      <w:r w:rsidRPr="00E84520" w:rsidR="00B760DB">
        <w:rPr>
          <w:rFonts w:ascii="Arial" w:hAnsi="Arial" w:cs="Arial"/>
        </w:rPr>
        <w:t>;</w:t>
      </w:r>
      <w:r w:rsidRPr="00E84520" w:rsidR="005343E5">
        <w:rPr>
          <w:rFonts w:ascii="Arial" w:hAnsi="Arial" w:cs="Arial"/>
        </w:rPr>
        <w:t xml:space="preserve"> provid</w:t>
      </w:r>
      <w:r w:rsidR="00BE2D48">
        <w:rPr>
          <w:rFonts w:ascii="Arial" w:hAnsi="Arial" w:cs="Arial"/>
        </w:rPr>
        <w:t>ing</w:t>
      </w:r>
      <w:r w:rsidRPr="00E84520" w:rsidR="005343E5">
        <w:rPr>
          <w:rFonts w:ascii="Arial" w:hAnsi="Arial" w:cs="Arial"/>
        </w:rPr>
        <w:t xml:space="preserve"> information to the virtual collector if/when requested</w:t>
      </w:r>
      <w:r w:rsidRPr="00E84520" w:rsidR="00B760DB">
        <w:rPr>
          <w:rFonts w:ascii="Arial" w:hAnsi="Arial" w:cs="Arial"/>
        </w:rPr>
        <w:t>;</w:t>
      </w:r>
      <w:r w:rsidRPr="00E84520" w:rsidR="005343E5">
        <w:rPr>
          <w:rFonts w:ascii="Arial" w:hAnsi="Arial" w:cs="Arial"/>
        </w:rPr>
        <w:t xml:space="preserve"> ensur</w:t>
      </w:r>
      <w:r w:rsidR="00AE1DE0">
        <w:rPr>
          <w:rFonts w:ascii="Arial" w:hAnsi="Arial" w:cs="Arial"/>
        </w:rPr>
        <w:t>ing</w:t>
      </w:r>
      <w:r w:rsidRPr="00E84520" w:rsidR="005343E5">
        <w:rPr>
          <w:rFonts w:ascii="Arial" w:hAnsi="Arial" w:cs="Arial"/>
        </w:rPr>
        <w:t xml:space="preserve"> that the </w:t>
      </w:r>
      <w:r w:rsidRPr="00E84520" w:rsidR="00B760DB">
        <w:rPr>
          <w:rFonts w:ascii="Arial" w:hAnsi="Arial" w:cs="Arial"/>
        </w:rPr>
        <w:t xml:space="preserve">oral fluid </w:t>
      </w:r>
      <w:r w:rsidRPr="00E84520" w:rsidR="005343E5">
        <w:rPr>
          <w:rFonts w:ascii="Arial" w:hAnsi="Arial" w:cs="Arial"/>
        </w:rPr>
        <w:t xml:space="preserve">specimen(s) </w:t>
      </w:r>
      <w:r w:rsidRPr="00E84520" w:rsidR="00C37D2C">
        <w:rPr>
          <w:rFonts w:ascii="Arial" w:hAnsi="Arial" w:cs="Arial"/>
        </w:rPr>
        <w:t>once package</w:t>
      </w:r>
      <w:r w:rsidRPr="00E84520" w:rsidR="00C357B1">
        <w:rPr>
          <w:rFonts w:ascii="Arial" w:hAnsi="Arial" w:cs="Arial"/>
        </w:rPr>
        <w:t>d</w:t>
      </w:r>
      <w:r w:rsidRPr="00E84520" w:rsidR="00C37D2C">
        <w:rPr>
          <w:rFonts w:ascii="Arial" w:hAnsi="Arial" w:cs="Arial"/>
        </w:rPr>
        <w:t xml:space="preserve"> for shipping</w:t>
      </w:r>
      <w:r w:rsidRPr="00E84520" w:rsidR="005343E5">
        <w:rPr>
          <w:rFonts w:ascii="Arial" w:hAnsi="Arial" w:cs="Arial"/>
        </w:rPr>
        <w:t xml:space="preserve"> </w:t>
      </w:r>
      <w:r w:rsidRPr="00E84520" w:rsidR="00C357B1">
        <w:rPr>
          <w:rFonts w:ascii="Arial" w:hAnsi="Arial" w:cs="Arial"/>
        </w:rPr>
        <w:t>are</w:t>
      </w:r>
      <w:r w:rsidRPr="00E84520" w:rsidR="005343E5">
        <w:rPr>
          <w:rFonts w:ascii="Arial" w:hAnsi="Arial" w:cs="Arial"/>
        </w:rPr>
        <w:t xml:space="preserve"> secured</w:t>
      </w:r>
      <w:r w:rsidR="00AE1DE0">
        <w:rPr>
          <w:rFonts w:ascii="Arial" w:hAnsi="Arial" w:cs="Arial"/>
        </w:rPr>
        <w:t xml:space="preserve"> until pick</w:t>
      </w:r>
      <w:r w:rsidR="000B0047">
        <w:rPr>
          <w:rFonts w:ascii="Arial" w:hAnsi="Arial" w:cs="Arial"/>
        </w:rPr>
        <w:t xml:space="preserve">ed </w:t>
      </w:r>
      <w:r w:rsidR="00AE1DE0">
        <w:rPr>
          <w:rFonts w:ascii="Arial" w:hAnsi="Arial" w:cs="Arial"/>
        </w:rPr>
        <w:t>up for transportation to the HHS-certified laboratory</w:t>
      </w:r>
      <w:r w:rsidRPr="00E84520" w:rsidR="00EF7057">
        <w:rPr>
          <w:rFonts w:ascii="Arial" w:hAnsi="Arial" w:cs="Arial"/>
        </w:rPr>
        <w:t>)</w:t>
      </w:r>
      <w:r w:rsidRPr="00E84520" w:rsidR="00B91964">
        <w:rPr>
          <w:rFonts w:ascii="Arial" w:hAnsi="Arial" w:cs="Arial"/>
        </w:rPr>
        <w:t xml:space="preserve">. </w:t>
      </w:r>
    </w:p>
    <w:p w:rsidR="00A11187" w:rsidP="000D39B2" w14:paraId="3BDBC918" w14:textId="77777777">
      <w:pPr>
        <w:pStyle w:val="ListParagraph"/>
        <w:numPr>
          <w:ilvl w:val="0"/>
          <w:numId w:val="11"/>
        </w:numPr>
        <w:spacing w:after="220" w:line="240" w:lineRule="auto"/>
        <w:contextualSpacing w:val="0"/>
        <w:rPr>
          <w:rFonts w:ascii="Arial" w:hAnsi="Arial" w:cs="Arial"/>
        </w:rPr>
      </w:pPr>
      <w:r>
        <w:rPr>
          <w:rFonts w:ascii="Arial" w:hAnsi="Arial" w:cs="Arial"/>
        </w:rPr>
        <w:t xml:space="preserve">If a monitor is used to assist the virtual specimen collector in completing </w:t>
      </w:r>
      <w:r w:rsidR="002B5387">
        <w:rPr>
          <w:rFonts w:ascii="Arial" w:hAnsi="Arial" w:cs="Arial"/>
        </w:rPr>
        <w:t>an</w:t>
      </w:r>
      <w:r>
        <w:rPr>
          <w:rFonts w:ascii="Arial" w:hAnsi="Arial" w:cs="Arial"/>
        </w:rPr>
        <w:t xml:space="preserve"> oral fluid specimen collection, the</w:t>
      </w:r>
      <w:r w:rsidR="002B5387">
        <w:rPr>
          <w:rFonts w:ascii="Arial" w:hAnsi="Arial" w:cs="Arial"/>
        </w:rPr>
        <w:t xml:space="preserve"> virtual specimen collector must explain the collection process to the monitor and provide instruction to the monitor on required activities to be performed. The monitor’s name </w:t>
      </w:r>
      <w:r w:rsidR="002F14B4">
        <w:rPr>
          <w:rFonts w:ascii="Arial" w:hAnsi="Arial" w:cs="Arial"/>
        </w:rPr>
        <w:t xml:space="preserve">must be recorded </w:t>
      </w:r>
      <w:r w:rsidR="002B5387">
        <w:rPr>
          <w:rFonts w:ascii="Arial" w:hAnsi="Arial" w:cs="Arial"/>
        </w:rPr>
        <w:t>on the Federal CCF.</w:t>
      </w:r>
    </w:p>
    <w:p w:rsidR="005343E5" w:rsidRPr="00E84520" w:rsidP="000D39B2" w14:paraId="79BE6BB7" w14:textId="77777777">
      <w:pPr>
        <w:pStyle w:val="ListParagraph"/>
        <w:numPr>
          <w:ilvl w:val="0"/>
          <w:numId w:val="11"/>
        </w:numPr>
        <w:spacing w:after="220" w:line="240" w:lineRule="auto"/>
        <w:contextualSpacing w:val="0"/>
        <w:rPr>
          <w:rFonts w:ascii="Arial" w:hAnsi="Arial" w:cs="Arial"/>
        </w:rPr>
      </w:pPr>
      <w:r w:rsidRPr="00E84520">
        <w:rPr>
          <w:rFonts w:ascii="Arial" w:hAnsi="Arial" w:cs="Arial"/>
        </w:rPr>
        <w:t xml:space="preserve">Video </w:t>
      </w:r>
      <w:r w:rsidRPr="00E84520" w:rsidR="00300332">
        <w:rPr>
          <w:rFonts w:ascii="Arial" w:hAnsi="Arial" w:cs="Arial"/>
        </w:rPr>
        <w:t>teleconference</w:t>
      </w:r>
      <w:r w:rsidRPr="00E84520">
        <w:rPr>
          <w:rFonts w:ascii="Arial" w:hAnsi="Arial" w:cs="Arial"/>
        </w:rPr>
        <w:t xml:space="preserve"> communication method(s) must</w:t>
      </w:r>
      <w:r w:rsidRPr="00E84520" w:rsidR="00300332">
        <w:rPr>
          <w:rFonts w:ascii="Arial" w:hAnsi="Arial" w:cs="Arial"/>
        </w:rPr>
        <w:t xml:space="preserve"> provide </w:t>
      </w:r>
      <w:r w:rsidRPr="00E84520">
        <w:rPr>
          <w:rFonts w:ascii="Arial" w:hAnsi="Arial" w:cs="Arial"/>
        </w:rPr>
        <w:t xml:space="preserve">sufficient visual and aural clarity to </w:t>
      </w:r>
      <w:r w:rsidRPr="00E84520" w:rsidR="00FB10F0">
        <w:rPr>
          <w:rFonts w:ascii="Arial" w:hAnsi="Arial" w:cs="Arial"/>
        </w:rPr>
        <w:t>complete</w:t>
      </w:r>
      <w:r w:rsidRPr="00E84520" w:rsidR="00300332">
        <w:rPr>
          <w:rFonts w:ascii="Arial" w:hAnsi="Arial" w:cs="Arial"/>
        </w:rPr>
        <w:t xml:space="preserve"> </w:t>
      </w:r>
      <w:r w:rsidRPr="00E84520" w:rsidR="004D43BE">
        <w:rPr>
          <w:rFonts w:ascii="Arial" w:hAnsi="Arial" w:cs="Arial"/>
        </w:rPr>
        <w:t xml:space="preserve">the process </w:t>
      </w:r>
      <w:r w:rsidRPr="00E84520" w:rsidR="008A6239">
        <w:rPr>
          <w:rFonts w:ascii="Arial" w:hAnsi="Arial" w:cs="Arial"/>
        </w:rPr>
        <w:t xml:space="preserve">and </w:t>
      </w:r>
      <w:r w:rsidRPr="00E84520" w:rsidR="00FB10F0">
        <w:rPr>
          <w:rFonts w:ascii="Arial" w:hAnsi="Arial" w:cs="Arial"/>
        </w:rPr>
        <w:t>ensure that a donor is not able to subvert</w:t>
      </w:r>
      <w:r w:rsidRPr="00E84520" w:rsidR="008A6239">
        <w:rPr>
          <w:rFonts w:ascii="Arial" w:hAnsi="Arial" w:cs="Arial"/>
        </w:rPr>
        <w:t xml:space="preserve"> the </w:t>
      </w:r>
      <w:r w:rsidRPr="00E84520" w:rsidR="00853203">
        <w:rPr>
          <w:rFonts w:ascii="Arial" w:hAnsi="Arial" w:cs="Arial"/>
        </w:rPr>
        <w:t>testing process</w:t>
      </w:r>
      <w:r w:rsidRPr="00E84520" w:rsidR="00FB10F0">
        <w:rPr>
          <w:rFonts w:ascii="Arial" w:hAnsi="Arial" w:cs="Arial"/>
        </w:rPr>
        <w:t>.</w:t>
      </w:r>
    </w:p>
    <w:p w:rsidR="007F3BEB" w:rsidRPr="00E84520" w:rsidP="000D39B2" w14:paraId="19374F0F" w14:textId="77777777">
      <w:pPr>
        <w:pStyle w:val="ListParagraph"/>
        <w:numPr>
          <w:ilvl w:val="0"/>
          <w:numId w:val="11"/>
        </w:numPr>
        <w:spacing w:after="220" w:line="240" w:lineRule="auto"/>
        <w:contextualSpacing w:val="0"/>
        <w:rPr>
          <w:rFonts w:ascii="Arial" w:hAnsi="Arial" w:cs="Arial"/>
        </w:rPr>
      </w:pPr>
      <w:r w:rsidRPr="00E84520">
        <w:rPr>
          <w:rFonts w:ascii="Arial" w:hAnsi="Arial" w:cs="Arial"/>
        </w:rPr>
        <w:t xml:space="preserve">Collection </w:t>
      </w:r>
      <w:r w:rsidRPr="00E84520" w:rsidR="00C357B1">
        <w:rPr>
          <w:rFonts w:ascii="Arial" w:hAnsi="Arial" w:cs="Arial"/>
        </w:rPr>
        <w:t>kit</w:t>
      </w:r>
      <w:r w:rsidRPr="00E84520" w:rsidR="00FB10F0">
        <w:rPr>
          <w:rFonts w:ascii="Arial" w:hAnsi="Arial" w:cs="Arial"/>
        </w:rPr>
        <w:t xml:space="preserve"> materials </w:t>
      </w:r>
      <w:r w:rsidRPr="00E84520">
        <w:rPr>
          <w:rFonts w:ascii="Arial" w:hAnsi="Arial" w:cs="Arial"/>
        </w:rPr>
        <w:t xml:space="preserve">must be maintained </w:t>
      </w:r>
      <w:r w:rsidRPr="00E84520" w:rsidR="00B63F86">
        <w:rPr>
          <w:rFonts w:ascii="Arial" w:hAnsi="Arial" w:cs="Arial"/>
        </w:rPr>
        <w:t xml:space="preserve">in a secure fashion until </w:t>
      </w:r>
      <w:r w:rsidRPr="00E84520">
        <w:rPr>
          <w:rFonts w:ascii="Arial" w:hAnsi="Arial" w:cs="Arial"/>
        </w:rPr>
        <w:t>the virtual collector initiates</w:t>
      </w:r>
      <w:r w:rsidRPr="00E84520" w:rsidR="00B63F86">
        <w:rPr>
          <w:rFonts w:ascii="Arial" w:hAnsi="Arial" w:cs="Arial"/>
        </w:rPr>
        <w:t xml:space="preserve"> the </w:t>
      </w:r>
      <w:r w:rsidR="00B21B3B">
        <w:rPr>
          <w:rFonts w:ascii="Arial" w:hAnsi="Arial" w:cs="Arial"/>
        </w:rPr>
        <w:t xml:space="preserve">virtual </w:t>
      </w:r>
      <w:r w:rsidRPr="00E84520" w:rsidR="00B63F86">
        <w:rPr>
          <w:rFonts w:ascii="Arial" w:hAnsi="Arial" w:cs="Arial"/>
        </w:rPr>
        <w:t>collection process</w:t>
      </w:r>
      <w:r w:rsidRPr="00E84520">
        <w:rPr>
          <w:rFonts w:ascii="Arial" w:hAnsi="Arial" w:cs="Arial"/>
        </w:rPr>
        <w:t xml:space="preserve"> with the donor.</w:t>
      </w:r>
    </w:p>
    <w:p w:rsidR="00F44E6A" w:rsidRPr="00E84520" w:rsidP="000D39B2" w14:paraId="79E0A46C" w14:textId="77777777">
      <w:pPr>
        <w:pStyle w:val="ListParagraph"/>
        <w:numPr>
          <w:ilvl w:val="0"/>
          <w:numId w:val="11"/>
        </w:numPr>
        <w:spacing w:after="220" w:line="240" w:lineRule="auto"/>
        <w:contextualSpacing w:val="0"/>
        <w:rPr>
          <w:rFonts w:ascii="Arial" w:hAnsi="Arial" w:cs="Arial"/>
        </w:rPr>
      </w:pPr>
      <w:r w:rsidRPr="00E84520">
        <w:rPr>
          <w:rFonts w:ascii="Arial" w:hAnsi="Arial" w:cs="Arial"/>
        </w:rPr>
        <w:t>The v</w:t>
      </w:r>
      <w:r w:rsidRPr="00E84520" w:rsidR="00966A37">
        <w:rPr>
          <w:rFonts w:ascii="Arial" w:hAnsi="Arial" w:cs="Arial"/>
        </w:rPr>
        <w:t xml:space="preserve">irtual collection </w:t>
      </w:r>
      <w:r w:rsidRPr="00E84520" w:rsidR="001A0F95">
        <w:rPr>
          <w:rFonts w:ascii="Arial" w:hAnsi="Arial" w:cs="Arial"/>
        </w:rPr>
        <w:t xml:space="preserve">procedure </w:t>
      </w:r>
      <w:r w:rsidRPr="00E84520" w:rsidR="00966A37">
        <w:rPr>
          <w:rFonts w:ascii="Arial" w:hAnsi="Arial" w:cs="Arial"/>
        </w:rPr>
        <w:t>must</w:t>
      </w:r>
      <w:r w:rsidRPr="00E84520" w:rsidR="00EB090B">
        <w:rPr>
          <w:rFonts w:ascii="Arial" w:hAnsi="Arial" w:cs="Arial"/>
        </w:rPr>
        <w:t xml:space="preserve"> address problem collections</w:t>
      </w:r>
      <w:r w:rsidR="00195BE7">
        <w:rPr>
          <w:rFonts w:ascii="Arial" w:hAnsi="Arial" w:cs="Arial"/>
        </w:rPr>
        <w:t>,</w:t>
      </w:r>
      <w:r w:rsidRPr="00E84520" w:rsidR="00715B11">
        <w:rPr>
          <w:rFonts w:ascii="Arial" w:hAnsi="Arial" w:cs="Arial"/>
        </w:rPr>
        <w:t xml:space="preserve"> such as </w:t>
      </w:r>
      <w:r w:rsidRPr="00E84520">
        <w:rPr>
          <w:rFonts w:ascii="Arial" w:hAnsi="Arial" w:cs="Arial"/>
        </w:rPr>
        <w:t xml:space="preserve">the </w:t>
      </w:r>
      <w:r w:rsidRPr="00E84520" w:rsidR="00715B11">
        <w:rPr>
          <w:rFonts w:ascii="Arial" w:hAnsi="Arial" w:cs="Arial"/>
        </w:rPr>
        <w:t xml:space="preserve">video </w:t>
      </w:r>
      <w:r w:rsidRPr="00E84520" w:rsidR="00EB090B">
        <w:rPr>
          <w:rFonts w:ascii="Arial" w:hAnsi="Arial" w:cs="Arial"/>
        </w:rPr>
        <w:t>teleconference become</w:t>
      </w:r>
      <w:r w:rsidRPr="00E84520" w:rsidR="00715B11">
        <w:rPr>
          <w:rFonts w:ascii="Arial" w:hAnsi="Arial" w:cs="Arial"/>
        </w:rPr>
        <w:t>s</w:t>
      </w:r>
      <w:r w:rsidRPr="00E84520" w:rsidR="00EB090B">
        <w:rPr>
          <w:rFonts w:ascii="Arial" w:hAnsi="Arial" w:cs="Arial"/>
        </w:rPr>
        <w:t xml:space="preserve"> inoperable during the collection</w:t>
      </w:r>
      <w:r w:rsidRPr="00E84520">
        <w:rPr>
          <w:rFonts w:ascii="Arial" w:hAnsi="Arial" w:cs="Arial"/>
        </w:rPr>
        <w:t xml:space="preserve"> process</w:t>
      </w:r>
      <w:r w:rsidRPr="00E84520" w:rsidR="009E1743">
        <w:rPr>
          <w:rFonts w:ascii="Arial" w:hAnsi="Arial" w:cs="Arial"/>
        </w:rPr>
        <w:t xml:space="preserve"> or the </w:t>
      </w:r>
      <w:r w:rsidRPr="00E84520">
        <w:rPr>
          <w:rFonts w:ascii="Arial" w:hAnsi="Arial" w:cs="Arial"/>
        </w:rPr>
        <w:t xml:space="preserve">donor is unable to provide an oral fluid specimen of sufficient quantity to complete </w:t>
      </w:r>
      <w:r w:rsidR="00662A1D">
        <w:rPr>
          <w:rFonts w:ascii="Arial" w:hAnsi="Arial" w:cs="Arial"/>
        </w:rPr>
        <w:t xml:space="preserve">the specimen collection process for </w:t>
      </w:r>
      <w:r w:rsidRPr="00E84520">
        <w:rPr>
          <w:rFonts w:ascii="Arial" w:hAnsi="Arial" w:cs="Arial"/>
        </w:rPr>
        <w:t xml:space="preserve">drug or alcohol </w:t>
      </w:r>
      <w:r w:rsidR="00662A1D">
        <w:rPr>
          <w:rFonts w:ascii="Arial" w:hAnsi="Arial" w:cs="Arial"/>
        </w:rPr>
        <w:t>testing</w:t>
      </w:r>
      <w:r w:rsidRPr="00E84520" w:rsidR="00EB090B">
        <w:rPr>
          <w:rFonts w:ascii="Arial" w:hAnsi="Arial" w:cs="Arial"/>
        </w:rPr>
        <w:t>.</w:t>
      </w:r>
    </w:p>
    <w:p w:rsidR="00F44E6A" w:rsidRPr="00B77C55" w:rsidP="000D39B2" w14:paraId="3A10C95B" w14:textId="77777777">
      <w:pPr>
        <w:pStyle w:val="ListParagraph"/>
        <w:numPr>
          <w:ilvl w:val="0"/>
          <w:numId w:val="11"/>
        </w:numPr>
        <w:spacing w:after="220" w:line="240" w:lineRule="auto"/>
        <w:contextualSpacing w:val="0"/>
        <w:rPr>
          <w:rFonts w:ascii="Arial" w:hAnsi="Arial" w:cs="Arial"/>
        </w:rPr>
      </w:pPr>
      <w:r w:rsidRPr="00B77C55">
        <w:rPr>
          <w:rFonts w:ascii="Arial" w:hAnsi="Arial" w:cs="Arial"/>
        </w:rPr>
        <w:t xml:space="preserve">The virtual collection </w:t>
      </w:r>
      <w:r w:rsidR="00F64723">
        <w:rPr>
          <w:rFonts w:ascii="Arial" w:hAnsi="Arial" w:cs="Arial"/>
        </w:rPr>
        <w:t xml:space="preserve">procedure </w:t>
      </w:r>
      <w:r w:rsidRPr="00B77C55">
        <w:rPr>
          <w:rFonts w:ascii="Arial" w:hAnsi="Arial" w:cs="Arial"/>
        </w:rPr>
        <w:t xml:space="preserve">must </w:t>
      </w:r>
      <w:r w:rsidRPr="00B77C55" w:rsidR="009A4C3A">
        <w:rPr>
          <w:rFonts w:ascii="Arial" w:hAnsi="Arial" w:cs="Arial"/>
        </w:rPr>
        <w:t xml:space="preserve">include steps to collect a breath specimen using an evidential breath testing device </w:t>
      </w:r>
      <w:r w:rsidR="007754AA">
        <w:rPr>
          <w:rFonts w:ascii="Arial" w:hAnsi="Arial" w:cs="Arial"/>
        </w:rPr>
        <w:t xml:space="preserve">(EBT) </w:t>
      </w:r>
      <w:r w:rsidRPr="00B77C55" w:rsidR="009A4C3A">
        <w:rPr>
          <w:rFonts w:ascii="Arial" w:hAnsi="Arial" w:cs="Arial"/>
        </w:rPr>
        <w:t>if the oral fluid specimen tests positive for alcohol</w:t>
      </w:r>
      <w:r w:rsidR="002F6C3A">
        <w:rPr>
          <w:rFonts w:ascii="Arial" w:hAnsi="Arial" w:cs="Arial"/>
        </w:rPr>
        <w:t>.</w:t>
      </w:r>
      <w:r w:rsidRPr="00B77C55" w:rsidR="00CD17B3">
        <w:rPr>
          <w:rFonts w:ascii="Arial" w:hAnsi="Arial" w:cs="Arial"/>
        </w:rPr>
        <w:t xml:space="preserve"> </w:t>
      </w:r>
      <w:r w:rsidR="006906E8">
        <w:rPr>
          <w:rFonts w:ascii="Arial" w:hAnsi="Arial" w:cs="Arial"/>
        </w:rPr>
        <w:t>T</w:t>
      </w:r>
      <w:r w:rsidRPr="00B77C55" w:rsidR="00CD17B3">
        <w:rPr>
          <w:rFonts w:ascii="Arial" w:hAnsi="Arial" w:cs="Arial"/>
        </w:rPr>
        <w:t xml:space="preserve">he </w:t>
      </w:r>
      <w:r w:rsidRPr="00B77C55" w:rsidR="000C6584">
        <w:rPr>
          <w:rFonts w:ascii="Arial" w:hAnsi="Arial" w:cs="Arial"/>
        </w:rPr>
        <w:t>screening alcohol testing devices provide</w:t>
      </w:r>
      <w:r w:rsidRPr="00B77C55" w:rsidR="00CD17B3">
        <w:rPr>
          <w:rFonts w:ascii="Arial" w:hAnsi="Arial" w:cs="Arial"/>
        </w:rPr>
        <w:t xml:space="preserve"> a test result during the collection process</w:t>
      </w:r>
      <w:r w:rsidR="00A32554">
        <w:rPr>
          <w:rFonts w:ascii="Arial" w:hAnsi="Arial" w:cs="Arial"/>
        </w:rPr>
        <w:t>, but the result is not evidential</w:t>
      </w:r>
      <w:r w:rsidR="006906E8">
        <w:rPr>
          <w:rFonts w:ascii="Arial" w:hAnsi="Arial" w:cs="Arial"/>
        </w:rPr>
        <w:t>.</w:t>
      </w:r>
      <w:r w:rsidRPr="00B77C55" w:rsidR="009A4C3A">
        <w:rPr>
          <w:rFonts w:ascii="Arial" w:hAnsi="Arial" w:cs="Arial"/>
        </w:rPr>
        <w:t xml:space="preserve"> At a minimum, </w:t>
      </w:r>
      <w:r w:rsidR="00C21459">
        <w:rPr>
          <w:rFonts w:ascii="Arial" w:hAnsi="Arial" w:cs="Arial"/>
        </w:rPr>
        <w:t>a</w:t>
      </w:r>
      <w:r w:rsidRPr="00B77C55" w:rsidR="009A4C3A">
        <w:rPr>
          <w:rFonts w:ascii="Arial" w:hAnsi="Arial" w:cs="Arial"/>
        </w:rPr>
        <w:t xml:space="preserve"> donor with an oral fluid alcohol positive test result </w:t>
      </w:r>
      <w:r w:rsidRPr="00B77C55" w:rsidR="00971CEB">
        <w:rPr>
          <w:rFonts w:ascii="Arial" w:hAnsi="Arial" w:cs="Arial"/>
        </w:rPr>
        <w:t>must be removed from duty</w:t>
      </w:r>
      <w:r w:rsidRPr="00B77C55" w:rsidR="00AE6AF3">
        <w:rPr>
          <w:rFonts w:ascii="Arial" w:hAnsi="Arial" w:cs="Arial"/>
        </w:rPr>
        <w:t xml:space="preserve"> </w:t>
      </w:r>
      <w:r w:rsidRPr="00B77C55" w:rsidR="000C6584">
        <w:rPr>
          <w:rFonts w:ascii="Arial" w:hAnsi="Arial" w:cs="Arial"/>
        </w:rPr>
        <w:t xml:space="preserve">pending additional testing. </w:t>
      </w:r>
    </w:p>
    <w:p w:rsidR="00C357B1" w:rsidP="00B200A8" w14:paraId="3109874B" w14:textId="77777777">
      <w:pPr>
        <w:spacing w:after="220" w:line="240" w:lineRule="auto"/>
      </w:pPr>
      <w:r w:rsidRPr="00B77C55">
        <w:rPr>
          <w:rFonts w:ascii="Arial" w:hAnsi="Arial" w:cs="Arial"/>
        </w:rPr>
        <w:t>The NRC agrees that a</w:t>
      </w:r>
      <w:r w:rsidRPr="00B77C55" w:rsidR="005343E5">
        <w:rPr>
          <w:rFonts w:ascii="Arial" w:hAnsi="Arial" w:cs="Arial"/>
        </w:rPr>
        <w:t xml:space="preserve"> virtual collector </w:t>
      </w:r>
      <w:r w:rsidRPr="00B77C55">
        <w:rPr>
          <w:rFonts w:ascii="Arial" w:hAnsi="Arial" w:cs="Arial"/>
        </w:rPr>
        <w:t xml:space="preserve">could be provided by a </w:t>
      </w:r>
      <w:r w:rsidR="004F1F5B">
        <w:rPr>
          <w:rFonts w:ascii="Arial" w:hAnsi="Arial" w:cs="Arial"/>
        </w:rPr>
        <w:t>C/TPA</w:t>
      </w:r>
      <w:r w:rsidR="005667B4">
        <w:rPr>
          <w:rFonts w:ascii="Arial" w:hAnsi="Arial" w:cs="Arial"/>
        </w:rPr>
        <w:t xml:space="preserve">, </w:t>
      </w:r>
      <w:r w:rsidR="00190DE1">
        <w:rPr>
          <w:rFonts w:ascii="Arial" w:hAnsi="Arial" w:cs="Arial"/>
        </w:rPr>
        <w:t xml:space="preserve">but the NRC notes that </w:t>
      </w:r>
      <w:r w:rsidRPr="00B77C55" w:rsidR="00AA4EC1">
        <w:rPr>
          <w:rFonts w:ascii="Arial" w:hAnsi="Arial" w:cs="Arial"/>
        </w:rPr>
        <w:t xml:space="preserve">personnel from </w:t>
      </w:r>
      <w:r w:rsidRPr="00B77C55">
        <w:rPr>
          <w:rFonts w:ascii="Arial" w:hAnsi="Arial" w:cs="Arial"/>
        </w:rPr>
        <w:t xml:space="preserve">another contractor/vendor or an employee of the licensee at another location could </w:t>
      </w:r>
      <w:r w:rsidR="005A0240">
        <w:rPr>
          <w:rFonts w:ascii="Arial" w:hAnsi="Arial" w:cs="Arial"/>
        </w:rPr>
        <w:t xml:space="preserve">also serve as a </w:t>
      </w:r>
      <w:r w:rsidRPr="00B77C55">
        <w:rPr>
          <w:rFonts w:ascii="Arial" w:hAnsi="Arial" w:cs="Arial"/>
        </w:rPr>
        <w:t>virtual collector.</w:t>
      </w:r>
      <w:r w:rsidRPr="00CB5435">
        <w:t xml:space="preserve"> </w:t>
      </w:r>
    </w:p>
    <w:p w:rsidR="00D57F3A" w:rsidRPr="00EA6CB2" w:rsidP="00080AB1" w14:paraId="55981CEA" w14:textId="77777777">
      <w:pPr>
        <w:spacing w:after="220" w:line="240" w:lineRule="auto"/>
        <w:jc w:val="both"/>
        <w:rPr>
          <w:rFonts w:ascii="Arial" w:hAnsi="Arial" w:cs="Arial"/>
        </w:rPr>
      </w:pPr>
      <w:r w:rsidRPr="00784D38">
        <w:rPr>
          <w:rFonts w:ascii="Arial" w:hAnsi="Arial" w:cs="Arial"/>
        </w:rPr>
        <w:t>Accordingly, the NRC</w:t>
      </w:r>
      <w:r w:rsidRPr="00784D38" w:rsidR="00523A35">
        <w:rPr>
          <w:rFonts w:ascii="Arial" w:hAnsi="Arial" w:cs="Arial"/>
        </w:rPr>
        <w:t xml:space="preserve"> </w:t>
      </w:r>
      <w:r w:rsidRPr="00784D38" w:rsidR="002F0D3D">
        <w:rPr>
          <w:rFonts w:ascii="Arial" w:hAnsi="Arial" w:cs="Arial"/>
        </w:rPr>
        <w:t>has revi</w:t>
      </w:r>
      <w:r w:rsidRPr="00784D38" w:rsidR="005C429F">
        <w:rPr>
          <w:rFonts w:ascii="Arial" w:hAnsi="Arial" w:cs="Arial"/>
        </w:rPr>
        <w:t>sed</w:t>
      </w:r>
      <w:r w:rsidRPr="00784D38" w:rsidR="002D46A6">
        <w:rPr>
          <w:rFonts w:ascii="Arial" w:hAnsi="Arial" w:cs="Arial"/>
        </w:rPr>
        <w:t xml:space="preserve"> the rule language</w:t>
      </w:r>
      <w:r w:rsidR="002A2348">
        <w:rPr>
          <w:rFonts w:ascii="Arial" w:hAnsi="Arial" w:cs="Arial"/>
        </w:rPr>
        <w:t xml:space="preserve"> </w:t>
      </w:r>
      <w:r w:rsidRPr="00784D38" w:rsidR="00B6017F">
        <w:rPr>
          <w:rFonts w:ascii="Arial" w:hAnsi="Arial" w:cs="Arial"/>
        </w:rPr>
        <w:t>in response to this comment</w:t>
      </w:r>
      <w:r w:rsidRPr="008C5AE3" w:rsidR="008C5AE3">
        <w:rPr>
          <w:rFonts w:ascii="Arial" w:hAnsi="Arial" w:cs="Arial"/>
        </w:rPr>
        <w:t xml:space="preserve"> </w:t>
      </w:r>
      <w:r w:rsidR="008C5AE3">
        <w:rPr>
          <w:rFonts w:ascii="Arial" w:hAnsi="Arial" w:cs="Arial"/>
        </w:rPr>
        <w:t>by adding a virtual oral fluid specimen collection process in 10 CFR 26.607(g)(2)</w:t>
      </w:r>
      <w:r w:rsidRPr="00784D38" w:rsidR="000715BD">
        <w:rPr>
          <w:rFonts w:ascii="Arial" w:hAnsi="Arial" w:cs="Arial"/>
        </w:rPr>
        <w:t>.</w:t>
      </w:r>
    </w:p>
    <w:p w:rsidR="00434B17" w:rsidRPr="00974A25" w:rsidP="00B200A8" w14:paraId="479A2096" w14:textId="77777777">
      <w:pPr>
        <w:spacing w:after="220" w:line="240" w:lineRule="auto"/>
        <w:rPr>
          <w:rFonts w:ascii="Arial" w:hAnsi="Arial" w:cs="Arial"/>
        </w:rPr>
      </w:pPr>
      <w:r>
        <w:rPr>
          <w:rFonts w:ascii="Arial" w:hAnsi="Arial" w:cs="Arial"/>
          <w:noProof/>
        </w:rPr>
        <w:pict>
          <v:rect id="_x0000_i1045" style="width:0;height:1.5pt" o:hralign="center" o:hrstd="t" o:hrnoshade="t" o:hr="t" fillcolor="black" stroked="f"/>
        </w:pict>
      </w:r>
    </w:p>
    <w:p w:rsidR="005D03C3" w:rsidP="00B200A8" w14:paraId="7EE103B0" w14:textId="77777777">
      <w:pPr>
        <w:spacing w:after="220" w:line="240" w:lineRule="auto"/>
        <w:rPr>
          <w:rFonts w:ascii="Arial" w:hAnsi="Arial" w:cs="Arial"/>
        </w:rPr>
      </w:pPr>
      <w:r>
        <w:rPr>
          <w:rFonts w:ascii="Arial" w:hAnsi="Arial" w:cs="Arial"/>
          <w:b/>
          <w:bCs/>
        </w:rPr>
        <w:t>Comment Bin 4.1.4.</w:t>
      </w:r>
      <w:r w:rsidRPr="004F3296">
        <w:rPr>
          <w:rFonts w:ascii="Arial" w:hAnsi="Arial" w:cs="Arial"/>
          <w:b/>
        </w:rPr>
        <w:t>4.</w:t>
      </w:r>
      <w:r>
        <w:rPr>
          <w:rFonts w:ascii="Arial" w:hAnsi="Arial" w:cs="Arial"/>
          <w:b/>
          <w:bCs/>
        </w:rPr>
        <w:t>B:</w:t>
      </w:r>
      <w:r>
        <w:rPr>
          <w:rFonts w:ascii="Arial" w:hAnsi="Arial" w:cs="Arial"/>
        </w:rPr>
        <w:t xml:space="preserve"> </w:t>
      </w:r>
      <w:r w:rsidRPr="002E5F54">
        <w:rPr>
          <w:rFonts w:ascii="Arial" w:hAnsi="Arial" w:cs="Arial"/>
        </w:rPr>
        <w:t>A comment</w:t>
      </w:r>
      <w:r w:rsidR="00417A99">
        <w:rPr>
          <w:rFonts w:ascii="Arial" w:hAnsi="Arial" w:cs="Arial"/>
        </w:rPr>
        <w:t>er</w:t>
      </w:r>
      <w:r w:rsidRPr="002E5F54">
        <w:rPr>
          <w:rFonts w:ascii="Arial" w:hAnsi="Arial" w:cs="Arial"/>
        </w:rPr>
        <w:t xml:space="preserve"> stated that </w:t>
      </w:r>
      <w:r>
        <w:rPr>
          <w:rFonts w:ascii="Arial" w:hAnsi="Arial" w:cs="Arial"/>
        </w:rPr>
        <w:t>the testing technologies described in Subpart</w:t>
      </w:r>
      <w:r w:rsidR="00FB522A">
        <w:rPr>
          <w:rFonts w:ascii="Arial" w:hAnsi="Arial" w:cs="Arial"/>
        </w:rPr>
        <w:t> </w:t>
      </w:r>
      <w:r>
        <w:rPr>
          <w:rFonts w:ascii="Arial" w:hAnsi="Arial" w:cs="Arial"/>
        </w:rPr>
        <w:t xml:space="preserve">M of Part 26 are speculative, not deployable, and offer no assurance. </w:t>
      </w:r>
      <w:r w:rsidR="00482D02">
        <w:rPr>
          <w:rFonts w:ascii="Arial" w:hAnsi="Arial" w:cs="Arial"/>
        </w:rPr>
        <w:t xml:space="preserve">The commenter also stated that </w:t>
      </w:r>
      <w:r w:rsidRPr="002E5F54" w:rsidR="00482D02">
        <w:rPr>
          <w:rFonts w:ascii="Arial" w:hAnsi="Arial" w:cs="Arial"/>
        </w:rPr>
        <w:t>all specimens tested under 10 CFR Part 26 must be equivalent for all worker populations and suggested that the NRC stay with the current approved tests in 10</w:t>
      </w:r>
      <w:r w:rsidR="006126A9">
        <w:rPr>
          <w:rFonts w:ascii="Arial" w:hAnsi="Arial" w:cs="Arial"/>
        </w:rPr>
        <w:t> </w:t>
      </w:r>
      <w:r w:rsidRPr="002E5F54" w:rsidR="00482D02">
        <w:rPr>
          <w:rFonts w:ascii="Arial" w:hAnsi="Arial" w:cs="Arial"/>
        </w:rPr>
        <w:t>CFR</w:t>
      </w:r>
      <w:r w:rsidR="006126A9">
        <w:rPr>
          <w:rFonts w:ascii="Arial" w:hAnsi="Arial" w:cs="Arial"/>
        </w:rPr>
        <w:t> </w:t>
      </w:r>
      <w:r w:rsidRPr="002E5F54" w:rsidR="00482D02">
        <w:rPr>
          <w:rFonts w:ascii="Arial" w:hAnsi="Arial" w:cs="Arial"/>
        </w:rPr>
        <w:t>Part</w:t>
      </w:r>
      <w:r w:rsidR="006126A9">
        <w:rPr>
          <w:rFonts w:ascii="Arial" w:hAnsi="Arial" w:cs="Arial"/>
        </w:rPr>
        <w:t> </w:t>
      </w:r>
      <w:r w:rsidRPr="002E5F54" w:rsidR="00482D02">
        <w:rPr>
          <w:rFonts w:ascii="Arial" w:hAnsi="Arial" w:cs="Arial"/>
        </w:rPr>
        <w:t>26, expand the use of oral fluid testing to all circumstances, and set a minimum testing panel for all worker populations (</w:t>
      </w:r>
      <w:r w:rsidR="00E87B29">
        <w:rPr>
          <w:rFonts w:ascii="Arial" w:hAnsi="Arial" w:cs="Arial"/>
        </w:rPr>
        <w:t>AN12</w:t>
      </w:r>
      <w:r w:rsidRPr="002E5F54" w:rsidR="00482D02">
        <w:rPr>
          <w:rFonts w:ascii="Arial" w:hAnsi="Arial" w:cs="Arial"/>
        </w:rPr>
        <w:t>-0001).</w:t>
      </w:r>
    </w:p>
    <w:p w:rsidR="003D34D2" w:rsidP="00B200A8" w14:paraId="1957780B"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Pr>
          <w:rFonts w:ascii="Arial" w:hAnsi="Arial" w:cs="Arial"/>
        </w:rPr>
        <w:t>The NRC agrees, in part, with th</w:t>
      </w:r>
      <w:r w:rsidR="003D4B8E">
        <w:rPr>
          <w:rFonts w:ascii="Arial" w:hAnsi="Arial" w:cs="Arial"/>
        </w:rPr>
        <w:t>e</w:t>
      </w:r>
      <w:r>
        <w:rPr>
          <w:rFonts w:ascii="Arial" w:hAnsi="Arial" w:cs="Arial"/>
        </w:rPr>
        <w:t xml:space="preserve"> comment.</w:t>
      </w:r>
    </w:p>
    <w:p w:rsidR="00345D36" w:rsidP="00B200A8" w14:paraId="4BA4F046" w14:textId="77777777">
      <w:pPr>
        <w:spacing w:after="220" w:line="240" w:lineRule="auto"/>
        <w:rPr>
          <w:rFonts w:ascii="Arial" w:hAnsi="Arial" w:cs="Arial"/>
        </w:rPr>
      </w:pPr>
      <w:r>
        <w:rPr>
          <w:rFonts w:ascii="Arial" w:hAnsi="Arial" w:cs="Arial"/>
        </w:rPr>
        <w:t xml:space="preserve">In response to </w:t>
      </w:r>
      <w:r w:rsidR="00A67EFD">
        <w:rPr>
          <w:rFonts w:ascii="Arial" w:hAnsi="Arial" w:cs="Arial"/>
        </w:rPr>
        <w:t>C</w:t>
      </w:r>
      <w:r w:rsidR="005D03C3">
        <w:rPr>
          <w:rFonts w:ascii="Arial" w:hAnsi="Arial" w:cs="Arial"/>
        </w:rPr>
        <w:t>omment</w:t>
      </w:r>
      <w:r w:rsidR="00A67EFD">
        <w:rPr>
          <w:rFonts w:ascii="Arial" w:hAnsi="Arial" w:cs="Arial"/>
        </w:rPr>
        <w:t xml:space="preserve"> Bin </w:t>
      </w:r>
      <w:r w:rsidRPr="000F4A93" w:rsidR="000F4A93">
        <w:rPr>
          <w:rFonts w:ascii="Arial" w:hAnsi="Arial" w:cs="Arial"/>
        </w:rPr>
        <w:t>4.1.4.1</w:t>
      </w:r>
      <w:r w:rsidR="00A3762F">
        <w:rPr>
          <w:rFonts w:ascii="Arial" w:hAnsi="Arial" w:cs="Arial"/>
        </w:rPr>
        <w:t>.B</w:t>
      </w:r>
      <w:r w:rsidR="005D03C3">
        <w:rPr>
          <w:rFonts w:ascii="Arial" w:hAnsi="Arial" w:cs="Arial"/>
        </w:rPr>
        <w:t xml:space="preserve">, the NRC </w:t>
      </w:r>
      <w:r w:rsidR="00D73C41">
        <w:rPr>
          <w:rFonts w:ascii="Arial" w:hAnsi="Arial" w:cs="Arial"/>
        </w:rPr>
        <w:t>has revised</w:t>
      </w:r>
      <w:r w:rsidR="00C23F9A">
        <w:rPr>
          <w:rFonts w:ascii="Arial" w:hAnsi="Arial" w:cs="Arial"/>
        </w:rPr>
        <w:t xml:space="preserve"> the rule </w:t>
      </w:r>
      <w:r w:rsidR="00D73C41">
        <w:rPr>
          <w:rFonts w:ascii="Arial" w:hAnsi="Arial" w:cs="Arial"/>
        </w:rPr>
        <w:t xml:space="preserve">language </w:t>
      </w:r>
      <w:r w:rsidR="00C23F9A">
        <w:rPr>
          <w:rFonts w:ascii="Arial" w:hAnsi="Arial" w:cs="Arial"/>
        </w:rPr>
        <w:t>to remove</w:t>
      </w:r>
      <w:r w:rsidR="005D03C3">
        <w:rPr>
          <w:rFonts w:ascii="Arial" w:hAnsi="Arial" w:cs="Arial"/>
        </w:rPr>
        <w:t xml:space="preserve"> POCT as a testing option</w:t>
      </w:r>
      <w:r w:rsidR="00064AC5">
        <w:rPr>
          <w:rFonts w:ascii="Arial" w:hAnsi="Arial" w:cs="Arial"/>
        </w:rPr>
        <w:t>. This change ensures that all specimens collected for drug testing will be tested at an HHS-</w:t>
      </w:r>
      <w:r>
        <w:rPr>
          <w:rFonts w:ascii="Arial" w:hAnsi="Arial" w:cs="Arial"/>
        </w:rPr>
        <w:t>certified l</w:t>
      </w:r>
      <w:r w:rsidR="00064AC5">
        <w:rPr>
          <w:rFonts w:ascii="Arial" w:hAnsi="Arial" w:cs="Arial"/>
        </w:rPr>
        <w:t>aboratory</w:t>
      </w:r>
      <w:r w:rsidR="00DD46C3">
        <w:rPr>
          <w:rFonts w:ascii="Arial" w:hAnsi="Arial" w:cs="Arial"/>
        </w:rPr>
        <w:t xml:space="preserve">, </w:t>
      </w:r>
      <w:r w:rsidR="000B4C2C">
        <w:rPr>
          <w:rFonts w:ascii="Arial" w:hAnsi="Arial" w:cs="Arial"/>
        </w:rPr>
        <w:t xml:space="preserve">ensuring that </w:t>
      </w:r>
      <w:r w:rsidR="00DD46C3">
        <w:rPr>
          <w:rFonts w:ascii="Arial" w:hAnsi="Arial" w:cs="Arial"/>
        </w:rPr>
        <w:t xml:space="preserve">all worker populations </w:t>
      </w:r>
      <w:r>
        <w:rPr>
          <w:rFonts w:ascii="Arial" w:hAnsi="Arial" w:cs="Arial"/>
        </w:rPr>
        <w:t>will b</w:t>
      </w:r>
      <w:r w:rsidR="00DD46C3">
        <w:rPr>
          <w:rFonts w:ascii="Arial" w:hAnsi="Arial" w:cs="Arial"/>
        </w:rPr>
        <w:t>e subject to standardized testing methods</w:t>
      </w:r>
      <w:r w:rsidR="00A67EFD">
        <w:rPr>
          <w:rFonts w:ascii="Arial" w:hAnsi="Arial" w:cs="Arial"/>
        </w:rPr>
        <w:t xml:space="preserve">. </w:t>
      </w:r>
    </w:p>
    <w:p w:rsidR="005D03C3" w:rsidP="00B200A8" w14:paraId="11A282B4" w14:textId="77777777">
      <w:pPr>
        <w:spacing w:after="220" w:line="240" w:lineRule="auto"/>
        <w:rPr>
          <w:rFonts w:ascii="Arial" w:hAnsi="Arial" w:cs="Arial"/>
        </w:rPr>
      </w:pPr>
      <w:r>
        <w:rPr>
          <w:rFonts w:ascii="Arial" w:hAnsi="Arial" w:cs="Arial"/>
        </w:rPr>
        <w:t xml:space="preserve">As addressed in the discussion of Comment Bin </w:t>
      </w:r>
      <w:r w:rsidRPr="00771AF3">
        <w:rPr>
          <w:rFonts w:ascii="Arial" w:hAnsi="Arial" w:cs="Arial"/>
        </w:rPr>
        <w:t>4.1.4.2.B</w:t>
      </w:r>
      <w:r>
        <w:rPr>
          <w:rFonts w:ascii="Arial" w:hAnsi="Arial" w:cs="Arial"/>
        </w:rPr>
        <w:t>, t</w:t>
      </w:r>
      <w:r w:rsidR="005F62CF">
        <w:rPr>
          <w:rFonts w:ascii="Arial" w:hAnsi="Arial" w:cs="Arial"/>
        </w:rPr>
        <w:t>he</w:t>
      </w:r>
      <w:r w:rsidR="00215976">
        <w:rPr>
          <w:rFonts w:ascii="Arial" w:hAnsi="Arial" w:cs="Arial"/>
        </w:rPr>
        <w:t xml:space="preserve"> final</w:t>
      </w:r>
      <w:r w:rsidR="005F62CF">
        <w:rPr>
          <w:rFonts w:ascii="Arial" w:hAnsi="Arial" w:cs="Arial"/>
        </w:rPr>
        <w:t xml:space="preserve"> rule provides the flexibility to use portal area screening technologies</w:t>
      </w:r>
      <w:r w:rsidR="00882672">
        <w:rPr>
          <w:rFonts w:ascii="Arial" w:hAnsi="Arial" w:cs="Arial"/>
        </w:rPr>
        <w:t xml:space="preserve"> </w:t>
      </w:r>
      <w:r w:rsidR="005F62CF">
        <w:rPr>
          <w:rFonts w:ascii="Arial" w:hAnsi="Arial" w:cs="Arial"/>
        </w:rPr>
        <w:t xml:space="preserve">to bolster </w:t>
      </w:r>
      <w:r w:rsidR="00882672">
        <w:rPr>
          <w:rFonts w:ascii="Arial" w:hAnsi="Arial" w:cs="Arial"/>
        </w:rPr>
        <w:t xml:space="preserve">the </w:t>
      </w:r>
      <w:r w:rsidR="005F62CF">
        <w:rPr>
          <w:rFonts w:ascii="Arial" w:hAnsi="Arial" w:cs="Arial"/>
        </w:rPr>
        <w:t>identification of possible drug and/or alcohol use in individuals entering a protected or vital area of a licensed facility</w:t>
      </w:r>
      <w:r w:rsidR="00EB0F12">
        <w:rPr>
          <w:rFonts w:ascii="Arial" w:hAnsi="Arial" w:cs="Arial"/>
        </w:rPr>
        <w:t xml:space="preserve"> as part of a licensee’s BOP</w:t>
      </w:r>
      <w:r w:rsidR="00F021A6">
        <w:rPr>
          <w:rFonts w:ascii="Arial" w:hAnsi="Arial" w:cs="Arial"/>
        </w:rPr>
        <w:t xml:space="preserve">, as long as the </w:t>
      </w:r>
      <w:r w:rsidR="00BA0CEB">
        <w:rPr>
          <w:rFonts w:ascii="Arial" w:hAnsi="Arial" w:cs="Arial"/>
        </w:rPr>
        <w:t>screening technologies</w:t>
      </w:r>
      <w:r w:rsidR="00F021A6">
        <w:rPr>
          <w:rFonts w:ascii="Arial" w:hAnsi="Arial" w:cs="Arial"/>
        </w:rPr>
        <w:t xml:space="preserve"> </w:t>
      </w:r>
      <w:r w:rsidR="00280B51">
        <w:rPr>
          <w:rFonts w:ascii="Arial" w:hAnsi="Arial" w:cs="Arial"/>
        </w:rPr>
        <w:t xml:space="preserve">are limited to </w:t>
      </w:r>
      <w:r w:rsidR="00A67EFD">
        <w:rPr>
          <w:rFonts w:ascii="Arial" w:hAnsi="Arial" w:cs="Arial"/>
        </w:rPr>
        <w:t>provid</w:t>
      </w:r>
      <w:r w:rsidR="00280B51">
        <w:rPr>
          <w:rFonts w:ascii="Arial" w:hAnsi="Arial" w:cs="Arial"/>
        </w:rPr>
        <w:t>ing</w:t>
      </w:r>
      <w:r w:rsidR="00A67EFD">
        <w:rPr>
          <w:rFonts w:ascii="Arial" w:hAnsi="Arial" w:cs="Arial"/>
        </w:rPr>
        <w:t xml:space="preserve"> credible </w:t>
      </w:r>
      <w:r w:rsidR="00280B51">
        <w:rPr>
          <w:rFonts w:ascii="Arial" w:hAnsi="Arial" w:cs="Arial"/>
        </w:rPr>
        <w:t xml:space="preserve">use </w:t>
      </w:r>
      <w:r w:rsidR="00A67EFD">
        <w:rPr>
          <w:rFonts w:ascii="Arial" w:hAnsi="Arial" w:cs="Arial"/>
        </w:rPr>
        <w:t xml:space="preserve">information </w:t>
      </w:r>
      <w:r w:rsidR="0003591A">
        <w:rPr>
          <w:rFonts w:ascii="Arial" w:hAnsi="Arial" w:cs="Arial"/>
        </w:rPr>
        <w:t xml:space="preserve">that would then </w:t>
      </w:r>
      <w:r w:rsidR="00280B51">
        <w:rPr>
          <w:rFonts w:ascii="Arial" w:hAnsi="Arial" w:cs="Arial"/>
        </w:rPr>
        <w:t>initiate for</w:t>
      </w:r>
      <w:r w:rsidR="00345D36">
        <w:rPr>
          <w:rFonts w:ascii="Arial" w:hAnsi="Arial" w:cs="Arial"/>
        </w:rPr>
        <w:t>-</w:t>
      </w:r>
      <w:r w:rsidR="00280B51">
        <w:rPr>
          <w:rFonts w:ascii="Arial" w:hAnsi="Arial" w:cs="Arial"/>
        </w:rPr>
        <w:t xml:space="preserve">cause testing </w:t>
      </w:r>
      <w:r w:rsidR="00345D36">
        <w:rPr>
          <w:rFonts w:ascii="Arial" w:hAnsi="Arial" w:cs="Arial"/>
        </w:rPr>
        <w:t xml:space="preserve">under </w:t>
      </w:r>
      <w:r w:rsidR="00D718B4">
        <w:rPr>
          <w:rFonts w:ascii="Arial" w:hAnsi="Arial" w:cs="Arial"/>
        </w:rPr>
        <w:t xml:space="preserve">10 CFR </w:t>
      </w:r>
      <w:r w:rsidR="00345D36">
        <w:rPr>
          <w:rFonts w:ascii="Arial" w:hAnsi="Arial" w:cs="Arial"/>
        </w:rPr>
        <w:t>26</w:t>
      </w:r>
      <w:r w:rsidR="008A4606">
        <w:rPr>
          <w:rFonts w:ascii="Arial" w:hAnsi="Arial" w:cs="Arial"/>
        </w:rPr>
        <w:t>.607(b)(3)</w:t>
      </w:r>
      <w:r w:rsidR="00345D36">
        <w:rPr>
          <w:rFonts w:ascii="Arial" w:hAnsi="Arial" w:cs="Arial"/>
        </w:rPr>
        <w:t xml:space="preserve"> (</w:t>
      </w:r>
      <w:r w:rsidR="00874F29">
        <w:rPr>
          <w:rFonts w:ascii="Arial" w:hAnsi="Arial" w:cs="Arial"/>
        </w:rPr>
        <w:t xml:space="preserve">i.e., </w:t>
      </w:r>
      <w:r w:rsidR="00345D36">
        <w:rPr>
          <w:rFonts w:ascii="Arial" w:hAnsi="Arial" w:cs="Arial"/>
        </w:rPr>
        <w:t>drug testing of an oral fluid or urine specimen at an HHS</w:t>
      </w:r>
      <w:r w:rsidR="008E3D27">
        <w:rPr>
          <w:rFonts w:ascii="Arial" w:hAnsi="Arial" w:cs="Arial"/>
        </w:rPr>
        <w:noBreakHyphen/>
      </w:r>
      <w:r w:rsidR="00345D36">
        <w:rPr>
          <w:rFonts w:ascii="Arial" w:hAnsi="Arial" w:cs="Arial"/>
        </w:rPr>
        <w:t xml:space="preserve">certified laboratory; alcohol </w:t>
      </w:r>
      <w:r w:rsidR="00A67EFD">
        <w:rPr>
          <w:rFonts w:ascii="Arial" w:hAnsi="Arial" w:cs="Arial"/>
        </w:rPr>
        <w:t xml:space="preserve">testing </w:t>
      </w:r>
      <w:r w:rsidR="00345D36">
        <w:rPr>
          <w:rFonts w:ascii="Arial" w:hAnsi="Arial" w:cs="Arial"/>
        </w:rPr>
        <w:t xml:space="preserve">using an oral fluid specimen for </w:t>
      </w:r>
      <w:r w:rsidR="004663EA">
        <w:rPr>
          <w:rFonts w:ascii="Arial" w:hAnsi="Arial" w:cs="Arial"/>
        </w:rPr>
        <w:t>initial</w:t>
      </w:r>
      <w:r w:rsidR="00345D36">
        <w:rPr>
          <w:rFonts w:ascii="Arial" w:hAnsi="Arial" w:cs="Arial"/>
        </w:rPr>
        <w:t xml:space="preserve"> testing or an </w:t>
      </w:r>
      <w:r w:rsidR="00AD2A1B">
        <w:rPr>
          <w:rFonts w:ascii="Arial" w:hAnsi="Arial" w:cs="Arial"/>
        </w:rPr>
        <w:t>EBT</w:t>
      </w:r>
      <w:r w:rsidR="002526F5">
        <w:rPr>
          <w:rFonts w:ascii="Arial" w:hAnsi="Arial" w:cs="Arial"/>
        </w:rPr>
        <w:t xml:space="preserve"> for initial and confirmatory testing, if necessary</w:t>
      </w:r>
      <w:r w:rsidR="00345D36">
        <w:rPr>
          <w:rFonts w:ascii="Arial" w:hAnsi="Arial" w:cs="Arial"/>
        </w:rPr>
        <w:t>).</w:t>
      </w:r>
      <w:r w:rsidR="004663EA">
        <w:rPr>
          <w:rFonts w:ascii="Arial" w:hAnsi="Arial" w:cs="Arial"/>
        </w:rPr>
        <w:t xml:space="preserve"> </w:t>
      </w:r>
    </w:p>
    <w:p w:rsidR="005D03C3" w:rsidP="00B200A8" w14:paraId="227CDBA1" w14:textId="77777777">
      <w:pPr>
        <w:spacing w:after="220" w:line="240" w:lineRule="auto"/>
        <w:rPr>
          <w:rFonts w:ascii="Arial" w:hAnsi="Arial" w:cs="Arial"/>
        </w:rPr>
      </w:pPr>
      <w:r>
        <w:rPr>
          <w:rFonts w:ascii="Arial" w:hAnsi="Arial" w:cs="Arial"/>
        </w:rPr>
        <w:t>The NRC disagrees that the current</w:t>
      </w:r>
      <w:r w:rsidR="004B558B">
        <w:rPr>
          <w:rFonts w:ascii="Arial" w:hAnsi="Arial" w:cs="Arial"/>
        </w:rPr>
        <w:t>ly</w:t>
      </w:r>
      <w:r>
        <w:rPr>
          <w:rFonts w:ascii="Arial" w:hAnsi="Arial" w:cs="Arial"/>
        </w:rPr>
        <w:t xml:space="preserve"> approved tests in 10 CFR Part 26 be the only testing methods available </w:t>
      </w:r>
      <w:r w:rsidR="00DA30FD">
        <w:rPr>
          <w:rFonts w:ascii="Arial" w:hAnsi="Arial" w:cs="Arial"/>
        </w:rPr>
        <w:t>to</w:t>
      </w:r>
      <w:r>
        <w:rPr>
          <w:rFonts w:ascii="Arial" w:hAnsi="Arial" w:cs="Arial"/>
        </w:rPr>
        <w:t xml:space="preserve"> </w:t>
      </w:r>
      <w:r w:rsidR="004E5380">
        <w:rPr>
          <w:rFonts w:ascii="Arial" w:hAnsi="Arial" w:cs="Arial"/>
        </w:rPr>
        <w:t xml:space="preserve">10 CFR </w:t>
      </w:r>
      <w:r>
        <w:rPr>
          <w:rFonts w:ascii="Arial" w:hAnsi="Arial" w:cs="Arial"/>
        </w:rPr>
        <w:t>Part 53 applicants</w:t>
      </w:r>
      <w:r w:rsidR="004E5380">
        <w:rPr>
          <w:rFonts w:ascii="Arial" w:hAnsi="Arial" w:cs="Arial"/>
        </w:rPr>
        <w:t xml:space="preserve">, </w:t>
      </w:r>
      <w:r>
        <w:rPr>
          <w:rFonts w:ascii="Arial" w:hAnsi="Arial" w:cs="Arial"/>
        </w:rPr>
        <w:t>licensees</w:t>
      </w:r>
      <w:r w:rsidR="004E5380">
        <w:rPr>
          <w:rFonts w:ascii="Arial" w:hAnsi="Arial" w:cs="Arial"/>
        </w:rPr>
        <w:t>, and other entities</w:t>
      </w:r>
      <w:r>
        <w:rPr>
          <w:rFonts w:ascii="Arial" w:hAnsi="Arial" w:cs="Arial"/>
        </w:rPr>
        <w:t>.</w:t>
      </w:r>
      <w:r w:rsidR="0019743F">
        <w:rPr>
          <w:rFonts w:ascii="Arial" w:hAnsi="Arial" w:cs="Arial"/>
        </w:rPr>
        <w:t xml:space="preserve"> </w:t>
      </w:r>
      <w:r w:rsidR="00757F7D">
        <w:rPr>
          <w:rFonts w:ascii="Arial" w:hAnsi="Arial" w:cs="Arial"/>
        </w:rPr>
        <w:t>A</w:t>
      </w:r>
      <w:r w:rsidRPr="0093720D" w:rsidR="0093720D">
        <w:rPr>
          <w:rFonts w:ascii="Arial" w:hAnsi="Arial" w:cs="Arial"/>
        </w:rPr>
        <w:t xml:space="preserve"> principal benefit of</w:t>
      </w:r>
      <w:r w:rsidR="00385E75">
        <w:rPr>
          <w:rFonts w:ascii="Arial" w:hAnsi="Arial" w:cs="Arial"/>
        </w:rPr>
        <w:t xml:space="preserve"> a</w:t>
      </w:r>
      <w:r w:rsidRPr="0093720D" w:rsidR="0093720D">
        <w:rPr>
          <w:rFonts w:ascii="Arial" w:hAnsi="Arial" w:cs="Arial"/>
        </w:rPr>
        <w:t xml:space="preserve"> </w:t>
      </w:r>
      <w:r w:rsidR="0042124B">
        <w:rPr>
          <w:rFonts w:ascii="Arial" w:hAnsi="Arial" w:cs="Arial"/>
        </w:rPr>
        <w:t xml:space="preserve">10 CFR Part 26, </w:t>
      </w:r>
      <w:r w:rsidRPr="0093720D" w:rsidR="0093720D">
        <w:rPr>
          <w:rFonts w:ascii="Arial" w:hAnsi="Arial" w:cs="Arial"/>
        </w:rPr>
        <w:t>Subpart M</w:t>
      </w:r>
      <w:r w:rsidR="0042124B">
        <w:rPr>
          <w:rFonts w:ascii="Arial" w:hAnsi="Arial" w:cs="Arial"/>
        </w:rPr>
        <w:t>,</w:t>
      </w:r>
      <w:r w:rsidRPr="0093720D" w:rsidR="0093720D">
        <w:rPr>
          <w:rFonts w:ascii="Arial" w:hAnsi="Arial" w:cs="Arial"/>
        </w:rPr>
        <w:t xml:space="preserve"> FFD program is that it provides a regulatory framework that </w:t>
      </w:r>
      <w:r w:rsidRPr="0093720D" w:rsidR="0093720D">
        <w:rPr>
          <w:rFonts w:ascii="Arial" w:hAnsi="Arial" w:cs="Arial"/>
        </w:rPr>
        <w:t>afford</w:t>
      </w:r>
      <w:r w:rsidR="00757F7D">
        <w:rPr>
          <w:rFonts w:ascii="Arial" w:hAnsi="Arial" w:cs="Arial"/>
        </w:rPr>
        <w:t>s</w:t>
      </w:r>
      <w:r w:rsidRPr="0093720D" w:rsidR="0093720D">
        <w:rPr>
          <w:rFonts w:ascii="Arial" w:hAnsi="Arial" w:cs="Arial"/>
        </w:rPr>
        <w:t xml:space="preserve"> flexibilities in the conduct of drug and alcohol testing. </w:t>
      </w:r>
      <w:r w:rsidR="0019743F">
        <w:rPr>
          <w:rFonts w:ascii="Arial" w:hAnsi="Arial" w:cs="Arial"/>
        </w:rPr>
        <w:t xml:space="preserve">The </w:t>
      </w:r>
      <w:r w:rsidR="0069058B">
        <w:rPr>
          <w:rFonts w:ascii="Arial" w:hAnsi="Arial" w:cs="Arial"/>
        </w:rPr>
        <w:t>final rule</w:t>
      </w:r>
      <w:r w:rsidR="0019743F">
        <w:rPr>
          <w:rFonts w:ascii="Arial" w:hAnsi="Arial" w:cs="Arial"/>
        </w:rPr>
        <w:t xml:space="preserve"> enable</w:t>
      </w:r>
      <w:r w:rsidR="0069058B">
        <w:rPr>
          <w:rFonts w:ascii="Arial" w:hAnsi="Arial" w:cs="Arial"/>
        </w:rPr>
        <w:t>s</w:t>
      </w:r>
      <w:r w:rsidR="0019743F">
        <w:rPr>
          <w:rFonts w:ascii="Arial" w:hAnsi="Arial" w:cs="Arial"/>
        </w:rPr>
        <w:t xml:space="preserve"> the</w:t>
      </w:r>
      <w:r w:rsidR="007E487C">
        <w:rPr>
          <w:rFonts w:ascii="Arial" w:hAnsi="Arial" w:cs="Arial"/>
        </w:rPr>
        <w:t xml:space="preserve"> </w:t>
      </w:r>
      <w:r w:rsidR="0019743F">
        <w:rPr>
          <w:rFonts w:ascii="Arial" w:hAnsi="Arial" w:cs="Arial"/>
        </w:rPr>
        <w:t xml:space="preserve">testing </w:t>
      </w:r>
      <w:r w:rsidR="00823884">
        <w:rPr>
          <w:rFonts w:ascii="Arial" w:hAnsi="Arial" w:cs="Arial"/>
        </w:rPr>
        <w:t>of hair specimens</w:t>
      </w:r>
      <w:r w:rsidR="0019743F">
        <w:rPr>
          <w:rFonts w:ascii="Arial" w:hAnsi="Arial" w:cs="Arial"/>
        </w:rPr>
        <w:t xml:space="preserve"> a</w:t>
      </w:r>
      <w:r w:rsidR="00823884">
        <w:rPr>
          <w:rFonts w:ascii="Arial" w:hAnsi="Arial" w:cs="Arial"/>
        </w:rPr>
        <w:t>t</w:t>
      </w:r>
      <w:r w:rsidR="0019743F">
        <w:rPr>
          <w:rFonts w:ascii="Arial" w:hAnsi="Arial" w:cs="Arial"/>
        </w:rPr>
        <w:t xml:space="preserve"> </w:t>
      </w:r>
      <w:r w:rsidR="00F03655">
        <w:rPr>
          <w:rFonts w:ascii="Arial" w:hAnsi="Arial" w:cs="Arial"/>
        </w:rPr>
        <w:t xml:space="preserve">an </w:t>
      </w:r>
      <w:r w:rsidR="0019743F">
        <w:rPr>
          <w:rFonts w:ascii="Arial" w:hAnsi="Arial" w:cs="Arial"/>
        </w:rPr>
        <w:t>HHS-certified laboratory for pre</w:t>
      </w:r>
      <w:r w:rsidR="009A7F2D">
        <w:rPr>
          <w:rFonts w:ascii="Arial" w:hAnsi="Arial" w:cs="Arial"/>
        </w:rPr>
        <w:noBreakHyphen/>
      </w:r>
      <w:r w:rsidR="0019743F">
        <w:rPr>
          <w:rFonts w:ascii="Arial" w:hAnsi="Arial" w:cs="Arial"/>
        </w:rPr>
        <w:t>access test</w:t>
      </w:r>
      <w:r w:rsidR="00823884">
        <w:rPr>
          <w:rFonts w:ascii="Arial" w:hAnsi="Arial" w:cs="Arial"/>
        </w:rPr>
        <w:t>s</w:t>
      </w:r>
      <w:r w:rsidR="0019743F">
        <w:rPr>
          <w:rFonts w:ascii="Arial" w:hAnsi="Arial" w:cs="Arial"/>
        </w:rPr>
        <w:t xml:space="preserve">, and </w:t>
      </w:r>
      <w:r w:rsidR="00216AD8">
        <w:rPr>
          <w:rFonts w:ascii="Arial" w:hAnsi="Arial" w:cs="Arial"/>
        </w:rPr>
        <w:t xml:space="preserve">also </w:t>
      </w:r>
      <w:r w:rsidR="00C33101">
        <w:rPr>
          <w:rFonts w:ascii="Arial" w:hAnsi="Arial" w:cs="Arial"/>
        </w:rPr>
        <w:t>permits</w:t>
      </w:r>
      <w:r w:rsidR="00F021A6">
        <w:rPr>
          <w:rFonts w:ascii="Arial" w:hAnsi="Arial" w:cs="Arial"/>
        </w:rPr>
        <w:t xml:space="preserve"> </w:t>
      </w:r>
      <w:r w:rsidR="00C33101">
        <w:rPr>
          <w:rFonts w:ascii="Arial" w:hAnsi="Arial" w:cs="Arial"/>
        </w:rPr>
        <w:t>10</w:t>
      </w:r>
      <w:r w:rsidR="009B46B7">
        <w:rPr>
          <w:rFonts w:ascii="Arial" w:hAnsi="Arial" w:cs="Arial"/>
        </w:rPr>
        <w:t> </w:t>
      </w:r>
      <w:r w:rsidR="00C33101">
        <w:rPr>
          <w:rFonts w:ascii="Arial" w:hAnsi="Arial" w:cs="Arial"/>
        </w:rPr>
        <w:t>CFR</w:t>
      </w:r>
      <w:r w:rsidR="009B46B7">
        <w:rPr>
          <w:rFonts w:ascii="Arial" w:hAnsi="Arial" w:cs="Arial"/>
        </w:rPr>
        <w:t> </w:t>
      </w:r>
      <w:r w:rsidR="00C33101">
        <w:rPr>
          <w:rFonts w:ascii="Arial" w:hAnsi="Arial" w:cs="Arial"/>
        </w:rPr>
        <w:t xml:space="preserve">Part 53 applicants, licensees, and other entities </w:t>
      </w:r>
      <w:r w:rsidR="00F021A6">
        <w:rPr>
          <w:rFonts w:ascii="Arial" w:hAnsi="Arial" w:cs="Arial"/>
        </w:rPr>
        <w:t>to collect and drug test oral fluid specimen</w:t>
      </w:r>
      <w:r w:rsidR="0053027A">
        <w:rPr>
          <w:rFonts w:ascii="Arial" w:hAnsi="Arial" w:cs="Arial"/>
        </w:rPr>
        <w:t>s</w:t>
      </w:r>
      <w:r w:rsidR="00F021A6">
        <w:rPr>
          <w:rFonts w:ascii="Arial" w:hAnsi="Arial" w:cs="Arial"/>
        </w:rPr>
        <w:t xml:space="preserve"> for all reasons for testing.</w:t>
      </w:r>
    </w:p>
    <w:p w:rsidR="00434B17" w:rsidRPr="00974A25" w:rsidP="00B200A8" w14:paraId="2B0277B9" w14:textId="77777777">
      <w:pPr>
        <w:spacing w:after="220" w:line="240" w:lineRule="auto"/>
        <w:rPr>
          <w:rFonts w:ascii="Arial" w:hAnsi="Arial" w:cs="Arial"/>
        </w:rPr>
      </w:pPr>
      <w:r>
        <w:rPr>
          <w:rFonts w:ascii="Arial" w:hAnsi="Arial" w:cs="Arial"/>
        </w:rPr>
        <w:t xml:space="preserve">Accordingly, </w:t>
      </w:r>
      <w:r w:rsidR="000D282E">
        <w:rPr>
          <w:rFonts w:ascii="Arial" w:hAnsi="Arial" w:cs="Arial"/>
        </w:rPr>
        <w:t xml:space="preserve">the NRC did not change the </w:t>
      </w:r>
      <w:r>
        <w:rPr>
          <w:rFonts w:ascii="Arial" w:hAnsi="Arial" w:cs="Arial"/>
        </w:rPr>
        <w:t>rule language in response to this comment.</w:t>
      </w:r>
      <w:r>
        <w:rPr>
          <w:rFonts w:ascii="Arial" w:hAnsi="Arial" w:cs="Arial"/>
          <w:noProof/>
        </w:rPr>
        <w:pict>
          <v:rect id="_x0000_i1046" style="width:0;height:1.5pt" o:hralign="center" o:hrstd="t" o:hrnoshade="t" o:hr="t" fillcolor="black" stroked="f"/>
        </w:pict>
      </w:r>
    </w:p>
    <w:p w:rsidR="00434B17" w:rsidRPr="00EA2B40" w:rsidP="009370F2" w14:paraId="18B7AB95" w14:textId="77777777">
      <w:pPr>
        <w:pStyle w:val="Heading4"/>
      </w:pPr>
      <w:r w:rsidRPr="00E94357">
        <w:rPr>
          <w:u w:val="none"/>
        </w:rPr>
        <w:t>4.</w:t>
      </w:r>
      <w:r w:rsidR="003A1BB1">
        <w:rPr>
          <w:u w:val="none"/>
        </w:rPr>
        <w:t>1</w:t>
      </w:r>
      <w:r w:rsidRPr="00E94357">
        <w:rPr>
          <w:u w:val="none"/>
        </w:rPr>
        <w:t xml:space="preserve">.4.5.  </w:t>
      </w:r>
      <w:r w:rsidRPr="00974A25">
        <w:t xml:space="preserve">Specimens for drug testing </w:t>
      </w:r>
      <w:r w:rsidR="00BD7D7D">
        <w:t>-</w:t>
      </w:r>
      <w:r w:rsidRPr="00974A25">
        <w:t xml:space="preserve"> hair </w:t>
      </w:r>
      <w:r w:rsidR="00BD7D7D">
        <w:t>-</w:t>
      </w:r>
      <w:r w:rsidRPr="00974A25">
        <w:t xml:space="preserve"> § 26.607(</w:t>
      </w:r>
      <w:r w:rsidRPr="00974A25">
        <w:t>i</w:t>
      </w:r>
      <w:r w:rsidRPr="00974A25">
        <w:t>)</w:t>
      </w:r>
    </w:p>
    <w:p w:rsidR="005B68AA" w:rsidRPr="00974A25" w:rsidP="00B200A8" w14:paraId="593E2F85" w14:textId="77777777">
      <w:pPr>
        <w:spacing w:after="220" w:line="240" w:lineRule="auto"/>
        <w:rPr>
          <w:rFonts w:ascii="Arial" w:hAnsi="Arial" w:cs="Arial"/>
        </w:rPr>
      </w:pPr>
      <w:r>
        <w:rPr>
          <w:rFonts w:ascii="Arial" w:hAnsi="Arial" w:cs="Arial"/>
          <w:b/>
          <w:bCs/>
        </w:rPr>
        <w:t>Comment Bin 4.1.4.</w:t>
      </w:r>
      <w:r w:rsidRPr="004F3296">
        <w:rPr>
          <w:rFonts w:ascii="Arial" w:hAnsi="Arial" w:cs="Arial"/>
          <w:b/>
        </w:rPr>
        <w:t>5</w:t>
      </w:r>
      <w:r>
        <w:rPr>
          <w:rFonts w:ascii="Arial" w:hAnsi="Arial" w:cs="Arial"/>
          <w:b/>
          <w:bCs/>
        </w:rPr>
        <w:t>.A:</w:t>
      </w:r>
      <w:r>
        <w:rPr>
          <w:rFonts w:ascii="Arial" w:hAnsi="Arial" w:cs="Arial"/>
        </w:rPr>
        <w:t xml:space="preserve"> </w:t>
      </w:r>
      <w:r w:rsidR="00180A54">
        <w:rPr>
          <w:rFonts w:ascii="Arial" w:hAnsi="Arial" w:cs="Arial"/>
        </w:rPr>
        <w:t xml:space="preserve">A </w:t>
      </w:r>
      <w:r w:rsidR="00120CF2">
        <w:rPr>
          <w:rFonts w:ascii="Arial" w:hAnsi="Arial" w:cs="Arial"/>
        </w:rPr>
        <w:t>comment</w:t>
      </w:r>
      <w:r w:rsidR="00416370">
        <w:rPr>
          <w:rFonts w:ascii="Arial" w:hAnsi="Arial" w:cs="Arial"/>
        </w:rPr>
        <w:t>er</w:t>
      </w:r>
      <w:r w:rsidR="00120CF2">
        <w:rPr>
          <w:rFonts w:ascii="Arial" w:hAnsi="Arial" w:cs="Arial"/>
        </w:rPr>
        <w:t xml:space="preserve"> expressed confusion </w:t>
      </w:r>
      <w:r w:rsidR="00180A54">
        <w:rPr>
          <w:rFonts w:ascii="Arial" w:hAnsi="Arial" w:cs="Arial"/>
        </w:rPr>
        <w:t>on the language in proposed 10</w:t>
      </w:r>
      <w:r w:rsidR="000B5662">
        <w:rPr>
          <w:rFonts w:ascii="Arial" w:hAnsi="Arial" w:cs="Arial"/>
        </w:rPr>
        <w:t> </w:t>
      </w:r>
      <w:r w:rsidR="00180A54">
        <w:rPr>
          <w:rFonts w:ascii="Arial" w:hAnsi="Arial" w:cs="Arial"/>
        </w:rPr>
        <w:t>CFR</w:t>
      </w:r>
      <w:r w:rsidR="000B5662">
        <w:rPr>
          <w:rFonts w:ascii="Arial" w:hAnsi="Arial" w:cs="Arial"/>
        </w:rPr>
        <w:t> </w:t>
      </w:r>
      <w:r w:rsidR="00180A54">
        <w:rPr>
          <w:rFonts w:ascii="Arial" w:hAnsi="Arial" w:cs="Arial"/>
        </w:rPr>
        <w:t>26.607(</w:t>
      </w:r>
      <w:r w:rsidR="00152123">
        <w:rPr>
          <w:rFonts w:ascii="Arial" w:hAnsi="Arial" w:cs="Arial"/>
        </w:rPr>
        <w:t>i</w:t>
      </w:r>
      <w:r w:rsidR="00180A54">
        <w:rPr>
          <w:rFonts w:ascii="Arial" w:hAnsi="Arial" w:cs="Arial"/>
        </w:rPr>
        <w:t>)</w:t>
      </w:r>
      <w:r w:rsidR="00DD2262">
        <w:rPr>
          <w:rFonts w:ascii="Arial" w:hAnsi="Arial" w:cs="Arial"/>
        </w:rPr>
        <w:t>(3)</w:t>
      </w:r>
      <w:r w:rsidR="008D1566">
        <w:rPr>
          <w:rFonts w:ascii="Arial" w:hAnsi="Arial" w:cs="Arial"/>
        </w:rPr>
        <w:t xml:space="preserve">, which </w:t>
      </w:r>
      <w:r w:rsidR="003D3172">
        <w:rPr>
          <w:rFonts w:ascii="Arial" w:hAnsi="Arial" w:cs="Arial"/>
        </w:rPr>
        <w:t>prohibits</w:t>
      </w:r>
      <w:r w:rsidR="008D1566">
        <w:rPr>
          <w:rFonts w:ascii="Arial" w:hAnsi="Arial" w:cs="Arial"/>
        </w:rPr>
        <w:t xml:space="preserve"> a licensee from </w:t>
      </w:r>
      <w:r w:rsidR="000F180D">
        <w:rPr>
          <w:rFonts w:ascii="Arial" w:hAnsi="Arial" w:cs="Arial"/>
        </w:rPr>
        <w:t xml:space="preserve">issuing a </w:t>
      </w:r>
      <w:r w:rsidR="00DD2262">
        <w:rPr>
          <w:rFonts w:ascii="Arial" w:hAnsi="Arial" w:cs="Arial"/>
        </w:rPr>
        <w:t>sanction</w:t>
      </w:r>
      <w:r w:rsidR="000F180D">
        <w:rPr>
          <w:rFonts w:ascii="Arial" w:hAnsi="Arial" w:cs="Arial"/>
        </w:rPr>
        <w:t xml:space="preserve"> for an </w:t>
      </w:r>
      <w:r w:rsidR="00DD2262">
        <w:rPr>
          <w:rFonts w:ascii="Arial" w:hAnsi="Arial" w:cs="Arial"/>
        </w:rPr>
        <w:t xml:space="preserve">FFD policy violation </w:t>
      </w:r>
      <w:r w:rsidR="000F180D">
        <w:rPr>
          <w:rFonts w:ascii="Arial" w:hAnsi="Arial" w:cs="Arial"/>
        </w:rPr>
        <w:t>because of</w:t>
      </w:r>
      <w:r w:rsidR="00A75B23">
        <w:rPr>
          <w:rFonts w:ascii="Arial" w:hAnsi="Arial" w:cs="Arial"/>
        </w:rPr>
        <w:t xml:space="preserve"> a</w:t>
      </w:r>
      <w:r w:rsidR="000F180D">
        <w:rPr>
          <w:rFonts w:ascii="Arial" w:hAnsi="Arial" w:cs="Arial"/>
        </w:rPr>
        <w:t xml:space="preserve"> positive drug test from the testing of a hair specimen at an HHS</w:t>
      </w:r>
      <w:r w:rsidR="006126A9">
        <w:rPr>
          <w:rFonts w:ascii="Arial" w:hAnsi="Arial" w:cs="Arial"/>
        </w:rPr>
        <w:noBreakHyphen/>
      </w:r>
      <w:r w:rsidR="000F180D">
        <w:rPr>
          <w:rFonts w:ascii="Arial" w:hAnsi="Arial" w:cs="Arial"/>
        </w:rPr>
        <w:t>certified laboratory</w:t>
      </w:r>
      <w:r w:rsidR="00DD2262">
        <w:rPr>
          <w:rFonts w:ascii="Arial" w:hAnsi="Arial" w:cs="Arial"/>
        </w:rPr>
        <w:t>,</w:t>
      </w:r>
      <w:r w:rsidRPr="002E5F54">
        <w:rPr>
          <w:rFonts w:ascii="Arial" w:hAnsi="Arial" w:cs="Arial"/>
        </w:rPr>
        <w:t xml:space="preserve"> noting the language seem</w:t>
      </w:r>
      <w:r w:rsidR="00D13785">
        <w:rPr>
          <w:rFonts w:ascii="Arial" w:hAnsi="Arial" w:cs="Arial"/>
        </w:rPr>
        <w:t>ed</w:t>
      </w:r>
      <w:r w:rsidRPr="002E5F54">
        <w:rPr>
          <w:rFonts w:ascii="Arial" w:hAnsi="Arial" w:cs="Arial"/>
        </w:rPr>
        <w:t xml:space="preserve"> contradictory (</w:t>
      </w:r>
      <w:r w:rsidR="00A53D87">
        <w:rPr>
          <w:rFonts w:ascii="Arial" w:hAnsi="Arial" w:cs="Arial"/>
        </w:rPr>
        <w:t>LD</w:t>
      </w:r>
      <w:r w:rsidR="006126A9">
        <w:rPr>
          <w:rFonts w:ascii="Arial" w:hAnsi="Arial" w:cs="Arial"/>
        </w:rPr>
        <w:noBreakHyphen/>
      </w:r>
      <w:r w:rsidRPr="002E5F54">
        <w:rPr>
          <w:rFonts w:ascii="Arial" w:hAnsi="Arial" w:cs="Arial"/>
        </w:rPr>
        <w:t>0003).</w:t>
      </w:r>
    </w:p>
    <w:p w:rsidR="00DD3BE2" w:rsidP="00B200A8" w14:paraId="41B1EA97" w14:textId="77777777">
      <w:pPr>
        <w:spacing w:after="220" w:line="240" w:lineRule="auto"/>
        <w:rPr>
          <w:rFonts w:ascii="Arial" w:hAnsi="Arial" w:cs="Arial"/>
        </w:rPr>
      </w:pPr>
      <w:r w:rsidRPr="006961D9">
        <w:rPr>
          <w:rFonts w:ascii="Arial" w:hAnsi="Arial" w:cs="Arial"/>
          <w:b/>
        </w:rPr>
        <w:t>NRC Response:</w:t>
      </w:r>
      <w:r w:rsidRPr="006961D9">
        <w:rPr>
          <w:rFonts w:ascii="Arial" w:hAnsi="Arial" w:cs="Arial"/>
        </w:rPr>
        <w:t> </w:t>
      </w:r>
      <w:r w:rsidRPr="00B77C55" w:rsidR="009937EC">
        <w:rPr>
          <w:rFonts w:ascii="Arial" w:hAnsi="Arial" w:cs="Arial"/>
        </w:rPr>
        <w:t xml:space="preserve">The NRC </w:t>
      </w:r>
      <w:r w:rsidR="00522B1A">
        <w:rPr>
          <w:rFonts w:ascii="Arial" w:hAnsi="Arial" w:cs="Arial"/>
        </w:rPr>
        <w:t xml:space="preserve">agrees, in part, with </w:t>
      </w:r>
      <w:r w:rsidRPr="00B77C55" w:rsidR="009937EC">
        <w:rPr>
          <w:rFonts w:ascii="Arial" w:hAnsi="Arial" w:cs="Arial"/>
        </w:rPr>
        <w:t>this comment</w:t>
      </w:r>
      <w:r w:rsidRPr="00B77C55" w:rsidR="00941E8F">
        <w:rPr>
          <w:rFonts w:ascii="Arial" w:hAnsi="Arial" w:cs="Arial"/>
        </w:rPr>
        <w:t>.</w:t>
      </w:r>
    </w:p>
    <w:p w:rsidR="006D1A15" w:rsidP="00B200A8" w14:paraId="6181848F" w14:textId="77777777">
      <w:pPr>
        <w:spacing w:after="220" w:line="240" w:lineRule="auto"/>
        <w:rPr>
          <w:rFonts w:ascii="Arial" w:hAnsi="Arial" w:cs="Arial"/>
        </w:rPr>
      </w:pPr>
      <w:r>
        <w:rPr>
          <w:rFonts w:ascii="Arial" w:hAnsi="Arial" w:cs="Arial"/>
        </w:rPr>
        <w:t xml:space="preserve">The language of </w:t>
      </w:r>
      <w:r w:rsidRPr="00A75B23">
        <w:rPr>
          <w:rFonts w:ascii="Arial" w:hAnsi="Arial" w:cs="Arial"/>
        </w:rPr>
        <w:t>proposed 10 CFR 26.607(</w:t>
      </w:r>
      <w:r w:rsidRPr="00A75B23">
        <w:rPr>
          <w:rFonts w:ascii="Arial" w:hAnsi="Arial" w:cs="Arial"/>
        </w:rPr>
        <w:t>i</w:t>
      </w:r>
      <w:r w:rsidRPr="00A75B23">
        <w:rPr>
          <w:rFonts w:ascii="Arial" w:hAnsi="Arial" w:cs="Arial"/>
        </w:rPr>
        <w:t xml:space="preserve">)(3) </w:t>
      </w:r>
      <w:r>
        <w:rPr>
          <w:rFonts w:ascii="Arial" w:hAnsi="Arial" w:cs="Arial"/>
        </w:rPr>
        <w:t>may seem contradictory</w:t>
      </w:r>
      <w:r w:rsidR="00527DAD">
        <w:rPr>
          <w:rFonts w:ascii="Arial" w:hAnsi="Arial" w:cs="Arial"/>
        </w:rPr>
        <w:t>, but</w:t>
      </w:r>
      <w:r>
        <w:rPr>
          <w:rFonts w:ascii="Arial" w:hAnsi="Arial" w:cs="Arial"/>
        </w:rPr>
        <w:t xml:space="preserve"> the basis for its prohibition is</w:t>
      </w:r>
      <w:r w:rsidRPr="00F54AFC">
        <w:rPr>
          <w:rFonts w:ascii="Arial" w:hAnsi="Arial" w:cs="Arial"/>
        </w:rPr>
        <w:t xml:space="preserve"> </w:t>
      </w:r>
      <w:r>
        <w:rPr>
          <w:rFonts w:ascii="Arial" w:hAnsi="Arial" w:cs="Arial"/>
        </w:rPr>
        <w:t>unambiguous.</w:t>
      </w:r>
      <w:r w:rsidRPr="00A75B23">
        <w:rPr>
          <w:rFonts w:ascii="Arial" w:hAnsi="Arial" w:cs="Arial"/>
        </w:rPr>
        <w:t xml:space="preserve"> </w:t>
      </w:r>
      <w:r w:rsidR="0093115C">
        <w:rPr>
          <w:rFonts w:ascii="Arial" w:hAnsi="Arial" w:cs="Arial"/>
        </w:rPr>
        <w:t xml:space="preserve">The proposed rule provides the option under a </w:t>
      </w:r>
      <w:r w:rsidR="002113F0">
        <w:rPr>
          <w:rFonts w:ascii="Arial" w:hAnsi="Arial" w:cs="Arial"/>
        </w:rPr>
        <w:t xml:space="preserve">10 CFR Part 26, </w:t>
      </w:r>
      <w:r w:rsidR="0093115C">
        <w:rPr>
          <w:rFonts w:ascii="Arial" w:hAnsi="Arial" w:cs="Arial"/>
        </w:rPr>
        <w:t>Subpart M</w:t>
      </w:r>
      <w:r w:rsidR="00ED56E7">
        <w:rPr>
          <w:rFonts w:ascii="Arial" w:hAnsi="Arial" w:cs="Arial"/>
        </w:rPr>
        <w:t>,</w:t>
      </w:r>
      <w:r w:rsidR="0093115C">
        <w:rPr>
          <w:rFonts w:ascii="Arial" w:hAnsi="Arial" w:cs="Arial"/>
        </w:rPr>
        <w:t xml:space="preserve"> FFD program to perform pre-access hair testing on job applicants to evaluate for illicit drug use for an extended period of time, as hair testing can identify use for up to 90 days. </w:t>
      </w:r>
      <w:r w:rsidRPr="006961D9" w:rsidR="00E17F79">
        <w:rPr>
          <w:rFonts w:ascii="Arial" w:hAnsi="Arial" w:cs="Arial"/>
        </w:rPr>
        <w:t xml:space="preserve">Under </w:t>
      </w:r>
      <w:r w:rsidRPr="00A75B23" w:rsidR="00E17F79">
        <w:rPr>
          <w:rFonts w:ascii="Arial" w:hAnsi="Arial" w:cs="Arial"/>
        </w:rPr>
        <w:t>p</w:t>
      </w:r>
      <w:r w:rsidRPr="00A75B23" w:rsidR="000D44E1">
        <w:rPr>
          <w:rFonts w:ascii="Arial" w:hAnsi="Arial" w:cs="Arial"/>
        </w:rPr>
        <w:t xml:space="preserve">roposed </w:t>
      </w:r>
      <w:r w:rsidRPr="00A75B23" w:rsidR="000B5662">
        <w:rPr>
          <w:rFonts w:ascii="Arial" w:hAnsi="Arial" w:cs="Arial"/>
        </w:rPr>
        <w:t>10 CFR </w:t>
      </w:r>
      <w:r w:rsidRPr="00A75B23" w:rsidR="000D44E1">
        <w:rPr>
          <w:rFonts w:ascii="Arial" w:hAnsi="Arial" w:cs="Arial"/>
        </w:rPr>
        <w:t>26.607(</w:t>
      </w:r>
      <w:r w:rsidRPr="00A75B23" w:rsidR="000D44E1">
        <w:rPr>
          <w:rFonts w:ascii="Arial" w:hAnsi="Arial" w:cs="Arial"/>
        </w:rPr>
        <w:t>i</w:t>
      </w:r>
      <w:r w:rsidRPr="00A75B23" w:rsidR="000D44E1">
        <w:rPr>
          <w:rFonts w:ascii="Arial" w:hAnsi="Arial" w:cs="Arial"/>
        </w:rPr>
        <w:t>)</w:t>
      </w:r>
      <w:r w:rsidRPr="00A75B23" w:rsidR="00C4321D">
        <w:rPr>
          <w:rFonts w:ascii="Arial" w:hAnsi="Arial" w:cs="Arial"/>
        </w:rPr>
        <w:t>(3)</w:t>
      </w:r>
      <w:r w:rsidR="001308EC">
        <w:rPr>
          <w:rFonts w:ascii="Arial" w:hAnsi="Arial" w:cs="Arial"/>
        </w:rPr>
        <w:t>,</w:t>
      </w:r>
      <w:r w:rsidRPr="00A75B23" w:rsidR="000D44E1">
        <w:rPr>
          <w:rFonts w:ascii="Arial" w:hAnsi="Arial" w:cs="Arial"/>
        </w:rPr>
        <w:t xml:space="preserve"> </w:t>
      </w:r>
      <w:r w:rsidRPr="00A75B23" w:rsidR="00D77B47">
        <w:rPr>
          <w:rFonts w:ascii="Arial" w:hAnsi="Arial" w:cs="Arial"/>
        </w:rPr>
        <w:t xml:space="preserve">a </w:t>
      </w:r>
      <w:r w:rsidRPr="00A75B23" w:rsidR="000D44E1">
        <w:rPr>
          <w:rFonts w:ascii="Arial" w:hAnsi="Arial" w:cs="Arial"/>
        </w:rPr>
        <w:t xml:space="preserve">licensee or other entity </w:t>
      </w:r>
      <w:r w:rsidRPr="00A75B23" w:rsidR="00E17F79">
        <w:rPr>
          <w:rFonts w:ascii="Arial" w:hAnsi="Arial" w:cs="Arial"/>
        </w:rPr>
        <w:t xml:space="preserve">is prohibited </w:t>
      </w:r>
      <w:r w:rsidRPr="00A75B23" w:rsidR="00D77B47">
        <w:rPr>
          <w:rFonts w:ascii="Arial" w:hAnsi="Arial" w:cs="Arial"/>
        </w:rPr>
        <w:t xml:space="preserve">from </w:t>
      </w:r>
      <w:r w:rsidRPr="00A75B23" w:rsidR="000D44E1">
        <w:rPr>
          <w:rFonts w:ascii="Arial" w:hAnsi="Arial" w:cs="Arial"/>
        </w:rPr>
        <w:t>sanction</w:t>
      </w:r>
      <w:r w:rsidRPr="00A75B23" w:rsidR="00D77B47">
        <w:rPr>
          <w:rFonts w:ascii="Arial" w:hAnsi="Arial" w:cs="Arial"/>
        </w:rPr>
        <w:t>ing</w:t>
      </w:r>
      <w:r w:rsidRPr="00A75B23" w:rsidR="000D44E1">
        <w:rPr>
          <w:rFonts w:ascii="Arial" w:hAnsi="Arial" w:cs="Arial"/>
        </w:rPr>
        <w:t xml:space="preserve"> an individual based on</w:t>
      </w:r>
      <w:r w:rsidRPr="00A75B23" w:rsidR="00D77B47">
        <w:rPr>
          <w:rFonts w:ascii="Arial" w:hAnsi="Arial" w:cs="Arial"/>
        </w:rPr>
        <w:t xml:space="preserve">ly </w:t>
      </w:r>
      <w:r w:rsidRPr="00A75B23" w:rsidR="000D44E1">
        <w:rPr>
          <w:rFonts w:ascii="Arial" w:hAnsi="Arial" w:cs="Arial"/>
        </w:rPr>
        <w:t xml:space="preserve">on </w:t>
      </w:r>
      <w:r w:rsidRPr="00A75B23" w:rsidR="002C56B2">
        <w:rPr>
          <w:rFonts w:ascii="Arial" w:hAnsi="Arial" w:cs="Arial"/>
        </w:rPr>
        <w:t>a</w:t>
      </w:r>
      <w:r w:rsidRPr="00A75B23" w:rsidR="00267435">
        <w:rPr>
          <w:rFonts w:ascii="Arial" w:hAnsi="Arial" w:cs="Arial"/>
        </w:rPr>
        <w:t xml:space="preserve"> </w:t>
      </w:r>
      <w:r w:rsidRPr="00A75B23" w:rsidR="00E03EC0">
        <w:rPr>
          <w:rFonts w:ascii="Arial" w:hAnsi="Arial" w:cs="Arial"/>
        </w:rPr>
        <w:t xml:space="preserve">positive </w:t>
      </w:r>
      <w:r w:rsidRPr="00A75B23" w:rsidR="00267435">
        <w:rPr>
          <w:rFonts w:ascii="Arial" w:hAnsi="Arial" w:cs="Arial"/>
        </w:rPr>
        <w:t>drug</w:t>
      </w:r>
      <w:r w:rsidRPr="00A75B23" w:rsidR="002C56B2">
        <w:rPr>
          <w:rFonts w:ascii="Arial" w:hAnsi="Arial" w:cs="Arial"/>
        </w:rPr>
        <w:t xml:space="preserve"> </w:t>
      </w:r>
      <w:r w:rsidR="00E03EC0">
        <w:rPr>
          <w:rFonts w:ascii="Arial" w:hAnsi="Arial" w:cs="Arial"/>
        </w:rPr>
        <w:t>test</w:t>
      </w:r>
      <w:r w:rsidRPr="00A75B23" w:rsidR="002C56B2">
        <w:rPr>
          <w:rFonts w:ascii="Arial" w:hAnsi="Arial" w:cs="Arial"/>
        </w:rPr>
        <w:t xml:space="preserve"> </w:t>
      </w:r>
      <w:r w:rsidRPr="00A75B23" w:rsidR="000D44E1">
        <w:rPr>
          <w:rFonts w:ascii="Arial" w:hAnsi="Arial" w:cs="Arial"/>
        </w:rPr>
        <w:t>result</w:t>
      </w:r>
      <w:r w:rsidRPr="00A75B23" w:rsidR="008E3150">
        <w:rPr>
          <w:rFonts w:ascii="Arial" w:hAnsi="Arial" w:cs="Arial"/>
        </w:rPr>
        <w:t xml:space="preserve"> </w:t>
      </w:r>
      <w:r w:rsidRPr="00A75B23" w:rsidR="009427CB">
        <w:rPr>
          <w:rFonts w:ascii="Arial" w:hAnsi="Arial" w:cs="Arial"/>
        </w:rPr>
        <w:t xml:space="preserve">from </w:t>
      </w:r>
      <w:r w:rsidRPr="00A75B23" w:rsidR="00267435">
        <w:rPr>
          <w:rFonts w:ascii="Arial" w:hAnsi="Arial" w:cs="Arial"/>
        </w:rPr>
        <w:t xml:space="preserve">the testing of a </w:t>
      </w:r>
      <w:r w:rsidRPr="00A75B23" w:rsidR="008E3150">
        <w:rPr>
          <w:rFonts w:ascii="Arial" w:hAnsi="Arial" w:cs="Arial"/>
        </w:rPr>
        <w:t>hair specimen</w:t>
      </w:r>
      <w:r w:rsidRPr="00A75B23" w:rsidR="000D44E1">
        <w:rPr>
          <w:rFonts w:ascii="Arial" w:hAnsi="Arial" w:cs="Arial"/>
        </w:rPr>
        <w:t xml:space="preserve">. </w:t>
      </w:r>
      <w:r w:rsidRPr="00CB4C05" w:rsidR="00EB6207">
        <w:rPr>
          <w:rFonts w:ascii="Arial" w:hAnsi="Arial" w:cs="Arial"/>
        </w:rPr>
        <w:t>Positive drug test</w:t>
      </w:r>
      <w:r w:rsidRPr="00CB4C05" w:rsidR="000D44E1">
        <w:rPr>
          <w:rFonts w:ascii="Arial" w:hAnsi="Arial" w:cs="Arial"/>
        </w:rPr>
        <w:t xml:space="preserve"> results</w:t>
      </w:r>
      <w:r w:rsidRPr="00CB4C05" w:rsidR="00EB6207">
        <w:rPr>
          <w:rFonts w:ascii="Arial" w:hAnsi="Arial" w:cs="Arial"/>
        </w:rPr>
        <w:t xml:space="preserve"> from</w:t>
      </w:r>
      <w:r w:rsidRPr="00CB4C05" w:rsidR="000D44E1">
        <w:rPr>
          <w:rFonts w:ascii="Arial" w:hAnsi="Arial" w:cs="Arial"/>
        </w:rPr>
        <w:t xml:space="preserve"> hair </w:t>
      </w:r>
      <w:r w:rsidRPr="00CB4C05" w:rsidR="00EB6207">
        <w:rPr>
          <w:rFonts w:ascii="Arial" w:hAnsi="Arial" w:cs="Arial"/>
        </w:rPr>
        <w:t>specimens</w:t>
      </w:r>
      <w:r w:rsidRPr="00CB4C05" w:rsidR="000D44E1">
        <w:rPr>
          <w:rFonts w:ascii="Arial" w:hAnsi="Arial" w:cs="Arial"/>
        </w:rPr>
        <w:t xml:space="preserve"> </w:t>
      </w:r>
      <w:r w:rsidR="0049743B">
        <w:rPr>
          <w:rFonts w:ascii="Arial" w:hAnsi="Arial" w:cs="Arial"/>
        </w:rPr>
        <w:t xml:space="preserve">would be considered as </w:t>
      </w:r>
      <w:r w:rsidRPr="00CB4C05" w:rsidR="00DD2262">
        <w:rPr>
          <w:rFonts w:ascii="Arial" w:hAnsi="Arial" w:cs="Arial"/>
        </w:rPr>
        <w:t xml:space="preserve">potentially disqualifying FFD </w:t>
      </w:r>
      <w:r w:rsidRPr="00CB4C05" w:rsidR="00C17FC4">
        <w:rPr>
          <w:rFonts w:ascii="Arial" w:hAnsi="Arial" w:cs="Arial"/>
        </w:rPr>
        <w:t>information</w:t>
      </w:r>
      <w:r w:rsidR="001E7925">
        <w:rPr>
          <w:rFonts w:ascii="Arial" w:hAnsi="Arial" w:cs="Arial"/>
        </w:rPr>
        <w:t>,</w:t>
      </w:r>
      <w:r w:rsidRPr="00CB4C05" w:rsidR="000D44E1">
        <w:rPr>
          <w:rFonts w:ascii="Arial" w:hAnsi="Arial" w:cs="Arial"/>
        </w:rPr>
        <w:t xml:space="preserve"> but</w:t>
      </w:r>
      <w:r w:rsidR="00C909A6">
        <w:rPr>
          <w:rFonts w:ascii="Arial" w:hAnsi="Arial" w:cs="Arial"/>
        </w:rPr>
        <w:t xml:space="preserve"> not an FFD policy violation</w:t>
      </w:r>
      <w:r w:rsidRPr="00C23AA6" w:rsidR="00C23AA6">
        <w:t xml:space="preserve"> </w:t>
      </w:r>
      <w:r w:rsidRPr="00C23AA6" w:rsidR="00C23AA6">
        <w:rPr>
          <w:rFonts w:ascii="Arial" w:hAnsi="Arial" w:cs="Arial"/>
        </w:rPr>
        <w:t>unless the individual subverts the screening proces</w:t>
      </w:r>
      <w:r w:rsidR="00104DDC">
        <w:rPr>
          <w:rFonts w:ascii="Arial" w:hAnsi="Arial" w:cs="Arial"/>
        </w:rPr>
        <w:t>s.</w:t>
      </w:r>
      <w:r w:rsidR="00C909A6">
        <w:rPr>
          <w:rFonts w:ascii="Arial" w:hAnsi="Arial" w:cs="Arial"/>
        </w:rPr>
        <w:t xml:space="preserve"> </w:t>
      </w:r>
    </w:p>
    <w:p w:rsidR="00CB4C05" w:rsidRPr="004663EA" w:rsidP="00B200A8" w14:paraId="40C75CC2" w14:textId="77777777">
      <w:pPr>
        <w:spacing w:after="220" w:line="240" w:lineRule="auto"/>
        <w:rPr>
          <w:rFonts w:ascii="Arial" w:hAnsi="Arial" w:cs="Arial"/>
        </w:rPr>
      </w:pPr>
      <w:r>
        <w:rPr>
          <w:rFonts w:ascii="Arial" w:hAnsi="Arial" w:cs="Arial"/>
        </w:rPr>
        <w:t>If a hair specimen produced a p</w:t>
      </w:r>
      <w:r w:rsidR="00104DDC">
        <w:rPr>
          <w:rFonts w:ascii="Arial" w:hAnsi="Arial" w:cs="Arial"/>
        </w:rPr>
        <w:t>ositive drug test result</w:t>
      </w:r>
      <w:r>
        <w:rPr>
          <w:rFonts w:ascii="Arial" w:hAnsi="Arial" w:cs="Arial"/>
        </w:rPr>
        <w:t xml:space="preserve">, </w:t>
      </w:r>
      <w:r w:rsidR="00681CDC">
        <w:rPr>
          <w:rFonts w:ascii="Arial" w:hAnsi="Arial" w:cs="Arial"/>
        </w:rPr>
        <w:t xml:space="preserve">and </w:t>
      </w:r>
      <w:r>
        <w:rPr>
          <w:rFonts w:ascii="Arial" w:hAnsi="Arial" w:cs="Arial"/>
        </w:rPr>
        <w:t>the li</w:t>
      </w:r>
      <w:r w:rsidR="00C10BF4">
        <w:rPr>
          <w:rFonts w:ascii="Arial" w:hAnsi="Arial" w:cs="Arial"/>
        </w:rPr>
        <w:t>c</w:t>
      </w:r>
      <w:r>
        <w:rPr>
          <w:rFonts w:ascii="Arial" w:hAnsi="Arial" w:cs="Arial"/>
        </w:rPr>
        <w:t xml:space="preserve">ensee </w:t>
      </w:r>
      <w:r w:rsidR="00C10BF4">
        <w:rPr>
          <w:rFonts w:ascii="Arial" w:hAnsi="Arial" w:cs="Arial"/>
        </w:rPr>
        <w:t xml:space="preserve">or other entity </w:t>
      </w:r>
      <w:r w:rsidR="00E2638B">
        <w:rPr>
          <w:rFonts w:ascii="Arial" w:hAnsi="Arial" w:cs="Arial"/>
        </w:rPr>
        <w:t xml:space="preserve">determined that it still wanted to consider the individual for employment, </w:t>
      </w:r>
      <w:r w:rsidR="00C909A6">
        <w:rPr>
          <w:rFonts w:ascii="Arial" w:hAnsi="Arial" w:cs="Arial"/>
        </w:rPr>
        <w:t>drug testing of an oral fluid or urine specimen under 10 CFR </w:t>
      </w:r>
      <w:r w:rsidRPr="00CB4C05" w:rsidR="00293A15">
        <w:rPr>
          <w:rFonts w:ascii="Arial" w:hAnsi="Arial" w:cs="Arial"/>
        </w:rPr>
        <w:t>26.607(</w:t>
      </w:r>
      <w:r w:rsidRPr="00CB4C05" w:rsidR="00293A15">
        <w:rPr>
          <w:rFonts w:ascii="Arial" w:hAnsi="Arial" w:cs="Arial"/>
        </w:rPr>
        <w:t>i</w:t>
      </w:r>
      <w:r w:rsidRPr="00CB4C05" w:rsidR="00293A15">
        <w:rPr>
          <w:rFonts w:ascii="Arial" w:hAnsi="Arial" w:cs="Arial"/>
        </w:rPr>
        <w:t>)</w:t>
      </w:r>
      <w:r w:rsidRPr="00CB4C05" w:rsidR="00487E7F">
        <w:rPr>
          <w:rFonts w:ascii="Arial" w:hAnsi="Arial" w:cs="Arial"/>
        </w:rPr>
        <w:t>(1)</w:t>
      </w:r>
      <w:r w:rsidR="00E2638B">
        <w:rPr>
          <w:rFonts w:ascii="Arial" w:hAnsi="Arial" w:cs="Arial"/>
        </w:rPr>
        <w:t xml:space="preserve"> would need to be performed</w:t>
      </w:r>
      <w:r w:rsidR="00A94F1A">
        <w:rPr>
          <w:rFonts w:ascii="Arial" w:hAnsi="Arial" w:cs="Arial"/>
        </w:rPr>
        <w:t xml:space="preserve">. Oral fluid and urine drug test </w:t>
      </w:r>
      <w:r w:rsidRPr="00CB4C05" w:rsidR="000D44E1">
        <w:rPr>
          <w:rFonts w:ascii="Arial" w:hAnsi="Arial" w:cs="Arial"/>
        </w:rPr>
        <w:t xml:space="preserve">results </w:t>
      </w:r>
      <w:r w:rsidR="00A94F1A">
        <w:rPr>
          <w:rFonts w:ascii="Arial" w:hAnsi="Arial" w:cs="Arial"/>
        </w:rPr>
        <w:t xml:space="preserve">provide evidence </w:t>
      </w:r>
      <w:r w:rsidR="00156D6F">
        <w:rPr>
          <w:rFonts w:ascii="Arial" w:hAnsi="Arial" w:cs="Arial"/>
        </w:rPr>
        <w:t xml:space="preserve">of </w:t>
      </w:r>
      <w:r w:rsidRPr="00CB4C05" w:rsidR="000D44E1">
        <w:rPr>
          <w:rFonts w:ascii="Arial" w:hAnsi="Arial" w:cs="Arial"/>
        </w:rPr>
        <w:t>recent use</w:t>
      </w:r>
      <w:r w:rsidRPr="00CB4C05" w:rsidR="007E1409">
        <w:rPr>
          <w:rFonts w:ascii="Arial" w:hAnsi="Arial" w:cs="Arial"/>
        </w:rPr>
        <w:t xml:space="preserve"> </w:t>
      </w:r>
      <w:r w:rsidR="00A94F1A">
        <w:rPr>
          <w:rFonts w:ascii="Arial" w:hAnsi="Arial" w:cs="Arial"/>
        </w:rPr>
        <w:t>(</w:t>
      </w:r>
      <w:r w:rsidR="000F1A14">
        <w:rPr>
          <w:rFonts w:ascii="Arial" w:hAnsi="Arial" w:cs="Arial"/>
        </w:rPr>
        <w:t>i.e.,</w:t>
      </w:r>
      <w:r w:rsidR="006126A9">
        <w:rPr>
          <w:rFonts w:ascii="Arial" w:hAnsi="Arial" w:cs="Arial"/>
        </w:rPr>
        <w:t> </w:t>
      </w:r>
      <w:r w:rsidR="00A94F1A">
        <w:rPr>
          <w:rFonts w:ascii="Arial" w:hAnsi="Arial" w:cs="Arial"/>
        </w:rPr>
        <w:t>at</w:t>
      </w:r>
      <w:r w:rsidR="007C1349">
        <w:rPr>
          <w:rFonts w:ascii="Arial" w:hAnsi="Arial" w:cs="Arial"/>
        </w:rPr>
        <w:t xml:space="preserve"> </w:t>
      </w:r>
      <w:r w:rsidR="00A94F1A">
        <w:rPr>
          <w:rFonts w:ascii="Arial" w:hAnsi="Arial" w:cs="Arial"/>
        </w:rPr>
        <w:t>the time the individual was applying for employment)</w:t>
      </w:r>
      <w:r w:rsidRPr="00CB4C05" w:rsidR="000D44E1">
        <w:rPr>
          <w:rFonts w:ascii="Arial" w:hAnsi="Arial" w:cs="Arial"/>
        </w:rPr>
        <w:t xml:space="preserve">. </w:t>
      </w:r>
      <w:r w:rsidRPr="00CB4C05" w:rsidR="00177C59">
        <w:rPr>
          <w:rFonts w:ascii="Arial" w:hAnsi="Arial" w:cs="Arial"/>
        </w:rPr>
        <w:t xml:space="preserve">If an applicant, licensee, or other entity </w:t>
      </w:r>
      <w:r>
        <w:rPr>
          <w:rFonts w:ascii="Arial" w:hAnsi="Arial" w:cs="Arial"/>
        </w:rPr>
        <w:t xml:space="preserve">performs drug testing of </w:t>
      </w:r>
      <w:r w:rsidR="0025515F">
        <w:rPr>
          <w:rFonts w:ascii="Arial" w:hAnsi="Arial" w:cs="Arial"/>
        </w:rPr>
        <w:t>only</w:t>
      </w:r>
      <w:r>
        <w:rPr>
          <w:rFonts w:ascii="Arial" w:hAnsi="Arial" w:cs="Arial"/>
        </w:rPr>
        <w:t xml:space="preserve"> a job a</w:t>
      </w:r>
      <w:r w:rsidR="00951119">
        <w:rPr>
          <w:rFonts w:ascii="Arial" w:hAnsi="Arial" w:cs="Arial"/>
        </w:rPr>
        <w:t>pplicant’s hair specimen</w:t>
      </w:r>
      <w:r w:rsidRPr="00CB4C05" w:rsidR="00177C59">
        <w:rPr>
          <w:rFonts w:ascii="Arial" w:hAnsi="Arial" w:cs="Arial"/>
        </w:rPr>
        <w:t>,</w:t>
      </w:r>
      <w:r w:rsidR="009B12B7">
        <w:rPr>
          <w:rFonts w:ascii="Arial" w:hAnsi="Arial" w:cs="Arial"/>
        </w:rPr>
        <w:t xml:space="preserve"> a sanction could not be assessed to the individual</w:t>
      </w:r>
      <w:r w:rsidR="008D2D37">
        <w:rPr>
          <w:rFonts w:ascii="Arial" w:hAnsi="Arial" w:cs="Arial"/>
        </w:rPr>
        <w:t>,</w:t>
      </w:r>
      <w:r w:rsidR="009B12B7">
        <w:rPr>
          <w:rFonts w:ascii="Arial" w:hAnsi="Arial" w:cs="Arial"/>
        </w:rPr>
        <w:t xml:space="preserve"> because </w:t>
      </w:r>
      <w:r w:rsidRPr="00CB4C05" w:rsidR="006961D9">
        <w:rPr>
          <w:rFonts w:ascii="Arial" w:hAnsi="Arial" w:cs="Arial"/>
        </w:rPr>
        <w:t>contemporaneous use could not be determined</w:t>
      </w:r>
      <w:r w:rsidR="00322DD7">
        <w:rPr>
          <w:rFonts w:ascii="Arial" w:hAnsi="Arial" w:cs="Arial"/>
        </w:rPr>
        <w:t>;</w:t>
      </w:r>
      <w:r w:rsidR="00951119">
        <w:rPr>
          <w:rFonts w:ascii="Arial" w:hAnsi="Arial" w:cs="Arial"/>
        </w:rPr>
        <w:t xml:space="preserve"> </w:t>
      </w:r>
      <w:r w:rsidR="009B12B7">
        <w:rPr>
          <w:rFonts w:ascii="Arial" w:hAnsi="Arial" w:cs="Arial"/>
        </w:rPr>
        <w:t xml:space="preserve">only an oral fluid or urine drug test could provide that information. </w:t>
      </w:r>
    </w:p>
    <w:p w:rsidR="000D44E1" w:rsidRPr="000D44E1" w:rsidP="00B200A8" w14:paraId="3B3E4D27" w14:textId="77777777">
      <w:pPr>
        <w:spacing w:after="220" w:line="240" w:lineRule="auto"/>
        <w:rPr>
          <w:rFonts w:ascii="Arial" w:hAnsi="Arial" w:cs="Arial"/>
        </w:rPr>
      </w:pPr>
      <w:r>
        <w:rPr>
          <w:rFonts w:ascii="Arial" w:hAnsi="Arial" w:cs="Arial"/>
        </w:rPr>
        <w:t xml:space="preserve">Accordingly, </w:t>
      </w:r>
      <w:r w:rsidRPr="00B603E0" w:rsidR="00587397">
        <w:rPr>
          <w:rFonts w:ascii="Arial" w:hAnsi="Arial" w:cs="Arial"/>
        </w:rPr>
        <w:t xml:space="preserve">the NRC did not change the rule </w:t>
      </w:r>
      <w:r w:rsidR="00587397">
        <w:rPr>
          <w:rFonts w:ascii="Arial" w:hAnsi="Arial" w:cs="Arial"/>
        </w:rPr>
        <w:t xml:space="preserve">language </w:t>
      </w:r>
      <w:r w:rsidRPr="00B603E0" w:rsidR="00587397">
        <w:rPr>
          <w:rFonts w:ascii="Arial" w:hAnsi="Arial" w:cs="Arial"/>
        </w:rPr>
        <w:t xml:space="preserve">in response to this </w:t>
      </w:r>
      <w:r w:rsidR="00587397">
        <w:rPr>
          <w:rFonts w:ascii="Arial" w:hAnsi="Arial" w:cs="Arial"/>
        </w:rPr>
        <w:t>comment</w:t>
      </w:r>
      <w:r w:rsidRPr="00B603E0" w:rsidR="00587397">
        <w:rPr>
          <w:rFonts w:ascii="Arial" w:hAnsi="Arial" w:cs="Arial"/>
        </w:rPr>
        <w:t>.</w:t>
      </w:r>
    </w:p>
    <w:p w:rsidR="009076C9" w:rsidP="00B200A8" w14:paraId="6022A05E" w14:textId="77777777">
      <w:pPr>
        <w:spacing w:after="220" w:line="240" w:lineRule="auto"/>
        <w:rPr>
          <w:rFonts w:ascii="Arial" w:hAnsi="Arial" w:cs="Arial"/>
        </w:rPr>
      </w:pPr>
      <w:r>
        <w:rPr>
          <w:rFonts w:ascii="Arial" w:hAnsi="Arial" w:cs="Arial"/>
          <w:noProof/>
        </w:rPr>
        <w:pict>
          <v:rect id="_x0000_i1047" style="width:0;height:1.5pt" o:hralign="center" o:hrstd="t" o:hrnoshade="t" o:hr="t" fillcolor="black" stroked="f"/>
        </w:pict>
      </w:r>
    </w:p>
    <w:p w:rsidR="009076C9" w:rsidRPr="009076C9" w:rsidP="00B200A8" w14:paraId="2B6F0FC4" w14:textId="77777777">
      <w:pPr>
        <w:spacing w:after="220" w:line="240" w:lineRule="auto"/>
        <w:rPr>
          <w:rFonts w:ascii="Arial" w:hAnsi="Arial" w:cs="Arial"/>
        </w:rPr>
      </w:pPr>
      <w:r>
        <w:rPr>
          <w:rFonts w:ascii="Arial" w:hAnsi="Arial" w:cs="Arial"/>
          <w:b/>
          <w:bCs/>
        </w:rPr>
        <w:t>Comment Bin 4.1.4</w:t>
      </w:r>
      <w:r w:rsidRPr="004F3296">
        <w:rPr>
          <w:rFonts w:ascii="Arial" w:hAnsi="Arial" w:cs="Arial"/>
          <w:b/>
        </w:rPr>
        <w:t>.5</w:t>
      </w:r>
      <w:r>
        <w:rPr>
          <w:rFonts w:ascii="Arial" w:hAnsi="Arial" w:cs="Arial"/>
          <w:b/>
          <w:bCs/>
        </w:rPr>
        <w:t>.B:</w:t>
      </w:r>
      <w:r>
        <w:rPr>
          <w:rFonts w:ascii="Arial" w:hAnsi="Arial" w:cs="Arial"/>
        </w:rPr>
        <w:t xml:space="preserve"> </w:t>
      </w:r>
      <w:r w:rsidRPr="002E5F54" w:rsidR="00A52CB3">
        <w:rPr>
          <w:rFonts w:ascii="Arial" w:hAnsi="Arial" w:cs="Arial"/>
        </w:rPr>
        <w:t xml:space="preserve">A commenter expressed opposition to using hair testing or other testing technologies or approaches that are not already being used in a </w:t>
      </w:r>
      <w:r w:rsidR="00857732">
        <w:rPr>
          <w:rFonts w:ascii="Arial" w:hAnsi="Arial" w:cs="Arial"/>
        </w:rPr>
        <w:t>f</w:t>
      </w:r>
      <w:r w:rsidRPr="002E5F54" w:rsidR="00A52CB3">
        <w:rPr>
          <w:rFonts w:ascii="Arial" w:hAnsi="Arial" w:cs="Arial"/>
        </w:rPr>
        <w:t xml:space="preserve">ederally regulated program, urging the NRC to stick with the current approved specimens </w:t>
      </w:r>
      <w:r w:rsidR="00A52CB3">
        <w:rPr>
          <w:rFonts w:ascii="Arial" w:hAnsi="Arial" w:cs="Arial"/>
        </w:rPr>
        <w:t xml:space="preserve">for testing in the HHS </w:t>
      </w:r>
      <w:r w:rsidR="00BC44B9">
        <w:rPr>
          <w:rFonts w:ascii="Arial" w:hAnsi="Arial" w:cs="Arial"/>
        </w:rPr>
        <w:t>G</w:t>
      </w:r>
      <w:r w:rsidR="00A52CB3">
        <w:rPr>
          <w:rFonts w:ascii="Arial" w:hAnsi="Arial" w:cs="Arial"/>
        </w:rPr>
        <w:t xml:space="preserve">uidelines. The commenter stated that the current </w:t>
      </w:r>
      <w:r w:rsidR="00A3303C">
        <w:rPr>
          <w:rFonts w:ascii="Arial" w:hAnsi="Arial" w:cs="Arial"/>
        </w:rPr>
        <w:t>F</w:t>
      </w:r>
      <w:r w:rsidR="00A52CB3">
        <w:rPr>
          <w:rFonts w:ascii="Arial" w:hAnsi="Arial" w:cs="Arial"/>
        </w:rPr>
        <w:t>ederal testing programs have been tested in the courts, have been standardized for effectiveness, and do not impose a legal liability on the stakeholders implementing the programs.</w:t>
      </w:r>
      <w:r w:rsidRPr="002E5F54" w:rsidR="00A52CB3">
        <w:rPr>
          <w:rFonts w:ascii="Arial" w:hAnsi="Arial" w:cs="Arial"/>
        </w:rPr>
        <w:t xml:space="preserve"> </w:t>
      </w:r>
      <w:r w:rsidR="00A52CB3">
        <w:rPr>
          <w:rFonts w:ascii="Arial" w:hAnsi="Arial" w:cs="Arial"/>
        </w:rPr>
        <w:t>Conversely, the commenter suggested that it might be difficult for entities using Subpart M to find medical doctors to do the work, given the professional liability that might be incurred by reviewing test results from unproven technologies and the potential harm and consequences to tested workers</w:t>
      </w:r>
      <w:r w:rsidRPr="002E5F54" w:rsidR="00A52CB3">
        <w:rPr>
          <w:rFonts w:ascii="Arial" w:hAnsi="Arial" w:cs="Arial"/>
        </w:rPr>
        <w:t xml:space="preserve"> (</w:t>
      </w:r>
      <w:r w:rsidR="00E87B29">
        <w:rPr>
          <w:rFonts w:ascii="Arial" w:hAnsi="Arial" w:cs="Arial"/>
        </w:rPr>
        <w:t>AN12</w:t>
      </w:r>
      <w:r w:rsidRPr="002E5F54" w:rsidR="00A52CB3">
        <w:rPr>
          <w:rFonts w:ascii="Arial" w:hAnsi="Arial" w:cs="Arial"/>
        </w:rPr>
        <w:t>-0003).</w:t>
      </w:r>
    </w:p>
    <w:p w:rsidR="00A52CB3" w:rsidRPr="000432FA" w:rsidP="00B200A8" w14:paraId="5EBC8EF8" w14:textId="77777777">
      <w:pPr>
        <w:spacing w:after="220" w:line="240" w:lineRule="auto"/>
        <w:rPr>
          <w:rFonts w:ascii="Arial" w:hAnsi="Arial" w:cs="Arial"/>
        </w:rPr>
      </w:pPr>
      <w:r w:rsidRPr="00102920">
        <w:rPr>
          <w:rFonts w:ascii="Arial" w:hAnsi="Arial" w:cs="Arial"/>
          <w:b/>
        </w:rPr>
        <w:t>NRC Response:</w:t>
      </w:r>
      <w:r>
        <w:rPr>
          <w:rFonts w:ascii="Arial" w:hAnsi="Arial" w:cs="Arial"/>
        </w:rPr>
        <w:t> T</w:t>
      </w:r>
      <w:r w:rsidRPr="000432FA">
        <w:rPr>
          <w:rFonts w:ascii="Arial" w:hAnsi="Arial" w:cs="Arial"/>
        </w:rPr>
        <w:t xml:space="preserve">he NRC </w:t>
      </w:r>
      <w:r w:rsidRPr="000432FA" w:rsidR="00AB54ED">
        <w:rPr>
          <w:rFonts w:ascii="Arial" w:hAnsi="Arial" w:cs="Arial"/>
        </w:rPr>
        <w:t>agrees</w:t>
      </w:r>
      <w:r w:rsidRPr="000432FA">
        <w:rPr>
          <w:rFonts w:ascii="Arial" w:hAnsi="Arial" w:cs="Arial"/>
        </w:rPr>
        <w:t>, in part, with this comment</w:t>
      </w:r>
      <w:r w:rsidR="00E9493A">
        <w:rPr>
          <w:rFonts w:ascii="Arial" w:hAnsi="Arial" w:cs="Arial"/>
        </w:rPr>
        <w:t>.</w:t>
      </w:r>
    </w:p>
    <w:p w:rsidR="00A52CB3" w:rsidRPr="00102920" w:rsidP="00F26E91" w14:paraId="02C5A5DA" w14:textId="77777777">
      <w:pPr>
        <w:spacing w:after="220" w:line="240" w:lineRule="auto"/>
        <w:rPr>
          <w:rFonts w:ascii="Arial" w:hAnsi="Arial" w:cs="Arial"/>
        </w:rPr>
      </w:pPr>
      <w:r w:rsidRPr="00EE34A1">
        <w:rPr>
          <w:rFonts w:ascii="Arial" w:hAnsi="Arial" w:cs="Arial"/>
        </w:rPr>
        <w:t xml:space="preserve">The principal benefit of </w:t>
      </w:r>
      <w:r w:rsidR="00AE1C9A">
        <w:rPr>
          <w:rFonts w:ascii="Arial" w:hAnsi="Arial" w:cs="Arial"/>
        </w:rPr>
        <w:t xml:space="preserve">the </w:t>
      </w:r>
      <w:r w:rsidR="007A3D5B">
        <w:rPr>
          <w:rFonts w:ascii="Arial" w:hAnsi="Arial" w:cs="Arial"/>
        </w:rPr>
        <w:t xml:space="preserve">10 CFR Part 26, </w:t>
      </w:r>
      <w:r>
        <w:rPr>
          <w:rFonts w:ascii="Arial" w:hAnsi="Arial" w:cs="Arial"/>
        </w:rPr>
        <w:t>Subpart M</w:t>
      </w:r>
      <w:r w:rsidR="00981587">
        <w:rPr>
          <w:rFonts w:ascii="Arial" w:hAnsi="Arial" w:cs="Arial"/>
        </w:rPr>
        <w:t>,</w:t>
      </w:r>
      <w:r w:rsidRPr="00EE34A1">
        <w:rPr>
          <w:rFonts w:ascii="Arial" w:hAnsi="Arial" w:cs="Arial"/>
        </w:rPr>
        <w:t xml:space="preserve"> FFD </w:t>
      </w:r>
      <w:r w:rsidRPr="00EE34A1" w:rsidR="00221588">
        <w:rPr>
          <w:rFonts w:ascii="Arial" w:hAnsi="Arial" w:cs="Arial"/>
        </w:rPr>
        <w:t>program</w:t>
      </w:r>
      <w:r w:rsidRPr="00EE34A1">
        <w:rPr>
          <w:rFonts w:ascii="Arial" w:hAnsi="Arial" w:cs="Arial"/>
        </w:rPr>
        <w:t xml:space="preserve"> is </w:t>
      </w:r>
      <w:r w:rsidR="00803D12">
        <w:rPr>
          <w:rFonts w:ascii="Arial" w:hAnsi="Arial" w:cs="Arial"/>
        </w:rPr>
        <w:t>the</w:t>
      </w:r>
      <w:r w:rsidRPr="00EE34A1">
        <w:rPr>
          <w:rFonts w:ascii="Arial" w:hAnsi="Arial" w:cs="Arial"/>
        </w:rPr>
        <w:t xml:space="preserve"> </w:t>
      </w:r>
      <w:r w:rsidR="0018093A">
        <w:rPr>
          <w:rFonts w:ascii="Arial" w:hAnsi="Arial" w:cs="Arial"/>
        </w:rPr>
        <w:t xml:space="preserve">flexible </w:t>
      </w:r>
      <w:r w:rsidRPr="00EE34A1">
        <w:rPr>
          <w:rFonts w:ascii="Arial" w:hAnsi="Arial" w:cs="Arial"/>
        </w:rPr>
        <w:t xml:space="preserve">regulatory framework consistent with </w:t>
      </w:r>
      <w:r w:rsidR="001B08DF">
        <w:rPr>
          <w:rFonts w:ascii="Arial" w:hAnsi="Arial" w:cs="Arial"/>
        </w:rPr>
        <w:t>potential types of facilities licensed under 10 CFR Part 53</w:t>
      </w:r>
      <w:r w:rsidR="00852558">
        <w:rPr>
          <w:rFonts w:ascii="Arial" w:hAnsi="Arial" w:cs="Arial"/>
        </w:rPr>
        <w:t>, including how these FFD programs</w:t>
      </w:r>
      <w:r w:rsidRPr="00EE34A1">
        <w:rPr>
          <w:rFonts w:ascii="Arial" w:hAnsi="Arial" w:cs="Arial"/>
        </w:rPr>
        <w:t xml:space="preserve"> conduct drug and alcohol testing</w:t>
      </w:r>
      <w:r>
        <w:rPr>
          <w:rFonts w:ascii="Arial" w:hAnsi="Arial" w:cs="Arial"/>
        </w:rPr>
        <w:t xml:space="preserve">. </w:t>
      </w:r>
      <w:r w:rsidRPr="008F4B7A" w:rsidR="008F4B7A">
        <w:rPr>
          <w:rFonts w:ascii="Arial" w:hAnsi="Arial" w:cs="Arial"/>
        </w:rPr>
        <w:t xml:space="preserve">All </w:t>
      </w:r>
      <w:r w:rsidR="003E218C">
        <w:rPr>
          <w:rFonts w:ascii="Arial" w:hAnsi="Arial" w:cs="Arial"/>
        </w:rPr>
        <w:t>specimen</w:t>
      </w:r>
      <w:r w:rsidR="00852558">
        <w:rPr>
          <w:rFonts w:ascii="Arial" w:hAnsi="Arial" w:cs="Arial"/>
        </w:rPr>
        <w:t>s collected for drug</w:t>
      </w:r>
      <w:r w:rsidRPr="008F4B7A" w:rsidR="008F4B7A">
        <w:rPr>
          <w:rFonts w:ascii="Arial" w:hAnsi="Arial" w:cs="Arial"/>
        </w:rPr>
        <w:t xml:space="preserve"> testing </w:t>
      </w:r>
      <w:r w:rsidR="00852558">
        <w:rPr>
          <w:rFonts w:ascii="Arial" w:hAnsi="Arial" w:cs="Arial"/>
        </w:rPr>
        <w:t xml:space="preserve">must be </w:t>
      </w:r>
      <w:r w:rsidR="00EE0AD6">
        <w:rPr>
          <w:rFonts w:ascii="Arial" w:hAnsi="Arial" w:cs="Arial"/>
        </w:rPr>
        <w:t xml:space="preserve">tested by </w:t>
      </w:r>
      <w:r w:rsidR="00DD6106">
        <w:rPr>
          <w:rFonts w:ascii="Arial" w:hAnsi="Arial" w:cs="Arial"/>
        </w:rPr>
        <w:t xml:space="preserve">an </w:t>
      </w:r>
      <w:r w:rsidRPr="008F4B7A" w:rsidR="008F4B7A">
        <w:rPr>
          <w:rFonts w:ascii="Arial" w:hAnsi="Arial" w:cs="Arial"/>
        </w:rPr>
        <w:t>HHS-certified laboratory</w:t>
      </w:r>
      <w:r w:rsidR="00EE0AD6">
        <w:rPr>
          <w:rFonts w:ascii="Arial" w:hAnsi="Arial" w:cs="Arial"/>
        </w:rPr>
        <w:t xml:space="preserve">, which ensures </w:t>
      </w:r>
      <w:r w:rsidR="00A25D3F">
        <w:rPr>
          <w:rFonts w:ascii="Arial" w:hAnsi="Arial" w:cs="Arial"/>
        </w:rPr>
        <w:t>that all</w:t>
      </w:r>
      <w:r w:rsidR="00EE0AD6">
        <w:rPr>
          <w:rFonts w:ascii="Arial" w:hAnsi="Arial" w:cs="Arial"/>
        </w:rPr>
        <w:t xml:space="preserve"> specimens</w:t>
      </w:r>
      <w:r w:rsidR="00A25D3F">
        <w:rPr>
          <w:rFonts w:ascii="Arial" w:hAnsi="Arial" w:cs="Arial"/>
        </w:rPr>
        <w:t xml:space="preserve"> are </w:t>
      </w:r>
      <w:r w:rsidR="00281212">
        <w:rPr>
          <w:rFonts w:ascii="Arial" w:hAnsi="Arial" w:cs="Arial"/>
        </w:rPr>
        <w:t xml:space="preserve">tested </w:t>
      </w:r>
      <w:r w:rsidR="00A25D3F">
        <w:rPr>
          <w:rFonts w:ascii="Arial" w:hAnsi="Arial" w:cs="Arial"/>
        </w:rPr>
        <w:t>consistently.</w:t>
      </w:r>
    </w:p>
    <w:p w:rsidR="00EE34A1" w:rsidP="00EE34A1" w14:paraId="737842EE" w14:textId="77777777">
      <w:pPr>
        <w:spacing w:after="220" w:line="240" w:lineRule="auto"/>
        <w:rPr>
          <w:rFonts w:ascii="Arial" w:hAnsi="Arial" w:cs="Arial"/>
        </w:rPr>
      </w:pPr>
      <w:r w:rsidRPr="000477DC">
        <w:rPr>
          <w:rFonts w:ascii="Arial" w:hAnsi="Arial" w:cs="Arial"/>
        </w:rPr>
        <w:t xml:space="preserve">The NRC disagrees that </w:t>
      </w:r>
      <w:r w:rsidR="0022369A">
        <w:rPr>
          <w:rFonts w:ascii="Arial" w:hAnsi="Arial" w:cs="Arial"/>
        </w:rPr>
        <w:t xml:space="preserve">the </w:t>
      </w:r>
      <w:r w:rsidR="00B55351">
        <w:rPr>
          <w:rFonts w:ascii="Arial" w:hAnsi="Arial" w:cs="Arial"/>
        </w:rPr>
        <w:t xml:space="preserve">drug testing </w:t>
      </w:r>
      <w:r w:rsidRPr="000477DC">
        <w:rPr>
          <w:rFonts w:ascii="Arial" w:hAnsi="Arial" w:cs="Arial"/>
        </w:rPr>
        <w:t>of hair</w:t>
      </w:r>
      <w:r w:rsidR="00B55351">
        <w:rPr>
          <w:rFonts w:ascii="Arial" w:hAnsi="Arial" w:cs="Arial"/>
        </w:rPr>
        <w:t xml:space="preserve"> specimens</w:t>
      </w:r>
      <w:r w:rsidRPr="000477DC">
        <w:rPr>
          <w:rFonts w:ascii="Arial" w:hAnsi="Arial" w:cs="Arial"/>
        </w:rPr>
        <w:t xml:space="preserve"> should not be an option under Subpart M of 10 CFR Part 26. </w:t>
      </w:r>
      <w:r w:rsidRPr="000165BC">
        <w:rPr>
          <w:rFonts w:ascii="Arial" w:hAnsi="Arial" w:cs="Arial"/>
        </w:rPr>
        <w:t>Under 10 CFR 26.607(</w:t>
      </w:r>
      <w:r w:rsidR="00F11568">
        <w:rPr>
          <w:rFonts w:ascii="Arial" w:hAnsi="Arial" w:cs="Arial"/>
        </w:rPr>
        <w:t>i</w:t>
      </w:r>
      <w:r w:rsidRPr="000165BC">
        <w:rPr>
          <w:rFonts w:ascii="Arial" w:hAnsi="Arial" w:cs="Arial"/>
        </w:rPr>
        <w:t>), hair specimen drug testing is permitted only for pre</w:t>
      </w:r>
      <w:r w:rsidRPr="000165BC">
        <w:rPr>
          <w:rFonts w:ascii="Arial" w:hAnsi="Arial" w:cs="Arial"/>
        </w:rPr>
        <w:noBreakHyphen/>
        <w:t>access tests and must be conducted at an HHS-certified laboratory approved to conduct such testing</w:t>
      </w:r>
      <w:r w:rsidR="004A52CC">
        <w:rPr>
          <w:rFonts w:ascii="Arial" w:hAnsi="Arial" w:cs="Arial"/>
        </w:rPr>
        <w:t xml:space="preserve">. In addition, </w:t>
      </w:r>
      <w:r w:rsidR="004C4465">
        <w:rPr>
          <w:rFonts w:ascii="Arial" w:hAnsi="Arial" w:cs="Arial"/>
        </w:rPr>
        <w:t>if a hair specimen tests</w:t>
      </w:r>
      <w:r w:rsidR="004A52CC">
        <w:rPr>
          <w:rFonts w:ascii="Arial" w:hAnsi="Arial" w:cs="Arial"/>
        </w:rPr>
        <w:t xml:space="preserve"> </w:t>
      </w:r>
      <w:r w:rsidR="00125B22">
        <w:rPr>
          <w:rFonts w:ascii="Arial" w:hAnsi="Arial" w:cs="Arial"/>
        </w:rPr>
        <w:t>p</w:t>
      </w:r>
      <w:r w:rsidRPr="00CB4C05" w:rsidR="00125B22">
        <w:rPr>
          <w:rFonts w:ascii="Arial" w:hAnsi="Arial" w:cs="Arial"/>
        </w:rPr>
        <w:t xml:space="preserve">ositive </w:t>
      </w:r>
      <w:r w:rsidR="007259F3">
        <w:rPr>
          <w:rFonts w:ascii="Arial" w:hAnsi="Arial" w:cs="Arial"/>
        </w:rPr>
        <w:t>f</w:t>
      </w:r>
      <w:r w:rsidR="004C4465">
        <w:rPr>
          <w:rFonts w:ascii="Arial" w:hAnsi="Arial" w:cs="Arial"/>
        </w:rPr>
        <w:t>or a drug</w:t>
      </w:r>
      <w:r w:rsidR="000462C2">
        <w:rPr>
          <w:rFonts w:ascii="Arial" w:hAnsi="Arial" w:cs="Arial"/>
        </w:rPr>
        <w:t>,</w:t>
      </w:r>
      <w:r w:rsidR="0036601D">
        <w:rPr>
          <w:rFonts w:ascii="Arial" w:hAnsi="Arial" w:cs="Arial"/>
        </w:rPr>
        <w:t xml:space="preserve"> then</w:t>
      </w:r>
      <w:r w:rsidR="007259F3">
        <w:rPr>
          <w:rFonts w:ascii="Arial" w:hAnsi="Arial" w:cs="Arial"/>
        </w:rPr>
        <w:t xml:space="preserve"> that result</w:t>
      </w:r>
      <w:r w:rsidRPr="00CB4C05" w:rsidR="00125B22">
        <w:rPr>
          <w:rFonts w:ascii="Arial" w:hAnsi="Arial" w:cs="Arial"/>
        </w:rPr>
        <w:t xml:space="preserve"> </w:t>
      </w:r>
      <w:r w:rsidR="00125B22">
        <w:rPr>
          <w:rFonts w:ascii="Arial" w:hAnsi="Arial" w:cs="Arial"/>
        </w:rPr>
        <w:t xml:space="preserve">would be considered </w:t>
      </w:r>
      <w:r w:rsidRPr="00CB4C05" w:rsidR="00125B22">
        <w:rPr>
          <w:rFonts w:ascii="Arial" w:hAnsi="Arial" w:cs="Arial"/>
        </w:rPr>
        <w:t>potentially disqualifying FFD information</w:t>
      </w:r>
      <w:r w:rsidR="008053CF">
        <w:rPr>
          <w:rFonts w:ascii="Arial" w:hAnsi="Arial" w:cs="Arial"/>
        </w:rPr>
        <w:t>,</w:t>
      </w:r>
      <w:r w:rsidRPr="00CB4C05" w:rsidR="00125B22">
        <w:rPr>
          <w:rFonts w:ascii="Arial" w:hAnsi="Arial" w:cs="Arial"/>
        </w:rPr>
        <w:t xml:space="preserve"> but</w:t>
      </w:r>
      <w:r w:rsidR="00125B22">
        <w:rPr>
          <w:rFonts w:ascii="Arial" w:hAnsi="Arial" w:cs="Arial"/>
        </w:rPr>
        <w:t xml:space="preserve"> not an FFD policy violation</w:t>
      </w:r>
      <w:r w:rsidRPr="00C23AA6" w:rsidR="00125B22">
        <w:t xml:space="preserve"> </w:t>
      </w:r>
      <w:r w:rsidRPr="00C23AA6" w:rsidR="00125B22">
        <w:rPr>
          <w:rFonts w:ascii="Arial" w:hAnsi="Arial" w:cs="Arial"/>
        </w:rPr>
        <w:t xml:space="preserve">unless the individual </w:t>
      </w:r>
      <w:r w:rsidR="0052103E">
        <w:rPr>
          <w:rFonts w:ascii="Arial" w:hAnsi="Arial" w:cs="Arial"/>
        </w:rPr>
        <w:t xml:space="preserve">is determined to have </w:t>
      </w:r>
      <w:r w:rsidRPr="00C23AA6" w:rsidR="00125B22">
        <w:rPr>
          <w:rFonts w:ascii="Arial" w:hAnsi="Arial" w:cs="Arial"/>
        </w:rPr>
        <w:t>subvert</w:t>
      </w:r>
      <w:r w:rsidR="0052103E">
        <w:rPr>
          <w:rFonts w:ascii="Arial" w:hAnsi="Arial" w:cs="Arial"/>
        </w:rPr>
        <w:t>ed</w:t>
      </w:r>
      <w:r w:rsidRPr="00C23AA6" w:rsidR="00125B22">
        <w:rPr>
          <w:rFonts w:ascii="Arial" w:hAnsi="Arial" w:cs="Arial"/>
        </w:rPr>
        <w:t xml:space="preserve"> the </w:t>
      </w:r>
      <w:r w:rsidR="00431609">
        <w:rPr>
          <w:rFonts w:ascii="Arial" w:hAnsi="Arial" w:cs="Arial"/>
        </w:rPr>
        <w:t xml:space="preserve">testing </w:t>
      </w:r>
      <w:r w:rsidRPr="00C23AA6" w:rsidR="00125B22">
        <w:rPr>
          <w:rFonts w:ascii="Arial" w:hAnsi="Arial" w:cs="Arial"/>
        </w:rPr>
        <w:t>proces</w:t>
      </w:r>
      <w:r w:rsidR="00125B22">
        <w:rPr>
          <w:rFonts w:ascii="Arial" w:hAnsi="Arial" w:cs="Arial"/>
        </w:rPr>
        <w:t>s.</w:t>
      </w:r>
      <w:r w:rsidR="004A52CC">
        <w:rPr>
          <w:rFonts w:ascii="Arial" w:hAnsi="Arial" w:cs="Arial"/>
        </w:rPr>
        <w:t xml:space="preserve"> </w:t>
      </w:r>
      <w:r w:rsidR="006E6459">
        <w:rPr>
          <w:rFonts w:ascii="Arial" w:hAnsi="Arial" w:cs="Arial"/>
        </w:rPr>
        <w:t xml:space="preserve">While </w:t>
      </w:r>
      <w:r w:rsidRPr="00B3687F" w:rsidR="00B3687F">
        <w:rPr>
          <w:rFonts w:ascii="Arial" w:hAnsi="Arial" w:cs="Arial"/>
        </w:rPr>
        <w:t xml:space="preserve">hair </w:t>
      </w:r>
      <w:r w:rsidR="00E639D4">
        <w:rPr>
          <w:rFonts w:ascii="Arial" w:hAnsi="Arial" w:cs="Arial"/>
        </w:rPr>
        <w:t>testing</w:t>
      </w:r>
      <w:r w:rsidRPr="00B3687F" w:rsidR="00B3687F">
        <w:rPr>
          <w:rFonts w:ascii="Arial" w:hAnsi="Arial" w:cs="Arial"/>
        </w:rPr>
        <w:t xml:space="preserve"> must be conducted in accordance with the HHS </w:t>
      </w:r>
      <w:r w:rsidR="00BC44B9">
        <w:rPr>
          <w:rFonts w:ascii="Arial" w:hAnsi="Arial" w:cs="Arial"/>
        </w:rPr>
        <w:t>G</w:t>
      </w:r>
      <w:r w:rsidRPr="00B3687F" w:rsidR="00B3687F">
        <w:rPr>
          <w:rFonts w:ascii="Arial" w:hAnsi="Arial" w:cs="Arial"/>
        </w:rPr>
        <w:t>uidelines</w:t>
      </w:r>
      <w:r w:rsidR="00713F47">
        <w:rPr>
          <w:rFonts w:ascii="Arial" w:hAnsi="Arial" w:cs="Arial"/>
        </w:rPr>
        <w:t>,</w:t>
      </w:r>
      <w:r w:rsidR="006E6459">
        <w:rPr>
          <w:rFonts w:ascii="Arial" w:hAnsi="Arial" w:cs="Arial"/>
        </w:rPr>
        <w:t xml:space="preserve"> </w:t>
      </w:r>
      <w:r w:rsidRPr="000165BC">
        <w:rPr>
          <w:rFonts w:ascii="Arial" w:hAnsi="Arial" w:cs="Arial"/>
        </w:rPr>
        <w:t>at this time</w:t>
      </w:r>
      <w:r w:rsidR="00F34816">
        <w:rPr>
          <w:rFonts w:ascii="Arial" w:hAnsi="Arial" w:cs="Arial"/>
        </w:rPr>
        <w:t>,</w:t>
      </w:r>
      <w:r w:rsidRPr="000165BC">
        <w:rPr>
          <w:rFonts w:ascii="Arial" w:hAnsi="Arial" w:cs="Arial"/>
        </w:rPr>
        <w:t xml:space="preserve"> HHS has not issued final </w:t>
      </w:r>
      <w:r w:rsidR="00AA4C04">
        <w:rPr>
          <w:rFonts w:ascii="Arial" w:hAnsi="Arial" w:cs="Arial"/>
        </w:rPr>
        <w:t>“</w:t>
      </w:r>
      <w:r w:rsidRPr="000165BC">
        <w:rPr>
          <w:rFonts w:ascii="Arial" w:hAnsi="Arial" w:cs="Arial"/>
        </w:rPr>
        <w:t>Mandatory Guidelines for Federal Workplace Drug Testing Programs</w:t>
      </w:r>
      <w:r w:rsidR="00AA4C04">
        <w:rPr>
          <w:rFonts w:ascii="Arial" w:hAnsi="Arial" w:cs="Arial"/>
        </w:rPr>
        <w:t>”</w:t>
      </w:r>
      <w:r w:rsidRPr="000165BC">
        <w:rPr>
          <w:rFonts w:ascii="Arial" w:hAnsi="Arial" w:cs="Arial"/>
        </w:rPr>
        <w:t xml:space="preserve"> for the testing of hair specimens.</w:t>
      </w:r>
      <w:r>
        <w:rPr>
          <w:rFonts w:ascii="Arial" w:hAnsi="Arial" w:cs="Arial"/>
        </w:rPr>
        <w:t xml:space="preserve"> </w:t>
      </w:r>
      <w:r w:rsidRPr="0008523F" w:rsidR="0008523F">
        <w:rPr>
          <w:rFonts w:ascii="Arial" w:hAnsi="Arial" w:cs="Arial"/>
        </w:rPr>
        <w:t xml:space="preserve">Because the testing would be performed by an HHS-certified laboratory under the HHS Guidelines, there </w:t>
      </w:r>
      <w:r w:rsidR="00D762BC">
        <w:rPr>
          <w:rFonts w:ascii="Arial" w:hAnsi="Arial" w:cs="Arial"/>
        </w:rPr>
        <w:t>sh</w:t>
      </w:r>
      <w:r w:rsidRPr="0008523F" w:rsidR="0008523F">
        <w:rPr>
          <w:rFonts w:ascii="Arial" w:hAnsi="Arial" w:cs="Arial"/>
        </w:rPr>
        <w:t xml:space="preserve">ould be </w:t>
      </w:r>
      <w:r w:rsidR="00D762BC">
        <w:rPr>
          <w:rFonts w:ascii="Arial" w:hAnsi="Arial" w:cs="Arial"/>
        </w:rPr>
        <w:t>no</w:t>
      </w:r>
      <w:r w:rsidRPr="0008523F" w:rsidR="0008523F">
        <w:rPr>
          <w:rFonts w:ascii="Arial" w:hAnsi="Arial" w:cs="Arial"/>
        </w:rPr>
        <w:t xml:space="preserve"> legal or professional liability risks</w:t>
      </w:r>
      <w:r w:rsidR="0008523F">
        <w:rPr>
          <w:rFonts w:ascii="Arial" w:hAnsi="Arial" w:cs="Arial"/>
        </w:rPr>
        <w:t>.</w:t>
      </w:r>
    </w:p>
    <w:p w:rsidR="00A52CB3" w:rsidRPr="0099146A" w:rsidP="00F26E91" w14:paraId="67ACA124" w14:textId="77777777">
      <w:pPr>
        <w:spacing w:after="220" w:line="240" w:lineRule="auto"/>
        <w:rPr>
          <w:rFonts w:ascii="Arial" w:hAnsi="Arial" w:cs="Arial"/>
        </w:rPr>
      </w:pPr>
      <w:r w:rsidRPr="0099146A">
        <w:rPr>
          <w:rFonts w:ascii="Arial" w:hAnsi="Arial" w:cs="Arial"/>
        </w:rPr>
        <w:t xml:space="preserve">In response </w:t>
      </w:r>
      <w:r w:rsidR="00F806D8">
        <w:rPr>
          <w:rFonts w:ascii="Arial" w:hAnsi="Arial" w:cs="Arial"/>
        </w:rPr>
        <w:t xml:space="preserve">to </w:t>
      </w:r>
      <w:r w:rsidRPr="0099146A" w:rsidR="00617BBA">
        <w:rPr>
          <w:rFonts w:ascii="Arial" w:hAnsi="Arial" w:cs="Arial"/>
        </w:rPr>
        <w:t>C</w:t>
      </w:r>
      <w:r w:rsidRPr="0099146A">
        <w:rPr>
          <w:rFonts w:ascii="Arial" w:hAnsi="Arial" w:cs="Arial"/>
        </w:rPr>
        <w:t xml:space="preserve">omment </w:t>
      </w:r>
      <w:r w:rsidRPr="0099146A" w:rsidR="008B1723">
        <w:rPr>
          <w:rFonts w:ascii="Arial" w:hAnsi="Arial" w:cs="Arial"/>
        </w:rPr>
        <w:t xml:space="preserve">Bin </w:t>
      </w:r>
      <w:r w:rsidRPr="0099146A" w:rsidR="00617BBA">
        <w:rPr>
          <w:rFonts w:ascii="Arial" w:hAnsi="Arial" w:cs="Arial"/>
        </w:rPr>
        <w:t>4.1.4.1.B</w:t>
      </w:r>
      <w:r w:rsidRPr="0099146A">
        <w:rPr>
          <w:rFonts w:ascii="Arial" w:hAnsi="Arial" w:cs="Arial"/>
        </w:rPr>
        <w:t xml:space="preserve">, the NRC </w:t>
      </w:r>
      <w:r w:rsidR="008F5E34">
        <w:rPr>
          <w:rFonts w:ascii="Arial" w:hAnsi="Arial" w:cs="Arial"/>
        </w:rPr>
        <w:t>ha</w:t>
      </w:r>
      <w:r w:rsidRPr="0099146A" w:rsidR="009E5624">
        <w:rPr>
          <w:rFonts w:ascii="Arial" w:hAnsi="Arial" w:cs="Arial"/>
        </w:rPr>
        <w:t>s</w:t>
      </w:r>
      <w:r w:rsidRPr="0099146A">
        <w:rPr>
          <w:rFonts w:ascii="Arial" w:hAnsi="Arial" w:cs="Arial"/>
        </w:rPr>
        <w:t xml:space="preserve"> </w:t>
      </w:r>
      <w:r w:rsidRPr="0099146A" w:rsidR="002B76A3">
        <w:rPr>
          <w:rFonts w:ascii="Arial" w:hAnsi="Arial" w:cs="Arial"/>
        </w:rPr>
        <w:t>revis</w:t>
      </w:r>
      <w:r w:rsidR="008F5E34">
        <w:rPr>
          <w:rFonts w:ascii="Arial" w:hAnsi="Arial" w:cs="Arial"/>
        </w:rPr>
        <w:t>ed</w:t>
      </w:r>
      <w:r w:rsidRPr="0099146A" w:rsidR="009E5624">
        <w:rPr>
          <w:rFonts w:ascii="Arial" w:hAnsi="Arial" w:cs="Arial"/>
        </w:rPr>
        <w:t xml:space="preserve"> </w:t>
      </w:r>
      <w:r w:rsidRPr="0099146A" w:rsidR="002B76A3">
        <w:rPr>
          <w:rFonts w:ascii="Arial" w:hAnsi="Arial" w:cs="Arial"/>
        </w:rPr>
        <w:t xml:space="preserve">the rule language to </w:t>
      </w:r>
      <w:r w:rsidRPr="0099146A">
        <w:rPr>
          <w:rFonts w:ascii="Arial" w:hAnsi="Arial" w:cs="Arial"/>
        </w:rPr>
        <w:t>remove POCT as a testing option</w:t>
      </w:r>
      <w:r w:rsidRPr="0099146A" w:rsidR="002B76A3">
        <w:rPr>
          <w:rFonts w:ascii="Arial" w:hAnsi="Arial" w:cs="Arial"/>
        </w:rPr>
        <w:t>,</w:t>
      </w:r>
      <w:r w:rsidRPr="0099146A">
        <w:rPr>
          <w:rFonts w:ascii="Arial" w:hAnsi="Arial" w:cs="Arial"/>
        </w:rPr>
        <w:t xml:space="preserve"> and </w:t>
      </w:r>
      <w:r w:rsidRPr="0099146A" w:rsidR="002B76A3">
        <w:rPr>
          <w:rFonts w:ascii="Arial" w:hAnsi="Arial" w:cs="Arial"/>
        </w:rPr>
        <w:t xml:space="preserve">in response to Comment </w:t>
      </w:r>
      <w:r w:rsidRPr="0099146A" w:rsidR="008B1723">
        <w:rPr>
          <w:rFonts w:ascii="Arial" w:hAnsi="Arial" w:cs="Arial"/>
        </w:rPr>
        <w:t xml:space="preserve">Bin </w:t>
      </w:r>
      <w:r w:rsidRPr="0099146A" w:rsidR="005F3461">
        <w:rPr>
          <w:rFonts w:ascii="Arial" w:hAnsi="Arial" w:cs="Arial"/>
        </w:rPr>
        <w:t>4.1.4.2.B,</w:t>
      </w:r>
      <w:r w:rsidRPr="0099146A" w:rsidR="002B76A3">
        <w:rPr>
          <w:rFonts w:ascii="Arial" w:hAnsi="Arial" w:cs="Arial"/>
        </w:rPr>
        <w:t xml:space="preserve"> </w:t>
      </w:r>
      <w:r w:rsidR="006E48BE">
        <w:rPr>
          <w:rFonts w:ascii="Arial" w:hAnsi="Arial" w:cs="Arial"/>
        </w:rPr>
        <w:t xml:space="preserve">the NRC </w:t>
      </w:r>
      <w:r w:rsidRPr="0099146A">
        <w:rPr>
          <w:rFonts w:ascii="Arial" w:hAnsi="Arial" w:cs="Arial"/>
        </w:rPr>
        <w:t xml:space="preserve">has </w:t>
      </w:r>
      <w:r w:rsidRPr="0099146A" w:rsidR="00E07489">
        <w:rPr>
          <w:rFonts w:ascii="Arial" w:hAnsi="Arial" w:cs="Arial"/>
        </w:rPr>
        <w:t xml:space="preserve">clarified that </w:t>
      </w:r>
      <w:r w:rsidRPr="0099146A">
        <w:rPr>
          <w:rFonts w:ascii="Arial" w:hAnsi="Arial" w:cs="Arial"/>
        </w:rPr>
        <w:t xml:space="preserve">portal area screening </w:t>
      </w:r>
      <w:r w:rsidRPr="0099146A" w:rsidR="00E07489">
        <w:rPr>
          <w:rFonts w:ascii="Arial" w:hAnsi="Arial" w:cs="Arial"/>
        </w:rPr>
        <w:t>tests</w:t>
      </w:r>
      <w:r w:rsidRPr="0099146A" w:rsidR="005F3461">
        <w:rPr>
          <w:rFonts w:ascii="Arial" w:hAnsi="Arial" w:cs="Arial"/>
        </w:rPr>
        <w:t xml:space="preserve"> </w:t>
      </w:r>
      <w:r w:rsidRPr="0099146A" w:rsidR="002579D4">
        <w:rPr>
          <w:rFonts w:ascii="Arial" w:hAnsi="Arial" w:cs="Arial"/>
        </w:rPr>
        <w:t>under 10 CFR 26.6</w:t>
      </w:r>
      <w:r w:rsidRPr="0099146A" w:rsidR="006C5B45">
        <w:rPr>
          <w:rFonts w:ascii="Arial" w:hAnsi="Arial" w:cs="Arial"/>
        </w:rPr>
        <w:t>07(</w:t>
      </w:r>
      <w:r w:rsidRPr="0099146A" w:rsidR="005410DB">
        <w:rPr>
          <w:rFonts w:ascii="Arial" w:hAnsi="Arial" w:cs="Arial"/>
        </w:rPr>
        <w:t xml:space="preserve">j) </w:t>
      </w:r>
      <w:r w:rsidRPr="0099146A" w:rsidR="005F3461">
        <w:rPr>
          <w:rFonts w:ascii="Arial" w:hAnsi="Arial" w:cs="Arial"/>
        </w:rPr>
        <w:t xml:space="preserve">can be used </w:t>
      </w:r>
      <w:r w:rsidR="00D05273">
        <w:rPr>
          <w:rFonts w:ascii="Arial" w:hAnsi="Arial" w:cs="Arial"/>
        </w:rPr>
        <w:t xml:space="preserve">only </w:t>
      </w:r>
      <w:r w:rsidRPr="0099146A" w:rsidR="00E07489">
        <w:rPr>
          <w:rFonts w:ascii="Arial" w:hAnsi="Arial" w:cs="Arial"/>
        </w:rPr>
        <w:t xml:space="preserve">to </w:t>
      </w:r>
      <w:r w:rsidR="00EC370B">
        <w:rPr>
          <w:rFonts w:ascii="Arial" w:hAnsi="Arial" w:cs="Arial"/>
        </w:rPr>
        <w:t xml:space="preserve">bolster BOP by </w:t>
      </w:r>
      <w:r w:rsidRPr="0099146A" w:rsidR="005354D0">
        <w:rPr>
          <w:rFonts w:ascii="Arial" w:hAnsi="Arial" w:cs="Arial"/>
        </w:rPr>
        <w:t>provid</w:t>
      </w:r>
      <w:r w:rsidR="00EC370B">
        <w:rPr>
          <w:rFonts w:ascii="Arial" w:hAnsi="Arial" w:cs="Arial"/>
        </w:rPr>
        <w:t>ing</w:t>
      </w:r>
      <w:r w:rsidRPr="0099146A" w:rsidR="005354D0">
        <w:rPr>
          <w:rFonts w:ascii="Arial" w:hAnsi="Arial" w:cs="Arial"/>
        </w:rPr>
        <w:t xml:space="preserve"> c</w:t>
      </w:r>
      <w:r w:rsidRPr="0099146A" w:rsidR="00E07489">
        <w:rPr>
          <w:rFonts w:ascii="Arial" w:hAnsi="Arial" w:cs="Arial"/>
        </w:rPr>
        <w:t xml:space="preserve">redible </w:t>
      </w:r>
      <w:r w:rsidRPr="0099146A" w:rsidR="005354D0">
        <w:rPr>
          <w:rFonts w:ascii="Arial" w:hAnsi="Arial" w:cs="Arial"/>
        </w:rPr>
        <w:t xml:space="preserve">information to initiate </w:t>
      </w:r>
      <w:r w:rsidRPr="0099146A" w:rsidR="00E07489">
        <w:rPr>
          <w:rFonts w:ascii="Arial" w:hAnsi="Arial" w:cs="Arial"/>
        </w:rPr>
        <w:t xml:space="preserve">for-cause testing of </w:t>
      </w:r>
      <w:r w:rsidRPr="0099146A" w:rsidR="005354D0">
        <w:rPr>
          <w:rFonts w:ascii="Arial" w:hAnsi="Arial" w:cs="Arial"/>
        </w:rPr>
        <w:t xml:space="preserve">an </w:t>
      </w:r>
      <w:r w:rsidRPr="0099146A" w:rsidR="00E07489">
        <w:rPr>
          <w:rFonts w:ascii="Arial" w:hAnsi="Arial" w:cs="Arial"/>
        </w:rPr>
        <w:t xml:space="preserve">oral fluid or urine specimen </w:t>
      </w:r>
      <w:r w:rsidRPr="0099146A" w:rsidR="00314132">
        <w:rPr>
          <w:rFonts w:ascii="Arial" w:hAnsi="Arial" w:cs="Arial"/>
        </w:rPr>
        <w:t>for drugs, oral fluid or breath specimens for alcohol, or both</w:t>
      </w:r>
      <w:r w:rsidRPr="0099146A" w:rsidR="005354D0">
        <w:rPr>
          <w:rFonts w:ascii="Arial" w:hAnsi="Arial" w:cs="Arial"/>
        </w:rPr>
        <w:t>.</w:t>
      </w:r>
      <w:r w:rsidRPr="0099146A" w:rsidR="003F4189">
        <w:rPr>
          <w:rFonts w:ascii="Arial" w:hAnsi="Arial" w:cs="Arial"/>
        </w:rPr>
        <w:t xml:space="preserve"> </w:t>
      </w:r>
    </w:p>
    <w:p w:rsidR="00D47575" w:rsidRPr="000D44E1" w:rsidP="00B200A8" w14:paraId="64AEDC95" w14:textId="77777777">
      <w:pPr>
        <w:spacing w:after="220" w:line="240" w:lineRule="auto"/>
        <w:rPr>
          <w:rFonts w:ascii="Arial" w:hAnsi="Arial" w:cs="Arial"/>
        </w:rPr>
      </w:pPr>
      <w:r>
        <w:rPr>
          <w:rFonts w:ascii="Arial" w:hAnsi="Arial" w:cs="Arial"/>
        </w:rPr>
        <w:t xml:space="preserve">Accordingly, </w:t>
      </w:r>
      <w:r w:rsidRPr="00B603E0" w:rsidR="00587397">
        <w:rPr>
          <w:rFonts w:ascii="Arial" w:hAnsi="Arial" w:cs="Arial"/>
        </w:rPr>
        <w:t xml:space="preserve">the NRC did not change the rule </w:t>
      </w:r>
      <w:r w:rsidR="00587397">
        <w:rPr>
          <w:rFonts w:ascii="Arial" w:hAnsi="Arial" w:cs="Arial"/>
        </w:rPr>
        <w:t xml:space="preserve">language </w:t>
      </w:r>
      <w:r w:rsidRPr="00B603E0" w:rsidR="00587397">
        <w:rPr>
          <w:rFonts w:ascii="Arial" w:hAnsi="Arial" w:cs="Arial"/>
        </w:rPr>
        <w:t xml:space="preserve">in response to this </w:t>
      </w:r>
      <w:r w:rsidR="00587397">
        <w:rPr>
          <w:rFonts w:ascii="Arial" w:hAnsi="Arial" w:cs="Arial"/>
        </w:rPr>
        <w:t>comment</w:t>
      </w:r>
      <w:r w:rsidRPr="00B603E0" w:rsidR="00587397">
        <w:rPr>
          <w:rFonts w:ascii="Arial" w:hAnsi="Arial" w:cs="Arial"/>
        </w:rPr>
        <w:t>.</w:t>
      </w:r>
    </w:p>
    <w:p w:rsidR="00434B17" w:rsidRPr="00974A25" w:rsidP="00B200A8" w14:paraId="23513FA9" w14:textId="77777777">
      <w:pPr>
        <w:spacing w:after="220" w:line="240" w:lineRule="auto"/>
        <w:rPr>
          <w:rFonts w:ascii="Arial" w:hAnsi="Arial" w:cs="Arial"/>
          <w:b/>
          <w:bCs/>
        </w:rPr>
      </w:pPr>
      <w:r>
        <w:rPr>
          <w:rFonts w:ascii="Arial" w:hAnsi="Arial" w:cs="Arial"/>
          <w:noProof/>
        </w:rPr>
        <w:pict>
          <v:rect id="_x0000_i1048" style="width:0;height:1.5pt" o:hralign="center" o:hrstd="t" o:hrnoshade="t" o:hr="t" fillcolor="black" stroked="f"/>
        </w:pict>
      </w:r>
    </w:p>
    <w:p w:rsidR="00206893" w:rsidRPr="00EA2B40" w:rsidP="009370F2" w14:paraId="7F03EFB6" w14:textId="77777777">
      <w:pPr>
        <w:pStyle w:val="Heading4"/>
      </w:pPr>
      <w:r w:rsidRPr="00E94357">
        <w:rPr>
          <w:u w:val="none"/>
        </w:rPr>
        <w:t xml:space="preserve">4.1.4.6.  </w:t>
      </w:r>
      <w:r w:rsidRPr="00974A25" w:rsidR="00434B17">
        <w:t xml:space="preserve">Random testing </w:t>
      </w:r>
      <w:r w:rsidR="00BD7D7D">
        <w:t>-</w:t>
      </w:r>
      <w:r w:rsidRPr="00974A25" w:rsidR="00434B17">
        <w:t xml:space="preserve"> § 26.607(b)(2)</w:t>
      </w:r>
    </w:p>
    <w:p w:rsidR="00A52CB3" w:rsidP="00206893" w14:paraId="55101798" w14:textId="77777777">
      <w:pPr>
        <w:spacing w:after="220" w:line="240" w:lineRule="auto"/>
        <w:rPr>
          <w:rFonts w:ascii="Arial" w:eastAsia="Times New Roman" w:hAnsi="Arial" w:cs="Arial"/>
          <w:kern w:val="0"/>
          <w14:ligatures w14:val="none"/>
        </w:rPr>
      </w:pPr>
      <w:r>
        <w:rPr>
          <w:rFonts w:ascii="Arial" w:hAnsi="Arial" w:cs="Arial"/>
          <w:b/>
          <w:bCs/>
        </w:rPr>
        <w:t>Comment Bin 4.1.4</w:t>
      </w:r>
      <w:r w:rsidRPr="004F3296">
        <w:rPr>
          <w:rFonts w:ascii="Arial" w:hAnsi="Arial" w:cs="Arial"/>
          <w:b/>
        </w:rPr>
        <w:t>.6</w:t>
      </w:r>
      <w:r>
        <w:rPr>
          <w:rFonts w:ascii="Arial" w:hAnsi="Arial" w:cs="Arial"/>
          <w:b/>
          <w:bCs/>
        </w:rPr>
        <w:t>.A:</w:t>
      </w:r>
      <w:r>
        <w:rPr>
          <w:rFonts w:ascii="Arial" w:hAnsi="Arial" w:cs="Arial"/>
        </w:rPr>
        <w:t xml:space="preserve"> </w:t>
      </w:r>
      <w:r w:rsidRPr="002E5F54">
        <w:rPr>
          <w:rFonts w:ascii="Arial" w:eastAsia="Times New Roman" w:hAnsi="Arial" w:cs="Arial"/>
          <w:kern w:val="0"/>
          <w14:ligatures w14:val="none"/>
        </w:rPr>
        <w:t>A comment</w:t>
      </w:r>
      <w:r w:rsidR="0002621E">
        <w:rPr>
          <w:rFonts w:ascii="Arial" w:eastAsia="Times New Roman" w:hAnsi="Arial" w:cs="Arial"/>
          <w:kern w:val="0"/>
          <w14:ligatures w14:val="none"/>
        </w:rPr>
        <w:t>er</w:t>
      </w:r>
      <w:r>
        <w:rPr>
          <w:rFonts w:ascii="Arial" w:eastAsia="Times New Roman" w:hAnsi="Arial" w:cs="Arial"/>
          <w:kern w:val="0"/>
          <w14:ligatures w14:val="none"/>
        </w:rPr>
        <w:t xml:space="preserve"> </w:t>
      </w:r>
      <w:r w:rsidRPr="002E5F54">
        <w:rPr>
          <w:rFonts w:ascii="Arial" w:eastAsia="Times New Roman" w:hAnsi="Arial" w:cs="Arial"/>
          <w:kern w:val="0"/>
          <w14:ligatures w14:val="none"/>
        </w:rPr>
        <w:t xml:space="preserve">discussed random drug </w:t>
      </w:r>
      <w:r>
        <w:rPr>
          <w:rFonts w:ascii="Arial" w:eastAsia="Times New Roman" w:hAnsi="Arial" w:cs="Arial"/>
          <w:kern w:val="0"/>
          <w14:ligatures w14:val="none"/>
        </w:rPr>
        <w:t xml:space="preserve">and alcohol testing </w:t>
      </w:r>
      <w:r w:rsidRPr="002E5F54">
        <w:rPr>
          <w:rFonts w:ascii="Arial" w:eastAsia="Times New Roman" w:hAnsi="Arial" w:cs="Arial"/>
          <w:kern w:val="0"/>
          <w14:ligatures w14:val="none"/>
        </w:rPr>
        <w:t>under proposed 10</w:t>
      </w:r>
      <w:r>
        <w:rPr>
          <w:rFonts w:ascii="Arial" w:eastAsia="Times New Roman" w:hAnsi="Arial" w:cs="Arial"/>
          <w:kern w:val="0"/>
          <w14:ligatures w14:val="none"/>
        </w:rPr>
        <w:t> </w:t>
      </w:r>
      <w:r w:rsidRPr="002E5F54">
        <w:rPr>
          <w:rFonts w:ascii="Arial" w:eastAsia="Times New Roman" w:hAnsi="Arial" w:cs="Arial"/>
          <w:kern w:val="0"/>
          <w14:ligatures w14:val="none"/>
        </w:rPr>
        <w:t>CFR 26.607, stating that it may be difficult to implement and manage for 50</w:t>
      </w:r>
      <w:r w:rsidR="002A4360">
        <w:rPr>
          <w:rFonts w:ascii="Arial" w:eastAsia="Times New Roman" w:hAnsi="Arial" w:cs="Arial"/>
          <w:kern w:val="0"/>
          <w14:ligatures w14:val="none"/>
        </w:rPr>
        <w:t> </w:t>
      </w:r>
      <w:r>
        <w:rPr>
          <w:rFonts w:ascii="Arial" w:eastAsia="Times New Roman" w:hAnsi="Arial" w:cs="Arial"/>
          <w:kern w:val="0"/>
          <w14:ligatures w14:val="none"/>
        </w:rPr>
        <w:t>percent</w:t>
      </w:r>
      <w:r w:rsidRPr="002E5F54">
        <w:rPr>
          <w:rFonts w:ascii="Arial" w:eastAsia="Times New Roman" w:hAnsi="Arial" w:cs="Arial"/>
          <w:kern w:val="0"/>
          <w14:ligatures w14:val="none"/>
        </w:rPr>
        <w:t xml:space="preserve"> of the </w:t>
      </w:r>
      <w:r>
        <w:rPr>
          <w:rFonts w:ascii="Arial" w:eastAsia="Times New Roman" w:hAnsi="Arial" w:cs="Arial"/>
          <w:kern w:val="0"/>
          <w14:ligatures w14:val="none"/>
        </w:rPr>
        <w:t xml:space="preserve">worker </w:t>
      </w:r>
      <w:r w:rsidRPr="002E5F54">
        <w:rPr>
          <w:rFonts w:ascii="Arial" w:eastAsia="Times New Roman" w:hAnsi="Arial" w:cs="Arial"/>
          <w:kern w:val="0"/>
          <w14:ligatures w14:val="none"/>
        </w:rPr>
        <w:t>population</w:t>
      </w:r>
      <w:r>
        <w:rPr>
          <w:rFonts w:ascii="Arial" w:eastAsia="Times New Roman" w:hAnsi="Arial" w:cs="Arial"/>
          <w:kern w:val="0"/>
          <w14:ligatures w14:val="none"/>
        </w:rPr>
        <w:t xml:space="preserve"> subject to </w:t>
      </w:r>
      <w:r w:rsidRPr="002E5F54">
        <w:rPr>
          <w:rFonts w:ascii="Arial" w:eastAsia="Times New Roman" w:hAnsi="Arial" w:cs="Arial"/>
          <w:kern w:val="0"/>
          <w14:ligatures w14:val="none"/>
        </w:rPr>
        <w:t>testing</w:t>
      </w:r>
      <w:r>
        <w:rPr>
          <w:rFonts w:ascii="Arial" w:eastAsia="Times New Roman" w:hAnsi="Arial" w:cs="Arial"/>
          <w:kern w:val="0"/>
          <w14:ligatures w14:val="none"/>
        </w:rPr>
        <w:t xml:space="preserve"> at sites </w:t>
      </w:r>
      <w:r w:rsidRPr="002E5F54">
        <w:rPr>
          <w:rFonts w:ascii="Arial" w:eastAsia="Times New Roman" w:hAnsi="Arial" w:cs="Arial"/>
          <w:kern w:val="0"/>
          <w14:ligatures w14:val="none"/>
        </w:rPr>
        <w:t xml:space="preserve">with </w:t>
      </w:r>
      <w:r>
        <w:rPr>
          <w:rFonts w:ascii="Arial" w:eastAsia="Times New Roman" w:hAnsi="Arial" w:cs="Arial"/>
          <w:kern w:val="0"/>
          <w14:ligatures w14:val="none"/>
        </w:rPr>
        <w:t>substantially small</w:t>
      </w:r>
      <w:r w:rsidR="003A03FF">
        <w:rPr>
          <w:rFonts w:ascii="Arial" w:eastAsia="Times New Roman" w:hAnsi="Arial" w:cs="Arial"/>
          <w:kern w:val="0"/>
          <w14:ligatures w14:val="none"/>
        </w:rPr>
        <w:t>er</w:t>
      </w:r>
      <w:r>
        <w:rPr>
          <w:rFonts w:ascii="Arial" w:eastAsia="Times New Roman" w:hAnsi="Arial" w:cs="Arial"/>
          <w:kern w:val="0"/>
          <w14:ligatures w14:val="none"/>
        </w:rPr>
        <w:t xml:space="preserve"> worker </w:t>
      </w:r>
      <w:r w:rsidRPr="002E5F54">
        <w:rPr>
          <w:rFonts w:ascii="Arial" w:eastAsia="Times New Roman" w:hAnsi="Arial" w:cs="Arial"/>
          <w:kern w:val="0"/>
          <w14:ligatures w14:val="none"/>
        </w:rPr>
        <w:t xml:space="preserve">populations </w:t>
      </w:r>
      <w:r>
        <w:rPr>
          <w:rFonts w:ascii="Arial" w:eastAsia="Times New Roman" w:hAnsi="Arial" w:cs="Arial"/>
          <w:kern w:val="0"/>
          <w14:ligatures w14:val="none"/>
        </w:rPr>
        <w:t>than current sites subject to 10 CFR Part 26</w:t>
      </w:r>
      <w:r w:rsidRPr="002E5F54">
        <w:rPr>
          <w:rFonts w:ascii="Arial" w:eastAsia="Times New Roman" w:hAnsi="Arial" w:cs="Arial"/>
          <w:kern w:val="0"/>
          <w14:ligatures w14:val="none"/>
        </w:rPr>
        <w:t xml:space="preserve">. The commenter </w:t>
      </w:r>
      <w:r>
        <w:rPr>
          <w:rFonts w:ascii="Arial" w:eastAsia="Times New Roman" w:hAnsi="Arial" w:cs="Arial"/>
          <w:kern w:val="0"/>
          <w14:ligatures w14:val="none"/>
        </w:rPr>
        <w:t xml:space="preserve">offered three suggestions for applying random testing to smaller workforces </w:t>
      </w:r>
      <w:r w:rsidRPr="00197ECA">
        <w:rPr>
          <w:rFonts w:ascii="Arial" w:eastAsia="Times New Roman" w:hAnsi="Arial" w:cs="Arial"/>
          <w:kern w:val="0"/>
          <w14:ligatures w14:val="none"/>
        </w:rPr>
        <w:t>(</w:t>
      </w:r>
      <w:r w:rsidR="00EA1038">
        <w:rPr>
          <w:rFonts w:ascii="Arial" w:eastAsia="Times New Roman" w:hAnsi="Arial" w:cs="Arial"/>
          <w:kern w:val="0"/>
          <w14:ligatures w14:val="none"/>
        </w:rPr>
        <w:t>NEI2</w:t>
      </w:r>
      <w:r w:rsidRPr="00197ECA">
        <w:rPr>
          <w:rFonts w:ascii="Arial" w:eastAsia="Times New Roman" w:hAnsi="Arial" w:cs="Arial"/>
          <w:kern w:val="0"/>
          <w14:ligatures w14:val="none"/>
        </w:rPr>
        <w:t>-0228)</w:t>
      </w:r>
      <w:r>
        <w:rPr>
          <w:rFonts w:ascii="Arial" w:eastAsia="Times New Roman" w:hAnsi="Arial" w:cs="Arial"/>
          <w:kern w:val="0"/>
          <w14:ligatures w14:val="none"/>
        </w:rPr>
        <w:t>:</w:t>
      </w:r>
    </w:p>
    <w:p w:rsidR="00A52CB3" w:rsidRPr="00197ECA" w:rsidP="000D39B2" w14:paraId="6566136F" w14:textId="77777777">
      <w:pPr>
        <w:pStyle w:val="ListParagraph"/>
        <w:numPr>
          <w:ilvl w:val="0"/>
          <w:numId w:val="12"/>
        </w:numPr>
        <w:spacing w:after="220" w:line="240" w:lineRule="auto"/>
        <w:contextualSpacing w:val="0"/>
        <w:rPr>
          <w:rFonts w:ascii="Arial" w:hAnsi="Arial" w:cs="Arial"/>
        </w:rPr>
      </w:pPr>
      <w:r>
        <w:rPr>
          <w:rFonts w:ascii="Arial" w:eastAsia="Times New Roman" w:hAnsi="Arial" w:cs="Arial"/>
          <w:kern w:val="0"/>
          <w14:ligatures w14:val="none"/>
        </w:rPr>
        <w:t>adjust the testing percentage (e.g., 10</w:t>
      </w:r>
      <w:r w:rsidR="00F74E52">
        <w:rPr>
          <w:rFonts w:ascii="Arial" w:eastAsia="Times New Roman" w:hAnsi="Arial" w:cs="Arial"/>
          <w:kern w:val="0"/>
          <w14:ligatures w14:val="none"/>
        </w:rPr>
        <w:t>–</w:t>
      </w:r>
      <w:r>
        <w:rPr>
          <w:rFonts w:ascii="Arial" w:eastAsia="Times New Roman" w:hAnsi="Arial" w:cs="Arial"/>
          <w:kern w:val="0"/>
          <w14:ligatures w14:val="none"/>
        </w:rPr>
        <w:t>20 percent on a quarterly basis);</w:t>
      </w:r>
    </w:p>
    <w:p w:rsidR="00C7431D" w:rsidRPr="00197ECA" w:rsidP="000D39B2" w14:paraId="180474C6" w14:textId="77777777">
      <w:pPr>
        <w:pStyle w:val="ListParagraph"/>
        <w:numPr>
          <w:ilvl w:val="0"/>
          <w:numId w:val="12"/>
        </w:numPr>
        <w:spacing w:after="220" w:line="240" w:lineRule="auto"/>
        <w:contextualSpacing w:val="0"/>
        <w:rPr>
          <w:rFonts w:ascii="Arial" w:hAnsi="Arial" w:cs="Arial"/>
        </w:rPr>
      </w:pPr>
      <w:r>
        <w:rPr>
          <w:rFonts w:ascii="Arial" w:eastAsia="Times New Roman" w:hAnsi="Arial" w:cs="Arial"/>
          <w:kern w:val="0"/>
          <w14:ligatures w14:val="none"/>
        </w:rPr>
        <w:t xml:space="preserve">utilize a consortium where workers from multiple licensee sites could be included in a combined random testing pool; or </w:t>
      </w:r>
    </w:p>
    <w:p w:rsidR="00A52CB3" w:rsidRPr="00EB00EC" w:rsidP="000D39B2" w14:paraId="7E009589" w14:textId="77777777">
      <w:pPr>
        <w:pStyle w:val="ListParagraph"/>
        <w:numPr>
          <w:ilvl w:val="0"/>
          <w:numId w:val="12"/>
        </w:numPr>
        <w:spacing w:after="220" w:line="240" w:lineRule="auto"/>
        <w:contextualSpacing w:val="0"/>
        <w:rPr>
          <w:rFonts w:ascii="Arial" w:eastAsia="Times New Roman" w:hAnsi="Arial" w:cs="Arial"/>
          <w:kern w:val="0"/>
          <w14:ligatures w14:val="none"/>
        </w:rPr>
      </w:pPr>
      <w:r w:rsidRPr="00EB00EC">
        <w:rPr>
          <w:rFonts w:ascii="Arial" w:eastAsia="Times New Roman" w:hAnsi="Arial" w:cs="Arial"/>
          <w:kern w:val="0"/>
          <w14:ligatures w14:val="none"/>
        </w:rPr>
        <w:t>consider annually adjusting the random testing rate similar to the DOT program.</w:t>
      </w:r>
    </w:p>
    <w:p w:rsidR="00A52CB3" w:rsidP="00206893" w14:paraId="77759F27"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Pr>
          <w:rFonts w:ascii="Arial" w:hAnsi="Arial" w:cs="Arial"/>
        </w:rPr>
        <w:t>The NRC agrees, in part, with th</w:t>
      </w:r>
      <w:r w:rsidR="003D4B8E">
        <w:rPr>
          <w:rFonts w:ascii="Arial" w:hAnsi="Arial" w:cs="Arial"/>
        </w:rPr>
        <w:t>e</w:t>
      </w:r>
      <w:r>
        <w:rPr>
          <w:rFonts w:ascii="Arial" w:hAnsi="Arial" w:cs="Arial"/>
        </w:rPr>
        <w:t xml:space="preserve"> comment.</w:t>
      </w:r>
    </w:p>
    <w:p w:rsidR="00297C9C" w:rsidP="00206893" w14:paraId="76679B11" w14:textId="77777777">
      <w:pPr>
        <w:spacing w:after="220" w:line="240" w:lineRule="auto"/>
        <w:rPr>
          <w:rFonts w:ascii="Arial" w:hAnsi="Arial" w:cs="Arial"/>
        </w:rPr>
      </w:pPr>
      <w:r>
        <w:rPr>
          <w:rFonts w:ascii="Arial" w:hAnsi="Arial" w:cs="Arial"/>
        </w:rPr>
        <w:t>The NRC agrees that u</w:t>
      </w:r>
      <w:r w:rsidR="00C44D11">
        <w:rPr>
          <w:rFonts w:ascii="Arial" w:hAnsi="Arial" w:cs="Arial"/>
        </w:rPr>
        <w:t>s</w:t>
      </w:r>
      <w:r>
        <w:rPr>
          <w:rFonts w:ascii="Arial" w:hAnsi="Arial" w:cs="Arial"/>
        </w:rPr>
        <w:t xml:space="preserve">ing a </w:t>
      </w:r>
      <w:r w:rsidR="004F1F5B">
        <w:rPr>
          <w:rFonts w:ascii="Arial" w:hAnsi="Arial" w:cs="Arial"/>
        </w:rPr>
        <w:t>C/TPA</w:t>
      </w:r>
      <w:r>
        <w:rPr>
          <w:rFonts w:ascii="Arial" w:hAnsi="Arial" w:cs="Arial"/>
        </w:rPr>
        <w:t xml:space="preserve"> to include the small site populations in a single random testing pool would significantly improve the effectiveness of the random testing program for sites with small worker populations and would ensure that individuals would not be able to predict whether random testing would be conducted in a given period of time.</w:t>
      </w:r>
      <w:r w:rsidRPr="00904316" w:rsidR="00904316">
        <w:rPr>
          <w:rFonts w:ascii="Arial" w:hAnsi="Arial" w:cs="Arial"/>
        </w:rPr>
        <w:t xml:space="preserve"> </w:t>
      </w:r>
      <w:r w:rsidRPr="00355123" w:rsidR="00904316">
        <w:rPr>
          <w:rFonts w:ascii="Arial" w:hAnsi="Arial" w:cs="Arial"/>
        </w:rPr>
        <w:t xml:space="preserve">Accordingly, the NRC </w:t>
      </w:r>
      <w:r w:rsidR="00904316">
        <w:rPr>
          <w:rFonts w:ascii="Arial" w:hAnsi="Arial" w:cs="Arial"/>
        </w:rPr>
        <w:t>has revised</w:t>
      </w:r>
      <w:r w:rsidRPr="00355123" w:rsidR="00904316">
        <w:rPr>
          <w:rFonts w:ascii="Arial" w:hAnsi="Arial" w:cs="Arial"/>
        </w:rPr>
        <w:t xml:space="preserve"> the rule language in response to this comment</w:t>
      </w:r>
      <w:r w:rsidRPr="00102920" w:rsidR="00904316">
        <w:rPr>
          <w:rFonts w:ascii="Arial" w:hAnsi="Arial" w:cs="Arial"/>
        </w:rPr>
        <w:t xml:space="preserve"> to require NRC</w:t>
      </w:r>
      <w:r w:rsidR="00904316">
        <w:rPr>
          <w:rFonts w:ascii="Arial" w:hAnsi="Arial" w:cs="Arial"/>
        </w:rPr>
        <w:noBreakHyphen/>
      </w:r>
      <w:r w:rsidRPr="00102920" w:rsidR="00904316">
        <w:rPr>
          <w:rFonts w:ascii="Arial" w:hAnsi="Arial" w:cs="Arial"/>
        </w:rPr>
        <w:t xml:space="preserve">licensed sites with small workforces that cannot implement a random testing program without predictability to use a </w:t>
      </w:r>
      <w:r w:rsidR="00904316">
        <w:rPr>
          <w:rFonts w:ascii="Arial" w:hAnsi="Arial" w:cs="Arial"/>
        </w:rPr>
        <w:t>C/TPA</w:t>
      </w:r>
      <w:r w:rsidRPr="00102920" w:rsidR="00904316">
        <w:rPr>
          <w:rFonts w:ascii="Arial" w:hAnsi="Arial" w:cs="Arial"/>
        </w:rPr>
        <w:t xml:space="preserve"> to manage the random testing pool and make test selections under a new 10</w:t>
      </w:r>
      <w:r w:rsidR="00C44D11">
        <w:rPr>
          <w:rFonts w:ascii="Arial" w:hAnsi="Arial" w:cs="Arial"/>
        </w:rPr>
        <w:t> </w:t>
      </w:r>
      <w:r w:rsidRPr="00102920" w:rsidR="00904316">
        <w:rPr>
          <w:rFonts w:ascii="Arial" w:hAnsi="Arial" w:cs="Arial"/>
        </w:rPr>
        <w:t>CFR</w:t>
      </w:r>
      <w:r w:rsidR="00C44D11">
        <w:rPr>
          <w:rFonts w:ascii="Arial" w:hAnsi="Arial" w:cs="Arial"/>
        </w:rPr>
        <w:t> </w:t>
      </w:r>
      <w:r w:rsidRPr="00102920" w:rsidR="00904316">
        <w:rPr>
          <w:rFonts w:ascii="Arial" w:hAnsi="Arial" w:cs="Arial"/>
        </w:rPr>
        <w:t>26.607(b)(2)(vi).</w:t>
      </w:r>
    </w:p>
    <w:p w:rsidR="00A52CB3" w:rsidRPr="00A52CB3" w:rsidP="00206893" w14:paraId="7FB4DDC6" w14:textId="77777777">
      <w:pPr>
        <w:spacing w:after="220" w:line="240" w:lineRule="auto"/>
        <w:rPr>
          <w:rFonts w:ascii="Arial" w:hAnsi="Arial" w:cs="Arial"/>
        </w:rPr>
      </w:pPr>
      <w:r>
        <w:rPr>
          <w:rFonts w:ascii="Arial" w:hAnsi="Arial" w:cs="Arial"/>
        </w:rPr>
        <w:t>The NRC disagrees with the recommendation to consider conducting testing on a quarterly basis because testing conducted in this manner would be predictable.</w:t>
      </w:r>
      <w:r w:rsidR="00FB699B">
        <w:rPr>
          <w:rFonts w:ascii="Arial" w:hAnsi="Arial" w:cs="Arial"/>
        </w:rPr>
        <w:t xml:space="preserve"> </w:t>
      </w:r>
      <w:r>
        <w:rPr>
          <w:rFonts w:ascii="Arial" w:hAnsi="Arial" w:cs="Arial"/>
        </w:rPr>
        <w:t xml:space="preserve">The NRC </w:t>
      </w:r>
      <w:r w:rsidR="00297C9C">
        <w:rPr>
          <w:rFonts w:ascii="Arial" w:hAnsi="Arial" w:cs="Arial"/>
        </w:rPr>
        <w:t xml:space="preserve">also </w:t>
      </w:r>
      <w:r>
        <w:rPr>
          <w:rFonts w:ascii="Arial" w:hAnsi="Arial" w:cs="Arial"/>
        </w:rPr>
        <w:t xml:space="preserve">disagrees with the recommendation to consider adjusting the random testing on an annual basis, similar to the approach used by </w:t>
      </w:r>
      <w:r w:rsidR="00AC468A">
        <w:rPr>
          <w:rFonts w:ascii="Arial" w:hAnsi="Arial" w:cs="Arial"/>
        </w:rPr>
        <w:t>the</w:t>
      </w:r>
      <w:r>
        <w:rPr>
          <w:rFonts w:ascii="Arial" w:hAnsi="Arial" w:cs="Arial"/>
        </w:rPr>
        <w:t xml:space="preserve"> DOT. The NRC does not have data or any operating experience </w:t>
      </w:r>
      <w:r w:rsidR="00BC176A">
        <w:rPr>
          <w:rFonts w:ascii="Arial" w:hAnsi="Arial" w:cs="Arial"/>
        </w:rPr>
        <w:t>on</w:t>
      </w:r>
      <w:r>
        <w:rPr>
          <w:rFonts w:ascii="Arial" w:hAnsi="Arial" w:cs="Arial"/>
        </w:rPr>
        <w:t xml:space="preserve"> reactors that will u</w:t>
      </w:r>
      <w:r w:rsidR="00AC468A">
        <w:rPr>
          <w:rFonts w:ascii="Arial" w:hAnsi="Arial" w:cs="Arial"/>
        </w:rPr>
        <w:t>s</w:t>
      </w:r>
      <w:r>
        <w:rPr>
          <w:rFonts w:ascii="Arial" w:hAnsi="Arial" w:cs="Arial"/>
        </w:rPr>
        <w:t xml:space="preserve">e a </w:t>
      </w:r>
      <w:r w:rsidR="000631A9">
        <w:rPr>
          <w:rFonts w:ascii="Arial" w:hAnsi="Arial" w:cs="Arial"/>
        </w:rPr>
        <w:t xml:space="preserve">10 CFR Part 26, </w:t>
      </w:r>
      <w:r>
        <w:rPr>
          <w:rFonts w:ascii="Arial" w:hAnsi="Arial" w:cs="Arial"/>
        </w:rPr>
        <w:t>Subpart M</w:t>
      </w:r>
      <w:r w:rsidR="009D724C">
        <w:rPr>
          <w:rFonts w:ascii="Arial" w:hAnsi="Arial" w:cs="Arial"/>
        </w:rPr>
        <w:t>,</w:t>
      </w:r>
      <w:r>
        <w:rPr>
          <w:rFonts w:ascii="Arial" w:hAnsi="Arial" w:cs="Arial"/>
        </w:rPr>
        <w:t xml:space="preserve"> FFD program to consider this proposal at this time.</w:t>
      </w:r>
      <w:r w:rsidR="006E729A">
        <w:rPr>
          <w:rFonts w:ascii="Arial" w:hAnsi="Arial" w:cs="Arial"/>
        </w:rPr>
        <w:t xml:space="preserve"> </w:t>
      </w:r>
    </w:p>
    <w:p w:rsidR="00434B17" w:rsidRPr="00974A25" w:rsidP="00206893" w14:paraId="58ACE5D8" w14:textId="77777777">
      <w:pPr>
        <w:spacing w:after="220" w:line="240" w:lineRule="auto"/>
        <w:rPr>
          <w:rFonts w:ascii="Arial" w:hAnsi="Arial" w:cs="Arial"/>
        </w:rPr>
      </w:pPr>
      <w:r>
        <w:rPr>
          <w:rFonts w:ascii="Arial" w:hAnsi="Arial" w:cs="Arial"/>
          <w:noProof/>
        </w:rPr>
        <w:pict>
          <v:rect id="_x0000_i1049" style="width:0;height:1.5pt" o:hralign="center" o:hrstd="t" o:hrnoshade="t" o:hr="t" fillcolor="black" stroked="f"/>
        </w:pict>
      </w:r>
    </w:p>
    <w:p w:rsidR="00687D08" w:rsidRPr="00EA2B40" w:rsidP="009370F2" w14:paraId="7BFA857A" w14:textId="77777777">
      <w:pPr>
        <w:pStyle w:val="Heading4"/>
      </w:pPr>
      <w:r w:rsidRPr="00E94357">
        <w:rPr>
          <w:u w:val="none"/>
        </w:rPr>
        <w:t xml:space="preserve">4.1.4.7.  </w:t>
      </w:r>
      <w:r w:rsidRPr="00974A25" w:rsidR="00434B17">
        <w:t>For</w:t>
      </w:r>
      <w:r w:rsidR="009D724C">
        <w:t>-</w:t>
      </w:r>
      <w:r w:rsidR="00BD7D7D">
        <w:t>c</w:t>
      </w:r>
      <w:r w:rsidRPr="00974A25" w:rsidR="00434B17">
        <w:t xml:space="preserve">ause testing </w:t>
      </w:r>
      <w:r w:rsidR="00BD7D7D">
        <w:t>-</w:t>
      </w:r>
      <w:r w:rsidRPr="00974A25" w:rsidR="00434B17">
        <w:t xml:space="preserve"> § 26.607(b)(3)</w:t>
      </w:r>
    </w:p>
    <w:p w:rsidR="00687D08" w:rsidP="00206893" w14:paraId="54DF9CBE" w14:textId="77777777">
      <w:pPr>
        <w:spacing w:after="220" w:line="240" w:lineRule="auto"/>
        <w:rPr>
          <w:rFonts w:ascii="Arial" w:eastAsia="Times New Roman" w:hAnsi="Arial" w:cs="Arial"/>
          <w:kern w:val="0"/>
          <w14:ligatures w14:val="none"/>
        </w:rPr>
      </w:pPr>
      <w:r>
        <w:rPr>
          <w:rFonts w:ascii="Arial" w:hAnsi="Arial" w:cs="Arial"/>
          <w:b/>
          <w:bCs/>
        </w:rPr>
        <w:t>Comment Bin 4.1.4.</w:t>
      </w:r>
      <w:r w:rsidRPr="004F3296">
        <w:rPr>
          <w:rFonts w:ascii="Arial" w:hAnsi="Arial" w:cs="Arial"/>
          <w:b/>
        </w:rPr>
        <w:t>7</w:t>
      </w:r>
      <w:r>
        <w:rPr>
          <w:rFonts w:ascii="Arial" w:hAnsi="Arial" w:cs="Arial"/>
          <w:b/>
          <w:bCs/>
        </w:rPr>
        <w:t>.A:</w:t>
      </w:r>
      <w:r>
        <w:rPr>
          <w:rFonts w:ascii="Arial" w:hAnsi="Arial" w:cs="Arial"/>
        </w:rPr>
        <w:t xml:space="preserve"> </w:t>
      </w:r>
      <w:r w:rsidRPr="002E5F54">
        <w:rPr>
          <w:rFonts w:ascii="Arial" w:hAnsi="Arial" w:cs="Arial"/>
        </w:rPr>
        <w:t>A</w:t>
      </w:r>
      <w:r w:rsidRPr="002E5F54">
        <w:rPr>
          <w:rFonts w:ascii="Arial" w:eastAsia="Times New Roman" w:hAnsi="Arial" w:cs="Arial"/>
          <w:kern w:val="0"/>
          <w14:ligatures w14:val="none"/>
        </w:rPr>
        <w:t xml:space="preserve"> comment</w:t>
      </w:r>
      <w:r w:rsidR="004654B8">
        <w:rPr>
          <w:rFonts w:ascii="Arial" w:eastAsia="Times New Roman" w:hAnsi="Arial" w:cs="Arial"/>
          <w:kern w:val="0"/>
          <w14:ligatures w14:val="none"/>
        </w:rPr>
        <w:t>er</w:t>
      </w:r>
      <w:r w:rsidRPr="002E5F54">
        <w:rPr>
          <w:rFonts w:ascii="Arial" w:eastAsia="Times New Roman" w:hAnsi="Arial" w:cs="Arial"/>
          <w:kern w:val="0"/>
          <w14:ligatures w14:val="none"/>
        </w:rPr>
        <w:t xml:space="preserve"> discussed the guidance in DG-5073 </w:t>
      </w:r>
      <w:r w:rsidR="00111EFF">
        <w:rPr>
          <w:rFonts w:ascii="Arial" w:eastAsia="Times New Roman" w:hAnsi="Arial" w:cs="Arial"/>
          <w:kern w:val="0"/>
          <w14:ligatures w14:val="none"/>
        </w:rPr>
        <w:t xml:space="preserve">specific to </w:t>
      </w:r>
      <w:r w:rsidR="00DE70F9">
        <w:rPr>
          <w:rFonts w:ascii="Arial" w:eastAsia="Times New Roman" w:hAnsi="Arial" w:cs="Arial"/>
          <w:kern w:val="0"/>
          <w14:ligatures w14:val="none"/>
        </w:rPr>
        <w:t xml:space="preserve">performing for-cause testing under </w:t>
      </w:r>
      <w:r w:rsidR="006D7345">
        <w:rPr>
          <w:rFonts w:ascii="Arial" w:eastAsia="Times New Roman" w:hAnsi="Arial" w:cs="Arial"/>
          <w:kern w:val="0"/>
          <w14:ligatures w14:val="none"/>
        </w:rPr>
        <w:t>10 CFR 26.607</w:t>
      </w:r>
      <w:r w:rsidR="00F23416">
        <w:rPr>
          <w:rFonts w:ascii="Arial" w:eastAsia="Times New Roman" w:hAnsi="Arial" w:cs="Arial"/>
          <w:kern w:val="0"/>
          <w14:ligatures w14:val="none"/>
        </w:rPr>
        <w:t>. The comment</w:t>
      </w:r>
      <w:r w:rsidR="004654B8">
        <w:rPr>
          <w:rFonts w:ascii="Arial" w:eastAsia="Times New Roman" w:hAnsi="Arial" w:cs="Arial"/>
          <w:kern w:val="0"/>
          <w14:ligatures w14:val="none"/>
        </w:rPr>
        <w:t>er</w:t>
      </w:r>
      <w:r w:rsidR="00F23416">
        <w:rPr>
          <w:rFonts w:ascii="Arial" w:eastAsia="Times New Roman" w:hAnsi="Arial" w:cs="Arial"/>
          <w:kern w:val="0"/>
          <w14:ligatures w14:val="none"/>
        </w:rPr>
        <w:t xml:space="preserve"> asserted that</w:t>
      </w:r>
      <w:r w:rsidRPr="002E5F54">
        <w:rPr>
          <w:rFonts w:ascii="Arial" w:eastAsia="Times New Roman" w:hAnsi="Arial" w:cs="Arial"/>
          <w:kern w:val="0"/>
          <w14:ligatures w14:val="none"/>
        </w:rPr>
        <w:t xml:space="preserve"> substance use can lead to subtle alterations in behavior that are not overtly present</w:t>
      </w:r>
      <w:r w:rsidR="00E66556">
        <w:rPr>
          <w:rFonts w:ascii="Arial" w:eastAsia="Times New Roman" w:hAnsi="Arial" w:cs="Arial"/>
          <w:kern w:val="0"/>
          <w14:ligatures w14:val="none"/>
        </w:rPr>
        <w:t xml:space="preserve"> on behavioral observation and that testing for both drugs and alcohol is necessary</w:t>
      </w:r>
      <w:r w:rsidR="006D7345">
        <w:rPr>
          <w:rFonts w:ascii="Arial" w:eastAsia="Times New Roman" w:hAnsi="Arial" w:cs="Arial"/>
          <w:kern w:val="0"/>
          <w14:ligatures w14:val="none"/>
        </w:rPr>
        <w:t xml:space="preserve"> for all for-cause testing events</w:t>
      </w:r>
      <w:r w:rsidR="00E66556">
        <w:rPr>
          <w:rFonts w:ascii="Arial" w:eastAsia="Times New Roman" w:hAnsi="Arial" w:cs="Arial"/>
          <w:kern w:val="0"/>
          <w14:ligatures w14:val="none"/>
        </w:rPr>
        <w:t xml:space="preserve"> to </w:t>
      </w:r>
      <w:r w:rsidRPr="002E5F54">
        <w:rPr>
          <w:rFonts w:ascii="Arial" w:eastAsia="Times New Roman" w:hAnsi="Arial" w:cs="Arial"/>
          <w:kern w:val="0"/>
          <w14:ligatures w14:val="none"/>
        </w:rPr>
        <w:t>eliminate all potential contributors to anomalous behavior when determining fitness</w:t>
      </w:r>
      <w:r w:rsidR="00FA6E8E">
        <w:rPr>
          <w:rFonts w:ascii="Arial" w:eastAsia="Times New Roman" w:hAnsi="Arial" w:cs="Arial"/>
          <w:kern w:val="0"/>
          <w14:ligatures w14:val="none"/>
        </w:rPr>
        <w:t>.</w:t>
      </w:r>
      <w:r w:rsidRPr="002E5F54">
        <w:rPr>
          <w:rFonts w:ascii="Arial" w:eastAsia="Times New Roman" w:hAnsi="Arial" w:cs="Arial"/>
          <w:kern w:val="0"/>
          <w14:ligatures w14:val="none"/>
        </w:rPr>
        <w:t xml:space="preserve"> (</w:t>
      </w:r>
      <w:r w:rsidR="00EA1038">
        <w:rPr>
          <w:rFonts w:ascii="Arial" w:eastAsia="Times New Roman" w:hAnsi="Arial" w:cs="Arial"/>
          <w:kern w:val="0"/>
          <w14:ligatures w14:val="none"/>
        </w:rPr>
        <w:t>NEI2</w:t>
      </w:r>
      <w:r w:rsidR="009A7F2D">
        <w:rPr>
          <w:rFonts w:ascii="Arial" w:eastAsia="Times New Roman" w:hAnsi="Arial" w:cs="Arial"/>
          <w:kern w:val="0"/>
          <w14:ligatures w14:val="none"/>
        </w:rPr>
        <w:noBreakHyphen/>
      </w:r>
      <w:r w:rsidRPr="002E5F54">
        <w:rPr>
          <w:rFonts w:ascii="Arial" w:eastAsia="Times New Roman" w:hAnsi="Arial" w:cs="Arial"/>
          <w:kern w:val="0"/>
          <w14:ligatures w14:val="none"/>
        </w:rPr>
        <w:t>0230).</w:t>
      </w:r>
    </w:p>
    <w:p w:rsidR="00255D5E" w:rsidP="00206893" w14:paraId="218D15F1"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EB3D77">
        <w:rPr>
          <w:rFonts w:ascii="Arial" w:hAnsi="Arial" w:cs="Arial"/>
        </w:rPr>
        <w:t xml:space="preserve">The NRC agrees with this comment. </w:t>
      </w:r>
    </w:p>
    <w:p w:rsidR="00315679" w:rsidRPr="00EB3D77" w:rsidP="00206893" w14:paraId="3C8F8E20" w14:textId="77777777">
      <w:pPr>
        <w:spacing w:after="220" w:line="240" w:lineRule="auto"/>
        <w:rPr>
          <w:rFonts w:ascii="Arial" w:hAnsi="Arial" w:cs="Arial"/>
        </w:rPr>
      </w:pPr>
      <w:r w:rsidRPr="00C873B6">
        <w:rPr>
          <w:rFonts w:ascii="Arial" w:hAnsi="Arial" w:cs="Arial"/>
        </w:rPr>
        <w:t>For</w:t>
      </w:r>
      <w:r w:rsidRPr="00C873B6" w:rsidR="00D33865">
        <w:rPr>
          <w:rFonts w:ascii="Arial" w:hAnsi="Arial" w:cs="Arial"/>
        </w:rPr>
        <w:t>-</w:t>
      </w:r>
      <w:r w:rsidRPr="00C873B6">
        <w:rPr>
          <w:rFonts w:ascii="Arial" w:hAnsi="Arial" w:cs="Arial"/>
        </w:rPr>
        <w:t xml:space="preserve">cause testing events are rare </w:t>
      </w:r>
      <w:r w:rsidRPr="00C873B6" w:rsidR="00072AD1">
        <w:rPr>
          <w:rFonts w:ascii="Arial" w:hAnsi="Arial" w:cs="Arial"/>
        </w:rPr>
        <w:t xml:space="preserve">occurrences </w:t>
      </w:r>
      <w:r w:rsidR="00E813E4">
        <w:rPr>
          <w:rFonts w:ascii="Arial" w:hAnsi="Arial" w:cs="Arial"/>
        </w:rPr>
        <w:t xml:space="preserve">in </w:t>
      </w:r>
      <w:r w:rsidRPr="00C873B6">
        <w:rPr>
          <w:rFonts w:ascii="Arial" w:hAnsi="Arial" w:cs="Arial"/>
        </w:rPr>
        <w:t xml:space="preserve">the </w:t>
      </w:r>
      <w:r w:rsidRPr="00C873B6" w:rsidR="00072AD1">
        <w:rPr>
          <w:rFonts w:ascii="Arial" w:hAnsi="Arial" w:cs="Arial"/>
        </w:rPr>
        <w:t xml:space="preserve">current </w:t>
      </w:r>
      <w:r w:rsidR="008B5816">
        <w:rPr>
          <w:rFonts w:ascii="Arial" w:hAnsi="Arial" w:cs="Arial"/>
        </w:rPr>
        <w:t xml:space="preserve">fleet </w:t>
      </w:r>
      <w:r w:rsidR="00D86003">
        <w:rPr>
          <w:rFonts w:ascii="Arial" w:hAnsi="Arial" w:cs="Arial"/>
        </w:rPr>
        <w:t>of facilities implement</w:t>
      </w:r>
      <w:r w:rsidR="00E61CA7">
        <w:rPr>
          <w:rFonts w:ascii="Arial" w:hAnsi="Arial" w:cs="Arial"/>
        </w:rPr>
        <w:t>ing</w:t>
      </w:r>
      <w:r w:rsidR="00D86003">
        <w:rPr>
          <w:rFonts w:ascii="Arial" w:hAnsi="Arial" w:cs="Arial"/>
        </w:rPr>
        <w:t xml:space="preserve"> 10</w:t>
      </w:r>
      <w:r w:rsidR="00E61CA7">
        <w:rPr>
          <w:rFonts w:ascii="Arial" w:hAnsi="Arial" w:cs="Arial"/>
        </w:rPr>
        <w:t> </w:t>
      </w:r>
      <w:r w:rsidR="00D86003">
        <w:rPr>
          <w:rFonts w:ascii="Arial" w:hAnsi="Arial" w:cs="Arial"/>
        </w:rPr>
        <w:t>CFR Part 26</w:t>
      </w:r>
      <w:r w:rsidR="00C476E6">
        <w:rPr>
          <w:rFonts w:ascii="Arial" w:hAnsi="Arial" w:cs="Arial"/>
        </w:rPr>
        <w:t xml:space="preserve"> (</w:t>
      </w:r>
      <w:r w:rsidR="00C01EF0">
        <w:rPr>
          <w:rFonts w:ascii="Arial" w:hAnsi="Arial" w:cs="Arial"/>
        </w:rPr>
        <w:t xml:space="preserve">e.g., </w:t>
      </w:r>
      <w:r w:rsidR="00C476E6">
        <w:rPr>
          <w:rFonts w:ascii="Arial" w:hAnsi="Arial" w:cs="Arial"/>
        </w:rPr>
        <w:t>in 2024</w:t>
      </w:r>
      <w:r w:rsidR="00DF49F1">
        <w:rPr>
          <w:rFonts w:ascii="Arial" w:hAnsi="Arial" w:cs="Arial"/>
        </w:rPr>
        <w:t>,</w:t>
      </w:r>
      <w:r w:rsidR="000A5FF6">
        <w:rPr>
          <w:rFonts w:ascii="Arial" w:hAnsi="Arial" w:cs="Arial"/>
        </w:rPr>
        <w:t xml:space="preserve"> 0.17</w:t>
      </w:r>
      <w:r w:rsidR="00F25462">
        <w:rPr>
          <w:rFonts w:ascii="Arial" w:hAnsi="Arial" w:cs="Arial"/>
        </w:rPr>
        <w:t> percent</w:t>
      </w:r>
      <w:r w:rsidR="000A5FF6">
        <w:rPr>
          <w:rFonts w:ascii="Arial" w:hAnsi="Arial" w:cs="Arial"/>
        </w:rPr>
        <w:t xml:space="preserve"> of </w:t>
      </w:r>
      <w:r w:rsidR="00C01EF0">
        <w:rPr>
          <w:rFonts w:ascii="Arial" w:hAnsi="Arial" w:cs="Arial"/>
        </w:rPr>
        <w:t xml:space="preserve">total </w:t>
      </w:r>
      <w:r w:rsidR="000A5FF6">
        <w:rPr>
          <w:rFonts w:ascii="Arial" w:hAnsi="Arial" w:cs="Arial"/>
        </w:rPr>
        <w:t>tests performed were for-cause tests)</w:t>
      </w:r>
      <w:r w:rsidRPr="00C873B6" w:rsidR="00734A6A">
        <w:rPr>
          <w:rFonts w:ascii="Arial" w:hAnsi="Arial" w:cs="Arial"/>
        </w:rPr>
        <w:t xml:space="preserve"> and </w:t>
      </w:r>
      <w:r w:rsidR="006C4450">
        <w:rPr>
          <w:rFonts w:ascii="Arial" w:hAnsi="Arial" w:cs="Arial"/>
        </w:rPr>
        <w:t>t</w:t>
      </w:r>
      <w:r w:rsidRPr="00C873B6" w:rsidR="00D33865">
        <w:rPr>
          <w:rFonts w:ascii="Arial" w:hAnsi="Arial" w:cs="Arial"/>
        </w:rPr>
        <w:t xml:space="preserve">he NRC </w:t>
      </w:r>
      <w:r w:rsidRPr="00C873B6">
        <w:rPr>
          <w:rFonts w:ascii="Arial" w:hAnsi="Arial" w:cs="Arial"/>
        </w:rPr>
        <w:t>do</w:t>
      </w:r>
      <w:r w:rsidRPr="00C873B6" w:rsidR="00D33865">
        <w:rPr>
          <w:rFonts w:ascii="Arial" w:hAnsi="Arial" w:cs="Arial"/>
        </w:rPr>
        <w:t>es</w:t>
      </w:r>
      <w:r w:rsidRPr="00C873B6">
        <w:rPr>
          <w:rFonts w:ascii="Arial" w:hAnsi="Arial" w:cs="Arial"/>
        </w:rPr>
        <w:t xml:space="preserve"> not have data on how often</w:t>
      </w:r>
      <w:r w:rsidRPr="00C873B6" w:rsidR="0031638A">
        <w:rPr>
          <w:rFonts w:ascii="Arial" w:hAnsi="Arial" w:cs="Arial"/>
        </w:rPr>
        <w:t xml:space="preserve"> </w:t>
      </w:r>
      <w:r w:rsidR="002F41C1">
        <w:rPr>
          <w:rFonts w:ascii="Arial" w:hAnsi="Arial" w:cs="Arial"/>
        </w:rPr>
        <w:t xml:space="preserve">individuals subject to </w:t>
      </w:r>
      <w:r w:rsidRPr="00C873B6">
        <w:rPr>
          <w:rFonts w:ascii="Arial" w:hAnsi="Arial" w:cs="Arial"/>
        </w:rPr>
        <w:t xml:space="preserve">for-cause testing </w:t>
      </w:r>
      <w:r w:rsidR="002F41C1">
        <w:rPr>
          <w:rFonts w:ascii="Arial" w:hAnsi="Arial" w:cs="Arial"/>
        </w:rPr>
        <w:t>are tested</w:t>
      </w:r>
      <w:r w:rsidR="00CE2B58">
        <w:rPr>
          <w:rFonts w:ascii="Arial" w:hAnsi="Arial" w:cs="Arial"/>
        </w:rPr>
        <w:t xml:space="preserve"> just</w:t>
      </w:r>
      <w:r w:rsidR="002F41C1">
        <w:rPr>
          <w:rFonts w:ascii="Arial" w:hAnsi="Arial" w:cs="Arial"/>
        </w:rPr>
        <w:t xml:space="preserve"> for </w:t>
      </w:r>
      <w:r w:rsidRPr="00C873B6">
        <w:rPr>
          <w:rFonts w:ascii="Arial" w:hAnsi="Arial" w:cs="Arial"/>
        </w:rPr>
        <w:t>alcohol</w:t>
      </w:r>
      <w:r w:rsidR="002F41C1">
        <w:rPr>
          <w:rFonts w:ascii="Arial" w:hAnsi="Arial" w:cs="Arial"/>
        </w:rPr>
        <w:t xml:space="preserve">, </w:t>
      </w:r>
      <w:r w:rsidR="00CE2B58">
        <w:rPr>
          <w:rFonts w:ascii="Arial" w:hAnsi="Arial" w:cs="Arial"/>
        </w:rPr>
        <w:t xml:space="preserve">just </w:t>
      </w:r>
      <w:r w:rsidRPr="00C873B6">
        <w:rPr>
          <w:rFonts w:ascii="Arial" w:hAnsi="Arial" w:cs="Arial"/>
        </w:rPr>
        <w:t>drugs,</w:t>
      </w:r>
      <w:r w:rsidR="002F41C1">
        <w:rPr>
          <w:rFonts w:ascii="Arial" w:hAnsi="Arial" w:cs="Arial"/>
        </w:rPr>
        <w:t xml:space="preserve"> or</w:t>
      </w:r>
      <w:r w:rsidR="008071EE">
        <w:rPr>
          <w:rFonts w:ascii="Arial" w:hAnsi="Arial" w:cs="Arial"/>
        </w:rPr>
        <w:t xml:space="preserve"> both</w:t>
      </w:r>
      <w:r w:rsidRPr="00633C91" w:rsidR="004A7DC4">
        <w:rPr>
          <w:rFonts w:ascii="Arial" w:hAnsi="Arial" w:cs="Arial"/>
        </w:rPr>
        <w:t>.</w:t>
      </w:r>
      <w:r w:rsidR="00AD49AD">
        <w:rPr>
          <w:rFonts w:ascii="Arial" w:hAnsi="Arial" w:cs="Arial"/>
        </w:rPr>
        <w:t xml:space="preserve"> </w:t>
      </w:r>
      <w:r w:rsidR="001773E9">
        <w:rPr>
          <w:rFonts w:ascii="Arial" w:hAnsi="Arial" w:cs="Arial"/>
        </w:rPr>
        <w:t xml:space="preserve">However, </w:t>
      </w:r>
      <w:r w:rsidR="009B7F20">
        <w:rPr>
          <w:rFonts w:ascii="Arial" w:hAnsi="Arial" w:cs="Arial"/>
        </w:rPr>
        <w:t>FFD program performance data for existing licensees and other entities implementing 10 CFR Part</w:t>
      </w:r>
      <w:r w:rsidR="00C10624">
        <w:rPr>
          <w:rFonts w:ascii="Arial" w:hAnsi="Arial" w:cs="Arial"/>
        </w:rPr>
        <w:t> </w:t>
      </w:r>
      <w:r w:rsidR="009B7F20">
        <w:rPr>
          <w:rFonts w:ascii="Arial" w:hAnsi="Arial" w:cs="Arial"/>
        </w:rPr>
        <w:t>26 FFD programs demonstrates that detectio</w:t>
      </w:r>
      <w:r w:rsidR="0083145F">
        <w:rPr>
          <w:rFonts w:ascii="Arial" w:hAnsi="Arial" w:cs="Arial"/>
        </w:rPr>
        <w:t>n of the most identified for</w:t>
      </w:r>
      <w:r w:rsidR="00AB6589">
        <w:rPr>
          <w:rFonts w:ascii="Arial" w:hAnsi="Arial" w:cs="Arial"/>
        </w:rPr>
        <w:t>-</w:t>
      </w:r>
      <w:r w:rsidR="0083145F">
        <w:rPr>
          <w:rFonts w:ascii="Arial" w:hAnsi="Arial" w:cs="Arial"/>
        </w:rPr>
        <w:t>cause testing substance, alcohol, is more likely to be identified by non</w:t>
      </w:r>
      <w:r w:rsidR="00330B60">
        <w:rPr>
          <w:rFonts w:ascii="Arial" w:hAnsi="Arial" w:cs="Arial"/>
        </w:rPr>
        <w:noBreakHyphen/>
      </w:r>
      <w:r w:rsidR="0083145F">
        <w:rPr>
          <w:rFonts w:ascii="Arial" w:hAnsi="Arial" w:cs="Arial"/>
        </w:rPr>
        <w:t>impairment</w:t>
      </w:r>
      <w:r w:rsidR="00EF4378">
        <w:rPr>
          <w:rFonts w:ascii="Arial" w:hAnsi="Arial" w:cs="Arial"/>
        </w:rPr>
        <w:t>-</w:t>
      </w:r>
      <w:r w:rsidR="0083145F">
        <w:rPr>
          <w:rFonts w:ascii="Arial" w:hAnsi="Arial" w:cs="Arial"/>
        </w:rPr>
        <w:t>based tests (i.e.,</w:t>
      </w:r>
      <w:r w:rsidR="00F54F3F">
        <w:rPr>
          <w:rFonts w:ascii="Arial" w:hAnsi="Arial" w:cs="Arial"/>
        </w:rPr>
        <w:t> </w:t>
      </w:r>
      <w:r w:rsidR="0083145F">
        <w:rPr>
          <w:rFonts w:ascii="Arial" w:hAnsi="Arial" w:cs="Arial"/>
        </w:rPr>
        <w:t xml:space="preserve">random </w:t>
      </w:r>
      <w:r w:rsidR="00EF4378">
        <w:rPr>
          <w:rFonts w:ascii="Arial" w:hAnsi="Arial" w:cs="Arial"/>
        </w:rPr>
        <w:t xml:space="preserve">and </w:t>
      </w:r>
      <w:r w:rsidR="0083145F">
        <w:rPr>
          <w:rFonts w:ascii="Arial" w:hAnsi="Arial" w:cs="Arial"/>
        </w:rPr>
        <w:t>follow</w:t>
      </w:r>
      <w:r w:rsidR="00833C27">
        <w:rPr>
          <w:rFonts w:ascii="Arial" w:hAnsi="Arial" w:cs="Arial"/>
        </w:rPr>
        <w:noBreakHyphen/>
      </w:r>
      <w:r w:rsidR="0083145F">
        <w:rPr>
          <w:rFonts w:ascii="Arial" w:hAnsi="Arial" w:cs="Arial"/>
        </w:rPr>
        <w:t>up</w:t>
      </w:r>
      <w:r w:rsidR="00EF4378">
        <w:rPr>
          <w:rFonts w:ascii="Arial" w:hAnsi="Arial" w:cs="Arial"/>
        </w:rPr>
        <w:t xml:space="preserve">), </w:t>
      </w:r>
      <w:r w:rsidR="00EE7208">
        <w:rPr>
          <w:rFonts w:ascii="Arial" w:hAnsi="Arial" w:cs="Arial"/>
        </w:rPr>
        <w:t xml:space="preserve">than </w:t>
      </w:r>
      <w:r w:rsidR="006650E6">
        <w:rPr>
          <w:rFonts w:ascii="Arial" w:hAnsi="Arial" w:cs="Arial"/>
        </w:rPr>
        <w:t>by</w:t>
      </w:r>
      <w:r w:rsidR="00EE7208">
        <w:rPr>
          <w:rFonts w:ascii="Arial" w:hAnsi="Arial" w:cs="Arial"/>
        </w:rPr>
        <w:t xml:space="preserve"> for-cause testing</w:t>
      </w:r>
      <w:r w:rsidR="009C787B">
        <w:rPr>
          <w:rFonts w:ascii="Arial" w:hAnsi="Arial" w:cs="Arial"/>
        </w:rPr>
        <w:t xml:space="preserve">. </w:t>
      </w:r>
      <w:r w:rsidR="00AB6589">
        <w:rPr>
          <w:rFonts w:ascii="Arial" w:hAnsi="Arial" w:cs="Arial"/>
        </w:rPr>
        <w:t>Th</w:t>
      </w:r>
      <w:r w:rsidR="0014102B">
        <w:rPr>
          <w:rFonts w:ascii="Arial" w:hAnsi="Arial" w:cs="Arial"/>
        </w:rPr>
        <w:t>is</w:t>
      </w:r>
      <w:r w:rsidR="00AB6589">
        <w:rPr>
          <w:rFonts w:ascii="Arial" w:hAnsi="Arial" w:cs="Arial"/>
        </w:rPr>
        <w:t xml:space="preserve"> data </w:t>
      </w:r>
      <w:r w:rsidR="00EF4378">
        <w:rPr>
          <w:rFonts w:ascii="Arial" w:hAnsi="Arial" w:cs="Arial"/>
        </w:rPr>
        <w:t>suggest</w:t>
      </w:r>
      <w:r w:rsidR="0014102B">
        <w:rPr>
          <w:rFonts w:ascii="Arial" w:hAnsi="Arial" w:cs="Arial"/>
        </w:rPr>
        <w:t>s</w:t>
      </w:r>
      <w:r w:rsidR="00EF4378">
        <w:rPr>
          <w:rFonts w:ascii="Arial" w:hAnsi="Arial" w:cs="Arial"/>
        </w:rPr>
        <w:t xml:space="preserve"> that identifying impairment </w:t>
      </w:r>
      <w:r w:rsidR="00EE7208">
        <w:rPr>
          <w:rFonts w:ascii="Arial" w:hAnsi="Arial" w:cs="Arial"/>
        </w:rPr>
        <w:t>for specific substances is difficult</w:t>
      </w:r>
      <w:r w:rsidR="00AB6589">
        <w:rPr>
          <w:rFonts w:ascii="Arial" w:hAnsi="Arial" w:cs="Arial"/>
        </w:rPr>
        <w:t xml:space="preserve"> and that t</w:t>
      </w:r>
      <w:r w:rsidR="00EE7208">
        <w:rPr>
          <w:rFonts w:ascii="Arial" w:hAnsi="Arial" w:cs="Arial"/>
        </w:rPr>
        <w:t xml:space="preserve">esting </w:t>
      </w:r>
      <w:r w:rsidR="0055721C">
        <w:rPr>
          <w:rFonts w:ascii="Arial" w:hAnsi="Arial" w:cs="Arial"/>
        </w:rPr>
        <w:t xml:space="preserve">for drugs and alcohol </w:t>
      </w:r>
      <w:r w:rsidR="00EE7208">
        <w:rPr>
          <w:rFonts w:ascii="Arial" w:hAnsi="Arial" w:cs="Arial"/>
        </w:rPr>
        <w:t xml:space="preserve">in these limited </w:t>
      </w:r>
      <w:r w:rsidR="0055721C">
        <w:rPr>
          <w:rFonts w:ascii="Arial" w:hAnsi="Arial" w:cs="Arial"/>
        </w:rPr>
        <w:t>for</w:t>
      </w:r>
      <w:r w:rsidR="00F54F3F">
        <w:rPr>
          <w:rFonts w:ascii="Arial" w:hAnsi="Arial" w:cs="Arial"/>
        </w:rPr>
        <w:noBreakHyphen/>
      </w:r>
      <w:r w:rsidR="0055721C">
        <w:rPr>
          <w:rFonts w:ascii="Arial" w:hAnsi="Arial" w:cs="Arial"/>
        </w:rPr>
        <w:t xml:space="preserve">cause testing </w:t>
      </w:r>
      <w:r w:rsidR="00EE7208">
        <w:rPr>
          <w:rFonts w:ascii="Arial" w:hAnsi="Arial" w:cs="Arial"/>
        </w:rPr>
        <w:t>circumstances is justified</w:t>
      </w:r>
      <w:r w:rsidR="00AE7B41">
        <w:rPr>
          <w:rFonts w:ascii="Arial" w:hAnsi="Arial" w:cs="Arial"/>
        </w:rPr>
        <w:t>,</w:t>
      </w:r>
      <w:r w:rsidR="00EE7208">
        <w:rPr>
          <w:rFonts w:ascii="Arial" w:hAnsi="Arial" w:cs="Arial"/>
        </w:rPr>
        <w:t xml:space="preserve"> given the </w:t>
      </w:r>
      <w:r w:rsidR="0055721C">
        <w:rPr>
          <w:rFonts w:ascii="Arial" w:hAnsi="Arial" w:cs="Arial"/>
        </w:rPr>
        <w:t>contemporaneous behavior(s)/physical condition</w:t>
      </w:r>
      <w:r w:rsidR="00BC666E">
        <w:rPr>
          <w:rFonts w:ascii="Arial" w:hAnsi="Arial" w:cs="Arial"/>
        </w:rPr>
        <w:t>(</w:t>
      </w:r>
      <w:r w:rsidR="0055721C">
        <w:rPr>
          <w:rFonts w:ascii="Arial" w:hAnsi="Arial" w:cs="Arial"/>
        </w:rPr>
        <w:t>s</w:t>
      </w:r>
      <w:r w:rsidR="00BC666E">
        <w:rPr>
          <w:rFonts w:ascii="Arial" w:hAnsi="Arial" w:cs="Arial"/>
        </w:rPr>
        <w:t>)</w:t>
      </w:r>
      <w:r w:rsidR="0055721C">
        <w:rPr>
          <w:rFonts w:ascii="Arial" w:hAnsi="Arial" w:cs="Arial"/>
        </w:rPr>
        <w:t xml:space="preserve"> present</w:t>
      </w:r>
      <w:r w:rsidR="00AB6589">
        <w:rPr>
          <w:rFonts w:ascii="Arial" w:hAnsi="Arial" w:cs="Arial"/>
        </w:rPr>
        <w:t>.</w:t>
      </w:r>
      <w:r w:rsidR="00036DB3">
        <w:rPr>
          <w:rFonts w:ascii="Arial" w:hAnsi="Arial" w:cs="Arial"/>
        </w:rPr>
        <w:t xml:space="preserve"> </w:t>
      </w:r>
      <w:r w:rsidR="00F01278">
        <w:rPr>
          <w:rFonts w:ascii="Arial" w:hAnsi="Arial" w:cs="Arial"/>
        </w:rPr>
        <w:t>(</w:t>
      </w:r>
      <w:r w:rsidR="00036DB3">
        <w:rPr>
          <w:rFonts w:ascii="Arial" w:hAnsi="Arial" w:cs="Arial"/>
        </w:rPr>
        <w:t xml:space="preserve">FFD program performance trends for 2024 can be reviewed in </w:t>
      </w:r>
      <w:r w:rsidR="005D7F95">
        <w:rPr>
          <w:rFonts w:ascii="Arial" w:hAnsi="Arial" w:cs="Arial"/>
        </w:rPr>
        <w:t>the</w:t>
      </w:r>
      <w:r w:rsidR="00036DB3">
        <w:rPr>
          <w:rFonts w:ascii="Arial" w:hAnsi="Arial" w:cs="Arial"/>
        </w:rPr>
        <w:t xml:space="preserve"> NRC’s presentation to </w:t>
      </w:r>
      <w:r w:rsidR="00726ECC">
        <w:rPr>
          <w:rFonts w:ascii="Arial" w:hAnsi="Arial" w:cs="Arial"/>
        </w:rPr>
        <w:t>the</w:t>
      </w:r>
      <w:r w:rsidR="00036DB3">
        <w:rPr>
          <w:rFonts w:ascii="Arial" w:hAnsi="Arial" w:cs="Arial"/>
        </w:rPr>
        <w:t xml:space="preserve"> Nuclear Energy Institute’s </w:t>
      </w:r>
      <w:r w:rsidR="003765A6">
        <w:rPr>
          <w:rFonts w:ascii="Arial" w:hAnsi="Arial" w:cs="Arial"/>
        </w:rPr>
        <w:t>(NEI’s)</w:t>
      </w:r>
      <w:r w:rsidR="00036DB3">
        <w:rPr>
          <w:rFonts w:ascii="Arial" w:hAnsi="Arial" w:cs="Arial"/>
        </w:rPr>
        <w:t xml:space="preserve"> Access Authorization and Fitness For Duty Workshop held in June</w:t>
      </w:r>
      <w:r w:rsidR="00C3492A">
        <w:rPr>
          <w:rFonts w:ascii="Arial" w:hAnsi="Arial" w:cs="Arial"/>
        </w:rPr>
        <w:t> </w:t>
      </w:r>
      <w:r w:rsidR="00036DB3">
        <w:rPr>
          <w:rFonts w:ascii="Arial" w:hAnsi="Arial" w:cs="Arial"/>
        </w:rPr>
        <w:t>2025</w:t>
      </w:r>
      <w:r w:rsidR="00F01278">
        <w:rPr>
          <w:rFonts w:ascii="Arial" w:hAnsi="Arial" w:cs="Arial"/>
        </w:rPr>
        <w:t>;</w:t>
      </w:r>
      <w:r w:rsidR="00036DB3">
        <w:rPr>
          <w:rFonts w:ascii="Arial" w:hAnsi="Arial" w:cs="Arial"/>
        </w:rPr>
        <w:t xml:space="preserve"> </w:t>
      </w:r>
      <w:r w:rsidRPr="00F8188B" w:rsidR="00FA6542">
        <w:rPr>
          <w:rFonts w:ascii="Arial" w:hAnsi="Arial" w:cs="Arial"/>
        </w:rPr>
        <w:t>ML25148A130</w:t>
      </w:r>
      <w:r w:rsidR="00036DB3">
        <w:rPr>
          <w:rFonts w:ascii="Arial" w:hAnsi="Arial" w:cs="Arial"/>
        </w:rPr>
        <w:t>).</w:t>
      </w:r>
    </w:p>
    <w:p w:rsidR="00434B17" w:rsidRPr="00974A25" w:rsidP="00206893" w14:paraId="6A4C37B7" w14:textId="77777777">
      <w:pPr>
        <w:spacing w:after="220" w:line="240" w:lineRule="auto"/>
        <w:rPr>
          <w:rFonts w:ascii="Arial" w:hAnsi="Arial" w:cs="Arial"/>
        </w:rPr>
      </w:pPr>
      <w:r w:rsidRPr="00C873B6">
        <w:rPr>
          <w:rFonts w:ascii="Arial" w:hAnsi="Arial" w:cs="Arial"/>
        </w:rPr>
        <w:t xml:space="preserve">Accordingly, the NRC </w:t>
      </w:r>
      <w:r>
        <w:rPr>
          <w:rFonts w:ascii="Arial" w:hAnsi="Arial" w:cs="Arial"/>
        </w:rPr>
        <w:t>has revised 10 CFR 26.607(b)(3)</w:t>
      </w:r>
      <w:r w:rsidRPr="00C873B6">
        <w:rPr>
          <w:rFonts w:ascii="Arial" w:hAnsi="Arial" w:cs="Arial"/>
        </w:rPr>
        <w:t xml:space="preserve"> to require drug and alcohol tests to be performed when </w:t>
      </w:r>
      <w:r>
        <w:rPr>
          <w:rFonts w:ascii="Arial" w:hAnsi="Arial" w:cs="Arial"/>
        </w:rPr>
        <w:t xml:space="preserve">the basis for performing for-cause testing is </w:t>
      </w:r>
      <w:r w:rsidRPr="00C873B6">
        <w:rPr>
          <w:rFonts w:ascii="Arial" w:hAnsi="Arial" w:cs="Arial"/>
        </w:rPr>
        <w:t>an individual’s observed behavior or physical condition indicat</w:t>
      </w:r>
      <w:r>
        <w:rPr>
          <w:rFonts w:ascii="Arial" w:hAnsi="Arial" w:cs="Arial"/>
        </w:rPr>
        <w:t>ing</w:t>
      </w:r>
      <w:r w:rsidRPr="00C873B6">
        <w:rPr>
          <w:rFonts w:ascii="Arial" w:hAnsi="Arial" w:cs="Arial"/>
        </w:rPr>
        <w:t xml:space="preserve"> possible impairment.</w:t>
      </w:r>
      <w:r>
        <w:rPr>
          <w:rFonts w:ascii="Arial" w:hAnsi="Arial" w:cs="Arial"/>
          <w:noProof/>
        </w:rPr>
        <w:pict>
          <v:rect id="_x0000_i1050" style="width:0;height:1.5pt" o:hralign="center" o:hrstd="t" o:hrnoshade="t" o:hr="t" fillcolor="black" stroked="f"/>
        </w:pict>
      </w:r>
    </w:p>
    <w:p w:rsidR="00434B17" w:rsidRPr="00EA2B40" w:rsidP="009370F2" w14:paraId="09025C5F" w14:textId="77777777">
      <w:pPr>
        <w:pStyle w:val="Heading4"/>
      </w:pPr>
      <w:r w:rsidRPr="00E94357">
        <w:rPr>
          <w:u w:val="none"/>
        </w:rPr>
        <w:t xml:space="preserve">4.1.4.8.  </w:t>
      </w:r>
      <w:r w:rsidRPr="00974A25">
        <w:t xml:space="preserve">Medical </w:t>
      </w:r>
      <w:r w:rsidR="00BD7D7D">
        <w:t>r</w:t>
      </w:r>
      <w:r w:rsidRPr="00974A25">
        <w:t xml:space="preserve">eview </w:t>
      </w:r>
      <w:r w:rsidR="00BD7D7D">
        <w:t>o</w:t>
      </w:r>
      <w:r w:rsidRPr="00974A25">
        <w:t xml:space="preserve">fficer </w:t>
      </w:r>
      <w:r w:rsidR="00BD7D7D">
        <w:t>-</w:t>
      </w:r>
      <w:r w:rsidRPr="00974A25">
        <w:t xml:space="preserve"> § 26.607(m)</w:t>
      </w:r>
    </w:p>
    <w:p w:rsidR="00B8240D" w:rsidRPr="00974A25" w:rsidP="00206893" w14:paraId="3A9E69C6" w14:textId="77777777">
      <w:pPr>
        <w:spacing w:after="220" w:line="240" w:lineRule="auto"/>
        <w:rPr>
          <w:rFonts w:ascii="Arial" w:hAnsi="Arial" w:cs="Arial"/>
        </w:rPr>
      </w:pPr>
      <w:r>
        <w:rPr>
          <w:rFonts w:ascii="Arial" w:hAnsi="Arial" w:cs="Arial"/>
          <w:b/>
          <w:bCs/>
        </w:rPr>
        <w:t>Comment Bin 4.1.4.</w:t>
      </w:r>
      <w:r w:rsidRPr="004F3296">
        <w:rPr>
          <w:rFonts w:ascii="Arial" w:hAnsi="Arial" w:cs="Arial"/>
          <w:b/>
        </w:rPr>
        <w:t>8.</w:t>
      </w:r>
      <w:r>
        <w:rPr>
          <w:rFonts w:ascii="Arial" w:hAnsi="Arial" w:cs="Arial"/>
          <w:b/>
          <w:bCs/>
        </w:rPr>
        <w:t>A:</w:t>
      </w:r>
      <w:r w:rsidRPr="0037602E">
        <w:rPr>
          <w:rFonts w:ascii="Arial" w:hAnsi="Arial" w:cs="Arial"/>
        </w:rPr>
        <w:t xml:space="preserve"> </w:t>
      </w:r>
      <w:r w:rsidRPr="002E5F54">
        <w:rPr>
          <w:rFonts w:ascii="Arial" w:hAnsi="Arial" w:cs="Arial"/>
        </w:rPr>
        <w:t>A comment</w:t>
      </w:r>
      <w:r w:rsidR="009D14FA">
        <w:rPr>
          <w:rFonts w:ascii="Arial" w:hAnsi="Arial" w:cs="Arial"/>
        </w:rPr>
        <w:t>er</w:t>
      </w:r>
      <w:r w:rsidRPr="002E5F54">
        <w:rPr>
          <w:rFonts w:ascii="Arial" w:hAnsi="Arial" w:cs="Arial"/>
        </w:rPr>
        <w:t xml:space="preserve"> stated that ensuring </w:t>
      </w:r>
      <w:r w:rsidR="009E497A">
        <w:rPr>
          <w:rFonts w:ascii="Arial" w:hAnsi="Arial" w:cs="Arial"/>
        </w:rPr>
        <w:t>that</w:t>
      </w:r>
      <w:r w:rsidRPr="002E5F54">
        <w:rPr>
          <w:rFonts w:ascii="Arial" w:hAnsi="Arial" w:cs="Arial"/>
        </w:rPr>
        <w:t xml:space="preserve"> MRO reviews </w:t>
      </w:r>
      <w:r w:rsidR="003C580D">
        <w:rPr>
          <w:rFonts w:ascii="Arial" w:hAnsi="Arial" w:cs="Arial"/>
        </w:rPr>
        <w:t xml:space="preserve">conducted under </w:t>
      </w:r>
      <w:r w:rsidR="00C92E93">
        <w:rPr>
          <w:rFonts w:ascii="Arial" w:hAnsi="Arial" w:cs="Arial"/>
        </w:rPr>
        <w:t xml:space="preserve">10 CFR Part 26, </w:t>
      </w:r>
      <w:r w:rsidR="003C580D">
        <w:rPr>
          <w:rFonts w:ascii="Arial" w:hAnsi="Arial" w:cs="Arial"/>
        </w:rPr>
        <w:t>Subpart M</w:t>
      </w:r>
      <w:r w:rsidR="00C92E93">
        <w:rPr>
          <w:rFonts w:ascii="Arial" w:hAnsi="Arial" w:cs="Arial"/>
        </w:rPr>
        <w:t>,</w:t>
      </w:r>
      <w:r w:rsidR="003C580D">
        <w:rPr>
          <w:rFonts w:ascii="Arial" w:hAnsi="Arial" w:cs="Arial"/>
        </w:rPr>
        <w:t xml:space="preserve"> FFD programs </w:t>
      </w:r>
      <w:r w:rsidRPr="002E5F54">
        <w:rPr>
          <w:rFonts w:ascii="Arial" w:hAnsi="Arial" w:cs="Arial"/>
        </w:rPr>
        <w:t xml:space="preserve">are consistent with </w:t>
      </w:r>
      <w:r w:rsidR="003C580D">
        <w:rPr>
          <w:rFonts w:ascii="Arial" w:hAnsi="Arial" w:cs="Arial"/>
        </w:rPr>
        <w:t xml:space="preserve">the </w:t>
      </w:r>
      <w:r w:rsidRPr="002E5F54">
        <w:rPr>
          <w:rFonts w:ascii="Arial" w:hAnsi="Arial" w:cs="Arial"/>
        </w:rPr>
        <w:t>MRO reviews conducted at other facilities subject to 10 CFR Part 26 is the responsibility of the regulator, and that this part of 10 CFR 26.607(m)(2) should be removed from the rule (</w:t>
      </w:r>
      <w:r w:rsidR="003963CB">
        <w:rPr>
          <w:rFonts w:ascii="Arial" w:hAnsi="Arial" w:cs="Arial"/>
        </w:rPr>
        <w:t>TG2</w:t>
      </w:r>
      <w:r w:rsidR="009A7F2D">
        <w:rPr>
          <w:rFonts w:ascii="Arial" w:hAnsi="Arial" w:cs="Arial"/>
        </w:rPr>
        <w:noBreakHyphen/>
      </w:r>
      <w:r w:rsidRPr="002E5F54">
        <w:rPr>
          <w:rFonts w:ascii="Arial" w:hAnsi="Arial" w:cs="Arial"/>
        </w:rPr>
        <w:t>0002).</w:t>
      </w:r>
      <w:r w:rsidR="00314514">
        <w:rPr>
          <w:rFonts w:ascii="Arial" w:hAnsi="Arial" w:cs="Arial"/>
        </w:rPr>
        <w:t xml:space="preserve"> </w:t>
      </w:r>
    </w:p>
    <w:p w:rsidR="00CD07A6" w:rsidRPr="007854B9" w:rsidP="00972005" w14:paraId="6A4CB2C9" w14:textId="77777777">
      <w:pPr>
        <w:spacing w:after="220" w:line="240" w:lineRule="auto"/>
        <w:rPr>
          <w:rFonts w:ascii="Arial" w:hAnsi="Arial" w:cs="Arial"/>
        </w:rPr>
      </w:pPr>
      <w:r w:rsidRPr="00073612">
        <w:rPr>
          <w:rFonts w:ascii="Arial" w:hAnsi="Arial" w:cs="Arial"/>
          <w:b/>
        </w:rPr>
        <w:t>NRC Response: </w:t>
      </w:r>
      <w:r w:rsidRPr="007854B9" w:rsidR="00C3586B">
        <w:rPr>
          <w:rFonts w:ascii="Arial" w:hAnsi="Arial" w:cs="Arial"/>
        </w:rPr>
        <w:t xml:space="preserve">The NRC </w:t>
      </w:r>
      <w:r w:rsidRPr="00961950" w:rsidR="009F7AAD">
        <w:rPr>
          <w:rFonts w:ascii="Arial" w:hAnsi="Arial" w:cs="Arial"/>
          <w:bCs/>
        </w:rPr>
        <w:t>agrees, in part,</w:t>
      </w:r>
      <w:r w:rsidRPr="00961950" w:rsidR="00C3586B">
        <w:rPr>
          <w:rFonts w:ascii="Arial" w:hAnsi="Arial" w:cs="Arial"/>
        </w:rPr>
        <w:t xml:space="preserve"> with this </w:t>
      </w:r>
      <w:r w:rsidRPr="007854B9" w:rsidR="00C3586B">
        <w:rPr>
          <w:rFonts w:ascii="Arial" w:hAnsi="Arial" w:cs="Arial"/>
        </w:rPr>
        <w:t>comment.</w:t>
      </w:r>
    </w:p>
    <w:p w:rsidR="008E6EDC" w:rsidP="007854B9" w14:paraId="1B73AB67" w14:textId="77777777">
      <w:pPr>
        <w:spacing w:after="220" w:line="240" w:lineRule="auto"/>
        <w:rPr>
          <w:rFonts w:ascii="Arial" w:hAnsi="Arial" w:cs="Arial"/>
          <w:bCs/>
        </w:rPr>
      </w:pPr>
      <w:r w:rsidRPr="007854B9">
        <w:rPr>
          <w:rFonts w:ascii="Arial" w:hAnsi="Arial" w:cs="Arial"/>
        </w:rPr>
        <w:t xml:space="preserve">The </w:t>
      </w:r>
      <w:r w:rsidR="00B45D37">
        <w:rPr>
          <w:rFonts w:ascii="Arial" w:hAnsi="Arial" w:cs="Arial"/>
        </w:rPr>
        <w:t>proposed rule FRN</w:t>
      </w:r>
      <w:r w:rsidR="00961950">
        <w:rPr>
          <w:rFonts w:ascii="Arial" w:hAnsi="Arial" w:cs="Arial"/>
        </w:rPr>
        <w:t xml:space="preserve"> </w:t>
      </w:r>
      <w:r w:rsidR="00196169">
        <w:rPr>
          <w:rFonts w:ascii="Arial" w:hAnsi="Arial" w:cs="Arial"/>
          <w:bCs/>
        </w:rPr>
        <w:t xml:space="preserve">discussion </w:t>
      </w:r>
      <w:r w:rsidR="00B50071">
        <w:rPr>
          <w:rFonts w:ascii="Arial" w:hAnsi="Arial" w:cs="Arial"/>
          <w:bCs/>
        </w:rPr>
        <w:t xml:space="preserve">on </w:t>
      </w:r>
      <w:r w:rsidR="00D741C4">
        <w:rPr>
          <w:rFonts w:ascii="Arial" w:hAnsi="Arial" w:cs="Arial"/>
          <w:bCs/>
        </w:rPr>
        <w:t xml:space="preserve">the MRO training requirements in </w:t>
      </w:r>
      <w:r w:rsidR="00196169">
        <w:rPr>
          <w:rFonts w:ascii="Arial" w:hAnsi="Arial" w:cs="Arial"/>
          <w:bCs/>
        </w:rPr>
        <w:t xml:space="preserve">10 CFR </w:t>
      </w:r>
      <w:r w:rsidRPr="00B5481C" w:rsidR="00B5481C">
        <w:rPr>
          <w:rFonts w:ascii="Arial" w:hAnsi="Arial" w:cs="Arial"/>
          <w:bCs/>
        </w:rPr>
        <w:t>26.607(m)(2)</w:t>
      </w:r>
      <w:r w:rsidR="008C175C">
        <w:rPr>
          <w:rFonts w:ascii="Arial" w:hAnsi="Arial" w:cs="Arial"/>
          <w:bCs/>
        </w:rPr>
        <w:t xml:space="preserve"> </w:t>
      </w:r>
      <w:r w:rsidRPr="00961950" w:rsidR="000F65AA">
        <w:rPr>
          <w:rFonts w:ascii="Arial" w:hAnsi="Arial" w:cs="Arial"/>
        </w:rPr>
        <w:t xml:space="preserve">stated </w:t>
      </w:r>
      <w:r w:rsidRPr="00961950" w:rsidR="000A6B78">
        <w:rPr>
          <w:rFonts w:ascii="Arial" w:hAnsi="Arial" w:cs="Arial"/>
        </w:rPr>
        <w:t>that</w:t>
      </w:r>
      <w:r w:rsidR="002E12E9">
        <w:rPr>
          <w:rFonts w:ascii="Arial" w:hAnsi="Arial" w:cs="Arial"/>
        </w:rPr>
        <w:t xml:space="preserve"> it</w:t>
      </w:r>
      <w:r w:rsidR="00D315F6">
        <w:rPr>
          <w:rFonts w:ascii="Arial" w:hAnsi="Arial" w:cs="Arial"/>
          <w:bCs/>
        </w:rPr>
        <w:t xml:space="preserve"> </w:t>
      </w:r>
      <w:r>
        <w:rPr>
          <w:rFonts w:ascii="Arial" w:hAnsi="Arial" w:cs="Arial"/>
          <w:bCs/>
        </w:rPr>
        <w:t>“</w:t>
      </w:r>
      <w:r w:rsidRPr="00B5481C" w:rsidR="00B5481C">
        <w:rPr>
          <w:rFonts w:ascii="Arial" w:hAnsi="Arial" w:cs="Arial"/>
          <w:bCs/>
        </w:rPr>
        <w:t>would help</w:t>
      </w:r>
      <w:r w:rsidR="00B5481C">
        <w:rPr>
          <w:rFonts w:ascii="Arial" w:hAnsi="Arial" w:cs="Arial"/>
          <w:bCs/>
        </w:rPr>
        <w:t xml:space="preserve"> </w:t>
      </w:r>
      <w:r w:rsidRPr="007854B9" w:rsidR="00B5481C">
        <w:rPr>
          <w:rFonts w:ascii="Arial" w:hAnsi="Arial" w:cs="Arial"/>
        </w:rPr>
        <w:t>ensure that MRO reviews are consistent</w:t>
      </w:r>
      <w:r w:rsidR="00B5481C">
        <w:rPr>
          <w:rFonts w:ascii="Arial" w:hAnsi="Arial" w:cs="Arial"/>
          <w:bCs/>
        </w:rPr>
        <w:t xml:space="preserve"> </w:t>
      </w:r>
      <w:r w:rsidRPr="007854B9" w:rsidR="00B5481C">
        <w:rPr>
          <w:rFonts w:ascii="Arial" w:hAnsi="Arial" w:cs="Arial"/>
        </w:rPr>
        <w:t>with those MRO reviews conducted at</w:t>
      </w:r>
      <w:r w:rsidR="00B5481C">
        <w:rPr>
          <w:rFonts w:ascii="Arial" w:hAnsi="Arial" w:cs="Arial"/>
          <w:bCs/>
        </w:rPr>
        <w:t xml:space="preserve"> </w:t>
      </w:r>
      <w:r w:rsidRPr="007854B9" w:rsidR="00B5481C">
        <w:rPr>
          <w:rFonts w:ascii="Arial" w:hAnsi="Arial" w:cs="Arial"/>
        </w:rPr>
        <w:t>other NRC-licensed facilities subject to</w:t>
      </w:r>
      <w:r w:rsidR="00B5481C">
        <w:rPr>
          <w:rFonts w:ascii="Arial" w:hAnsi="Arial" w:cs="Arial"/>
          <w:bCs/>
        </w:rPr>
        <w:t xml:space="preserve"> </w:t>
      </w:r>
      <w:r w:rsidRPr="007854B9" w:rsidR="00B5481C">
        <w:rPr>
          <w:rFonts w:ascii="Arial" w:hAnsi="Arial" w:cs="Arial"/>
        </w:rPr>
        <w:t>part 26</w:t>
      </w:r>
      <w:r>
        <w:rPr>
          <w:rFonts w:ascii="Arial" w:hAnsi="Arial" w:cs="Arial"/>
          <w:bCs/>
        </w:rPr>
        <w:t>…</w:t>
      </w:r>
      <w:r w:rsidR="005F3BAC">
        <w:rPr>
          <w:rFonts w:ascii="Arial" w:hAnsi="Arial" w:cs="Arial"/>
          <w:bCs/>
        </w:rPr>
        <w:t>.</w:t>
      </w:r>
      <w:r>
        <w:rPr>
          <w:rFonts w:ascii="Arial" w:hAnsi="Arial" w:cs="Arial"/>
          <w:bCs/>
        </w:rPr>
        <w:t>”</w:t>
      </w:r>
      <w:r w:rsidRPr="00961950" w:rsidR="009F7AAD">
        <w:rPr>
          <w:rFonts w:ascii="Arial" w:hAnsi="Arial" w:cs="Arial"/>
          <w:bCs/>
        </w:rPr>
        <w:t xml:space="preserve"> The NRC agrees that it is the responsibility of the regulator to ensure that MRO reviews are consistently implemented</w:t>
      </w:r>
      <w:r w:rsidR="00961950">
        <w:rPr>
          <w:rFonts w:ascii="Arial" w:hAnsi="Arial" w:cs="Arial"/>
          <w:bCs/>
        </w:rPr>
        <w:t xml:space="preserve"> for</w:t>
      </w:r>
      <w:r w:rsidRPr="00961950" w:rsidR="009F7AAD">
        <w:rPr>
          <w:rFonts w:ascii="Arial" w:hAnsi="Arial" w:cs="Arial"/>
          <w:bCs/>
        </w:rPr>
        <w:t xml:space="preserve"> 10</w:t>
      </w:r>
      <w:r w:rsidRPr="00961950" w:rsidR="006D729B">
        <w:rPr>
          <w:rFonts w:ascii="Arial" w:hAnsi="Arial" w:cs="Arial"/>
          <w:bCs/>
        </w:rPr>
        <w:t> </w:t>
      </w:r>
      <w:r w:rsidRPr="00961950" w:rsidR="009F7AAD">
        <w:rPr>
          <w:rFonts w:ascii="Arial" w:hAnsi="Arial" w:cs="Arial"/>
          <w:bCs/>
        </w:rPr>
        <w:t>CFR</w:t>
      </w:r>
      <w:r w:rsidRPr="00961950" w:rsidR="006D729B">
        <w:rPr>
          <w:rFonts w:ascii="Arial" w:hAnsi="Arial" w:cs="Arial"/>
          <w:bCs/>
        </w:rPr>
        <w:t> </w:t>
      </w:r>
      <w:r w:rsidRPr="00961950" w:rsidR="009F7AAD">
        <w:rPr>
          <w:rFonts w:ascii="Arial" w:hAnsi="Arial" w:cs="Arial"/>
          <w:bCs/>
        </w:rPr>
        <w:t>Part</w:t>
      </w:r>
      <w:r w:rsidRPr="00961950" w:rsidR="006D729B">
        <w:rPr>
          <w:rFonts w:ascii="Arial" w:hAnsi="Arial" w:cs="Arial"/>
          <w:bCs/>
        </w:rPr>
        <w:t> </w:t>
      </w:r>
      <w:r w:rsidRPr="00961950" w:rsidR="009F7AAD">
        <w:rPr>
          <w:rFonts w:ascii="Arial" w:hAnsi="Arial" w:cs="Arial"/>
          <w:bCs/>
        </w:rPr>
        <w:t>26 FFD program</w:t>
      </w:r>
      <w:r w:rsidRPr="00961950" w:rsidR="00964160">
        <w:rPr>
          <w:rFonts w:ascii="Arial" w:hAnsi="Arial" w:cs="Arial"/>
          <w:bCs/>
        </w:rPr>
        <w:t>s</w:t>
      </w:r>
      <w:r w:rsidRPr="00961950" w:rsidR="009F7AAD">
        <w:rPr>
          <w:rFonts w:ascii="Arial" w:hAnsi="Arial" w:cs="Arial"/>
          <w:bCs/>
        </w:rPr>
        <w:t>.</w:t>
      </w:r>
      <w:r w:rsidR="009F7AAD">
        <w:rPr>
          <w:rFonts w:ascii="Arial" w:hAnsi="Arial" w:cs="Arial"/>
          <w:bCs/>
        </w:rPr>
        <w:t xml:space="preserve"> </w:t>
      </w:r>
      <w:r w:rsidR="00CB3BF2">
        <w:rPr>
          <w:rFonts w:ascii="Arial" w:hAnsi="Arial" w:cs="Arial"/>
          <w:bCs/>
        </w:rPr>
        <w:t>To that end, u</w:t>
      </w:r>
      <w:r w:rsidR="008448BE">
        <w:rPr>
          <w:rFonts w:ascii="Arial" w:hAnsi="Arial" w:cs="Arial"/>
          <w:bCs/>
        </w:rPr>
        <w:t xml:space="preserve">nder </w:t>
      </w:r>
      <w:r w:rsidR="008C044F">
        <w:rPr>
          <w:rFonts w:ascii="Arial" w:hAnsi="Arial" w:cs="Arial"/>
          <w:bCs/>
        </w:rPr>
        <w:t>10 CFR 26.607(m)(2)</w:t>
      </w:r>
      <w:r w:rsidR="008448BE">
        <w:rPr>
          <w:rFonts w:ascii="Arial" w:hAnsi="Arial" w:cs="Arial"/>
          <w:bCs/>
        </w:rPr>
        <w:t xml:space="preserve">, the NRC requires </w:t>
      </w:r>
      <w:r w:rsidR="00C6681D">
        <w:rPr>
          <w:rFonts w:ascii="Arial" w:hAnsi="Arial" w:cs="Arial"/>
          <w:bCs/>
        </w:rPr>
        <w:t xml:space="preserve">that </w:t>
      </w:r>
      <w:r w:rsidR="002E12E9">
        <w:rPr>
          <w:rFonts w:ascii="Arial" w:hAnsi="Arial" w:cs="Arial"/>
          <w:bCs/>
        </w:rPr>
        <w:t>all MROs</w:t>
      </w:r>
      <w:r w:rsidR="00CB3BF2">
        <w:rPr>
          <w:rFonts w:ascii="Arial" w:hAnsi="Arial" w:cs="Arial"/>
          <w:bCs/>
        </w:rPr>
        <w:t xml:space="preserve"> satisfy the requirements in </w:t>
      </w:r>
      <w:r w:rsidR="003F1BAA">
        <w:rPr>
          <w:rFonts w:ascii="Arial" w:hAnsi="Arial" w:cs="Arial"/>
          <w:bCs/>
        </w:rPr>
        <w:t>10 CFR 26.183</w:t>
      </w:r>
      <w:r w:rsidR="00446E5B">
        <w:rPr>
          <w:rFonts w:ascii="Arial" w:hAnsi="Arial" w:cs="Arial"/>
          <w:bCs/>
        </w:rPr>
        <w:t>, “Medical review officer</w:t>
      </w:r>
      <w:r w:rsidR="00B033F4">
        <w:rPr>
          <w:rFonts w:ascii="Arial" w:hAnsi="Arial" w:cs="Arial"/>
          <w:bCs/>
        </w:rPr>
        <w:t>,</w:t>
      </w:r>
      <w:r w:rsidR="00446E5B">
        <w:rPr>
          <w:rFonts w:ascii="Arial" w:hAnsi="Arial" w:cs="Arial"/>
          <w:bCs/>
        </w:rPr>
        <w:t>”</w:t>
      </w:r>
      <w:r w:rsidR="00AA66EA">
        <w:rPr>
          <w:rFonts w:ascii="Arial" w:hAnsi="Arial" w:cs="Arial"/>
          <w:bCs/>
        </w:rPr>
        <w:t xml:space="preserve"> </w:t>
      </w:r>
      <w:r w:rsidR="00CB3BF2">
        <w:rPr>
          <w:rFonts w:ascii="Arial" w:hAnsi="Arial" w:cs="Arial"/>
          <w:bCs/>
        </w:rPr>
        <w:t>and receive training prior to conducting any activities under 10 CFR Part 26.</w:t>
      </w:r>
      <w:r w:rsidR="0007384B">
        <w:rPr>
          <w:rFonts w:ascii="Arial" w:hAnsi="Arial" w:cs="Arial"/>
          <w:bCs/>
        </w:rPr>
        <w:t xml:space="preserve"> The 10 CFR 26.183 requirements </w:t>
      </w:r>
      <w:r w:rsidR="00B16310">
        <w:rPr>
          <w:rFonts w:ascii="Arial" w:hAnsi="Arial" w:cs="Arial"/>
          <w:bCs/>
        </w:rPr>
        <w:t xml:space="preserve">specify the </w:t>
      </w:r>
      <w:r w:rsidR="00D83263">
        <w:rPr>
          <w:rFonts w:ascii="Arial" w:hAnsi="Arial" w:cs="Arial"/>
          <w:bCs/>
        </w:rPr>
        <w:t xml:space="preserve">qualification, </w:t>
      </w:r>
      <w:r w:rsidR="001178AF">
        <w:rPr>
          <w:rFonts w:ascii="Arial" w:hAnsi="Arial" w:cs="Arial"/>
          <w:bCs/>
        </w:rPr>
        <w:t>conflict of interest provisions,</w:t>
      </w:r>
      <w:r w:rsidR="00B16310">
        <w:rPr>
          <w:rFonts w:ascii="Arial" w:hAnsi="Arial" w:cs="Arial"/>
          <w:bCs/>
        </w:rPr>
        <w:t xml:space="preserve"> and</w:t>
      </w:r>
      <w:r w:rsidR="001178AF">
        <w:rPr>
          <w:rFonts w:ascii="Arial" w:hAnsi="Arial" w:cs="Arial"/>
          <w:bCs/>
        </w:rPr>
        <w:t xml:space="preserve"> responsibilities</w:t>
      </w:r>
      <w:r w:rsidR="00A35E28">
        <w:rPr>
          <w:rFonts w:ascii="Arial" w:hAnsi="Arial" w:cs="Arial"/>
          <w:bCs/>
        </w:rPr>
        <w:t xml:space="preserve"> </w:t>
      </w:r>
      <w:r w:rsidR="00B16310">
        <w:rPr>
          <w:rFonts w:ascii="Arial" w:hAnsi="Arial" w:cs="Arial"/>
          <w:bCs/>
        </w:rPr>
        <w:t>of</w:t>
      </w:r>
      <w:r w:rsidR="00A35E28">
        <w:rPr>
          <w:rFonts w:ascii="Arial" w:hAnsi="Arial" w:cs="Arial"/>
          <w:bCs/>
        </w:rPr>
        <w:t xml:space="preserve"> MROs, as well as the f</w:t>
      </w:r>
      <w:r w:rsidR="000C55B0">
        <w:rPr>
          <w:rFonts w:ascii="Arial" w:hAnsi="Arial" w:cs="Arial"/>
          <w:bCs/>
        </w:rPr>
        <w:t>unctions that can be performed by MRO staff</w:t>
      </w:r>
      <w:r w:rsidR="00B16310">
        <w:rPr>
          <w:rFonts w:ascii="Arial" w:hAnsi="Arial" w:cs="Arial"/>
          <w:bCs/>
        </w:rPr>
        <w:t xml:space="preserve"> under the MRO’s supervision</w:t>
      </w:r>
      <w:r w:rsidR="000C55B0">
        <w:rPr>
          <w:rFonts w:ascii="Arial" w:hAnsi="Arial" w:cs="Arial"/>
          <w:bCs/>
        </w:rPr>
        <w:t>.</w:t>
      </w:r>
      <w:r w:rsidR="0083249C">
        <w:rPr>
          <w:rFonts w:ascii="Arial" w:hAnsi="Arial" w:cs="Arial"/>
          <w:bCs/>
        </w:rPr>
        <w:t xml:space="preserve"> The 10</w:t>
      </w:r>
      <w:r w:rsidR="00B16310">
        <w:rPr>
          <w:rFonts w:ascii="Arial" w:hAnsi="Arial" w:cs="Arial"/>
          <w:bCs/>
        </w:rPr>
        <w:t> </w:t>
      </w:r>
      <w:r w:rsidR="0083249C">
        <w:rPr>
          <w:rFonts w:ascii="Arial" w:hAnsi="Arial" w:cs="Arial"/>
          <w:bCs/>
        </w:rPr>
        <w:t>CFR</w:t>
      </w:r>
      <w:r w:rsidR="00B16310">
        <w:rPr>
          <w:rFonts w:ascii="Arial" w:hAnsi="Arial" w:cs="Arial"/>
          <w:bCs/>
        </w:rPr>
        <w:t> </w:t>
      </w:r>
      <w:r w:rsidR="0083249C">
        <w:rPr>
          <w:rFonts w:ascii="Arial" w:hAnsi="Arial" w:cs="Arial"/>
          <w:bCs/>
        </w:rPr>
        <w:t>26.183 requirements apply to the current fleet of licensed facilities subject to 10</w:t>
      </w:r>
      <w:r w:rsidR="00FE49EB">
        <w:rPr>
          <w:rFonts w:ascii="Arial" w:hAnsi="Arial" w:cs="Arial"/>
          <w:bCs/>
        </w:rPr>
        <w:t> </w:t>
      </w:r>
      <w:r w:rsidR="0083249C">
        <w:rPr>
          <w:rFonts w:ascii="Arial" w:hAnsi="Arial" w:cs="Arial"/>
          <w:bCs/>
        </w:rPr>
        <w:t>CFR</w:t>
      </w:r>
      <w:r w:rsidR="00FE49EB">
        <w:rPr>
          <w:rFonts w:ascii="Arial" w:hAnsi="Arial" w:cs="Arial"/>
          <w:bCs/>
        </w:rPr>
        <w:t> </w:t>
      </w:r>
      <w:r w:rsidR="0083249C">
        <w:rPr>
          <w:rFonts w:ascii="Arial" w:hAnsi="Arial" w:cs="Arial"/>
          <w:bCs/>
        </w:rPr>
        <w:t>Part 26, as well as to those who may be licensed under 10 CFR Part 53 and implement a Subpart M FFD program under 10 CFR Part 26.</w:t>
      </w:r>
      <w:r w:rsidR="000C55B0">
        <w:rPr>
          <w:rFonts w:ascii="Arial" w:hAnsi="Arial" w:cs="Arial"/>
          <w:bCs/>
        </w:rPr>
        <w:t xml:space="preserve">  </w:t>
      </w:r>
    </w:p>
    <w:p w:rsidR="00446E5B" w:rsidRPr="000D44E1" w:rsidP="00446E5B" w14:paraId="3F8354DA" w14:textId="77777777">
      <w:pPr>
        <w:spacing w:after="220" w:line="240" w:lineRule="auto"/>
        <w:rPr>
          <w:rFonts w:ascii="Arial" w:hAnsi="Arial" w:cs="Arial"/>
        </w:rPr>
      </w:pPr>
      <w:r>
        <w:rPr>
          <w:rFonts w:ascii="Arial" w:hAnsi="Arial" w:cs="Arial"/>
        </w:rPr>
        <w:t xml:space="preserve">Accordingly, </w:t>
      </w:r>
      <w:r w:rsidRPr="00B603E0">
        <w:rPr>
          <w:rFonts w:ascii="Arial" w:hAnsi="Arial" w:cs="Arial"/>
        </w:rPr>
        <w:t xml:space="preserve">the NRC did not change the rule </w:t>
      </w:r>
      <w:r>
        <w:rPr>
          <w:rFonts w:ascii="Arial" w:hAnsi="Arial" w:cs="Arial"/>
        </w:rPr>
        <w:t xml:space="preserve">language </w:t>
      </w:r>
      <w:r w:rsidRPr="00B603E0">
        <w:rPr>
          <w:rFonts w:ascii="Arial" w:hAnsi="Arial" w:cs="Arial"/>
        </w:rPr>
        <w:t xml:space="preserve">in response to this </w:t>
      </w:r>
      <w:r>
        <w:rPr>
          <w:rFonts w:ascii="Arial" w:hAnsi="Arial" w:cs="Arial"/>
        </w:rPr>
        <w:t>comment</w:t>
      </w:r>
      <w:r w:rsidRPr="00B603E0">
        <w:rPr>
          <w:rFonts w:ascii="Arial" w:hAnsi="Arial" w:cs="Arial"/>
        </w:rPr>
        <w:t>.</w:t>
      </w:r>
    </w:p>
    <w:p w:rsidR="00434B17" w:rsidRPr="00974A25" w:rsidP="00206893" w14:paraId="2C5AFF25" w14:textId="77777777">
      <w:pPr>
        <w:spacing w:after="220" w:line="240" w:lineRule="auto"/>
        <w:rPr>
          <w:rFonts w:ascii="Arial" w:hAnsi="Arial" w:cs="Arial"/>
        </w:rPr>
      </w:pPr>
      <w:r>
        <w:rPr>
          <w:rFonts w:ascii="Arial" w:hAnsi="Arial" w:cs="Arial"/>
          <w:noProof/>
        </w:rPr>
        <w:pict>
          <v:rect id="_x0000_i1051" style="width:0;height:1.5pt" o:hralign="center" o:hrstd="t" o:hrnoshade="t" o:hr="t" fillcolor="black" stroked="f"/>
        </w:pict>
      </w:r>
    </w:p>
    <w:p w:rsidR="00BB65FA" w:rsidRPr="00584966" w:rsidP="00206893" w14:paraId="39FB0103" w14:textId="77777777">
      <w:pPr>
        <w:spacing w:after="220" w:line="240" w:lineRule="auto"/>
        <w:rPr>
          <w:rFonts w:ascii="Arial" w:hAnsi="Arial" w:cs="Arial"/>
        </w:rPr>
      </w:pPr>
      <w:r w:rsidRPr="00584966">
        <w:rPr>
          <w:rFonts w:ascii="Arial" w:hAnsi="Arial" w:cs="Arial"/>
          <w:b/>
          <w:bCs/>
        </w:rPr>
        <w:t>Comment Bin 4.1.4.8.B:</w:t>
      </w:r>
      <w:r w:rsidRPr="00584966">
        <w:rPr>
          <w:rFonts w:ascii="Arial" w:hAnsi="Arial" w:cs="Arial"/>
        </w:rPr>
        <w:t xml:space="preserve"> A comment</w:t>
      </w:r>
      <w:r w:rsidR="00010914">
        <w:rPr>
          <w:rFonts w:ascii="Arial" w:hAnsi="Arial" w:cs="Arial"/>
        </w:rPr>
        <w:t>er</w:t>
      </w:r>
      <w:r w:rsidRPr="00584966">
        <w:rPr>
          <w:rFonts w:ascii="Arial" w:hAnsi="Arial" w:cs="Arial"/>
        </w:rPr>
        <w:t xml:space="preserve"> recommended that requalification training for an MRO occur every </w:t>
      </w:r>
      <w:r w:rsidR="004C0E4A">
        <w:rPr>
          <w:rFonts w:ascii="Arial" w:hAnsi="Arial" w:cs="Arial"/>
        </w:rPr>
        <w:t>5</w:t>
      </w:r>
      <w:r w:rsidRPr="00584966" w:rsidR="004C0E4A">
        <w:rPr>
          <w:rFonts w:ascii="Arial" w:hAnsi="Arial" w:cs="Arial"/>
        </w:rPr>
        <w:t xml:space="preserve"> </w:t>
      </w:r>
      <w:r w:rsidRPr="00584966">
        <w:rPr>
          <w:rFonts w:ascii="Arial" w:hAnsi="Arial" w:cs="Arial"/>
        </w:rPr>
        <w:t xml:space="preserve">years with an exam, instead of every </w:t>
      </w:r>
      <w:r w:rsidR="004C0E4A">
        <w:rPr>
          <w:rFonts w:ascii="Arial" w:hAnsi="Arial" w:cs="Arial"/>
        </w:rPr>
        <w:t>3</w:t>
      </w:r>
      <w:r w:rsidRPr="00584966" w:rsidR="004C0E4A">
        <w:rPr>
          <w:rFonts w:ascii="Arial" w:hAnsi="Arial" w:cs="Arial"/>
        </w:rPr>
        <w:t xml:space="preserve"> </w:t>
      </w:r>
      <w:r w:rsidRPr="00584966">
        <w:rPr>
          <w:rFonts w:ascii="Arial" w:hAnsi="Arial" w:cs="Arial"/>
        </w:rPr>
        <w:t>years with no exam, as proposed in 10</w:t>
      </w:r>
      <w:r w:rsidR="00010914">
        <w:rPr>
          <w:rFonts w:ascii="Arial" w:hAnsi="Arial" w:cs="Arial"/>
        </w:rPr>
        <w:t> </w:t>
      </w:r>
      <w:r w:rsidRPr="00584966">
        <w:rPr>
          <w:rFonts w:ascii="Arial" w:hAnsi="Arial" w:cs="Arial"/>
        </w:rPr>
        <w:t>CFR 26.607(m) (</w:t>
      </w:r>
      <w:r w:rsidR="003963CB">
        <w:rPr>
          <w:rFonts w:ascii="Arial" w:hAnsi="Arial" w:cs="Arial"/>
        </w:rPr>
        <w:t>TG2</w:t>
      </w:r>
      <w:r w:rsidRPr="00584966">
        <w:rPr>
          <w:rFonts w:ascii="Arial" w:hAnsi="Arial" w:cs="Arial"/>
        </w:rPr>
        <w:t>-0003).</w:t>
      </w:r>
    </w:p>
    <w:p w:rsidR="00820CEA" w:rsidRPr="00820CEA" w:rsidP="00206893" w14:paraId="6D62B05F" w14:textId="77777777">
      <w:pPr>
        <w:spacing w:after="220" w:line="240" w:lineRule="auto"/>
        <w:rPr>
          <w:rFonts w:ascii="Arial" w:hAnsi="Arial" w:cs="Arial"/>
          <w:b/>
          <w:bCs/>
        </w:rPr>
      </w:pPr>
      <w:r w:rsidRPr="00820CEA">
        <w:rPr>
          <w:rFonts w:ascii="Arial" w:hAnsi="Arial" w:cs="Arial"/>
          <w:b/>
          <w:bCs/>
        </w:rPr>
        <w:t>NRC Response: </w:t>
      </w:r>
      <w:r w:rsidRPr="00820CEA" w:rsidR="00891C87">
        <w:rPr>
          <w:rFonts w:ascii="Arial" w:hAnsi="Arial" w:cs="Arial"/>
        </w:rPr>
        <w:t>The NRC agrees, in part, with the comment.</w:t>
      </w:r>
      <w:r w:rsidRPr="00820CEA" w:rsidR="00891C87">
        <w:rPr>
          <w:rFonts w:ascii="Arial" w:hAnsi="Arial" w:cs="Arial"/>
          <w:b/>
          <w:bCs/>
        </w:rPr>
        <w:t xml:space="preserve"> </w:t>
      </w:r>
    </w:p>
    <w:p w:rsidR="00921DCE" w:rsidP="00206893" w14:paraId="7E151602" w14:textId="77777777">
      <w:pPr>
        <w:spacing w:after="220" w:line="240" w:lineRule="auto"/>
        <w:rPr>
          <w:rFonts w:ascii="Arial" w:hAnsi="Arial" w:cs="Arial"/>
        </w:rPr>
      </w:pPr>
      <w:r>
        <w:rPr>
          <w:rFonts w:ascii="Arial" w:hAnsi="Arial" w:cs="Arial"/>
        </w:rPr>
        <w:t>T</w:t>
      </w:r>
      <w:r w:rsidRPr="00584966" w:rsidR="00B42029">
        <w:rPr>
          <w:rFonts w:ascii="Arial" w:hAnsi="Arial" w:cs="Arial"/>
        </w:rPr>
        <w:t xml:space="preserve">he NRC agrees that the timeframe for an MRO to receive retraining should be </w:t>
      </w:r>
      <w:r w:rsidRPr="00584966" w:rsidR="001C7BE6">
        <w:rPr>
          <w:rFonts w:ascii="Arial" w:hAnsi="Arial" w:cs="Arial"/>
        </w:rPr>
        <w:t xml:space="preserve">5 years, which is </w:t>
      </w:r>
      <w:r w:rsidRPr="00584966" w:rsidR="00B42029">
        <w:rPr>
          <w:rFonts w:ascii="Arial" w:hAnsi="Arial" w:cs="Arial"/>
        </w:rPr>
        <w:t xml:space="preserve">consistent with the standards of peer Federal agency testing partners. </w:t>
      </w:r>
      <w:r w:rsidRPr="00584966" w:rsidR="00173F1D">
        <w:rPr>
          <w:rFonts w:ascii="Arial" w:hAnsi="Arial" w:cs="Arial"/>
        </w:rPr>
        <w:t xml:space="preserve">Section 13.1(a)(5) of the </w:t>
      </w:r>
      <w:r w:rsidRPr="00584966" w:rsidR="00B42029">
        <w:rPr>
          <w:rFonts w:ascii="Arial" w:hAnsi="Arial" w:cs="Arial"/>
        </w:rPr>
        <w:t xml:space="preserve">HHS </w:t>
      </w:r>
      <w:r w:rsidR="0018425B">
        <w:rPr>
          <w:rFonts w:ascii="Arial" w:hAnsi="Arial" w:cs="Arial"/>
        </w:rPr>
        <w:t>“</w:t>
      </w:r>
      <w:r w:rsidRPr="00584966" w:rsidR="00B42029">
        <w:rPr>
          <w:rFonts w:ascii="Arial" w:hAnsi="Arial" w:cs="Arial"/>
        </w:rPr>
        <w:t>Mandatory Guidelines for F</w:t>
      </w:r>
      <w:r w:rsidRPr="00584966" w:rsidR="001C7BE6">
        <w:rPr>
          <w:rFonts w:ascii="Arial" w:hAnsi="Arial" w:cs="Arial"/>
        </w:rPr>
        <w:t>ederal Workplace Drug Testing Prog</w:t>
      </w:r>
      <w:r w:rsidRPr="00584966" w:rsidR="00207125">
        <w:rPr>
          <w:rFonts w:ascii="Arial" w:hAnsi="Arial" w:cs="Arial"/>
        </w:rPr>
        <w:t>rams</w:t>
      </w:r>
      <w:r w:rsidR="0018425B">
        <w:rPr>
          <w:rFonts w:ascii="Arial" w:hAnsi="Arial" w:cs="Arial"/>
        </w:rPr>
        <w:t>”</w:t>
      </w:r>
      <w:r w:rsidRPr="00584966" w:rsidR="00C95121">
        <w:rPr>
          <w:rFonts w:ascii="Arial" w:hAnsi="Arial" w:cs="Arial"/>
        </w:rPr>
        <w:t xml:space="preserve"> (October</w:t>
      </w:r>
      <w:r w:rsidR="006126A9">
        <w:rPr>
          <w:rFonts w:ascii="Arial" w:hAnsi="Arial" w:cs="Arial"/>
        </w:rPr>
        <w:t> </w:t>
      </w:r>
      <w:r w:rsidRPr="00584966" w:rsidR="00C95121">
        <w:rPr>
          <w:rFonts w:ascii="Arial" w:hAnsi="Arial" w:cs="Arial"/>
        </w:rPr>
        <w:t>12,</w:t>
      </w:r>
      <w:r w:rsidR="006126A9">
        <w:rPr>
          <w:rFonts w:ascii="Arial" w:hAnsi="Arial" w:cs="Arial"/>
        </w:rPr>
        <w:t> </w:t>
      </w:r>
      <w:r w:rsidRPr="00584966" w:rsidR="00C95121">
        <w:rPr>
          <w:rFonts w:ascii="Arial" w:hAnsi="Arial" w:cs="Arial"/>
        </w:rPr>
        <w:t>2023,</w:t>
      </w:r>
      <w:r w:rsidRPr="00584966" w:rsidR="003B71FA">
        <w:rPr>
          <w:rFonts w:ascii="Arial" w:hAnsi="Arial" w:cs="Arial"/>
        </w:rPr>
        <w:t xml:space="preserve"> 88 FR 70768)</w:t>
      </w:r>
      <w:r w:rsidRPr="00584966" w:rsidR="00A7798D">
        <w:rPr>
          <w:rFonts w:ascii="Arial" w:hAnsi="Arial" w:cs="Arial"/>
        </w:rPr>
        <w:t xml:space="preserve">, </w:t>
      </w:r>
      <w:r w:rsidRPr="00584966" w:rsidR="00901B50">
        <w:rPr>
          <w:rFonts w:ascii="Arial" w:hAnsi="Arial" w:cs="Arial"/>
        </w:rPr>
        <w:t xml:space="preserve">and </w:t>
      </w:r>
      <w:r w:rsidRPr="00584966" w:rsidR="00C041C3">
        <w:rPr>
          <w:rFonts w:ascii="Arial" w:hAnsi="Arial" w:cs="Arial"/>
        </w:rPr>
        <w:t xml:space="preserve">section 40.121(d) of </w:t>
      </w:r>
      <w:r w:rsidRPr="00584966" w:rsidR="00901B50">
        <w:rPr>
          <w:rFonts w:ascii="Arial" w:hAnsi="Arial" w:cs="Arial"/>
        </w:rPr>
        <w:t xml:space="preserve">the </w:t>
      </w:r>
      <w:r w:rsidR="00C44D11">
        <w:rPr>
          <w:rFonts w:ascii="Arial" w:hAnsi="Arial" w:cs="Arial"/>
        </w:rPr>
        <w:t>DOT</w:t>
      </w:r>
      <w:r w:rsidRPr="00584966" w:rsidR="00901B50">
        <w:rPr>
          <w:rFonts w:ascii="Arial" w:hAnsi="Arial" w:cs="Arial"/>
        </w:rPr>
        <w:t>’s</w:t>
      </w:r>
      <w:r w:rsidR="00C771B5">
        <w:rPr>
          <w:rFonts w:ascii="Arial" w:hAnsi="Arial" w:cs="Arial"/>
        </w:rPr>
        <w:t xml:space="preserve"> </w:t>
      </w:r>
      <w:r w:rsidRPr="00584966" w:rsidR="00901B50">
        <w:rPr>
          <w:rFonts w:ascii="Arial" w:hAnsi="Arial" w:cs="Arial"/>
        </w:rPr>
        <w:t>requirements in 49</w:t>
      </w:r>
      <w:r w:rsidR="00AB0A94">
        <w:rPr>
          <w:rFonts w:ascii="Arial" w:hAnsi="Arial" w:cs="Arial"/>
        </w:rPr>
        <w:t> </w:t>
      </w:r>
      <w:r w:rsidRPr="00584966" w:rsidR="00901B50">
        <w:rPr>
          <w:rFonts w:ascii="Arial" w:hAnsi="Arial" w:cs="Arial"/>
        </w:rPr>
        <w:t>CFR</w:t>
      </w:r>
      <w:r w:rsidR="00C44D11">
        <w:rPr>
          <w:rFonts w:ascii="Arial" w:hAnsi="Arial" w:cs="Arial"/>
        </w:rPr>
        <w:t> </w:t>
      </w:r>
      <w:r w:rsidRPr="00584966" w:rsidR="00014B1D">
        <w:rPr>
          <w:rFonts w:ascii="Arial" w:hAnsi="Arial" w:cs="Arial"/>
        </w:rPr>
        <w:t>Part 40, “Procedures for Transportation Workplace Drug and Alcohol Testing Programs</w:t>
      </w:r>
      <w:r w:rsidR="002F1F0B">
        <w:rPr>
          <w:rFonts w:ascii="Arial" w:hAnsi="Arial" w:cs="Arial"/>
        </w:rPr>
        <w:t>,</w:t>
      </w:r>
      <w:r w:rsidRPr="00584966" w:rsidR="00014B1D">
        <w:rPr>
          <w:rFonts w:ascii="Arial" w:hAnsi="Arial" w:cs="Arial"/>
        </w:rPr>
        <w:t>”</w:t>
      </w:r>
      <w:r w:rsidRPr="00584966" w:rsidR="00173F1D">
        <w:rPr>
          <w:rFonts w:ascii="Arial" w:hAnsi="Arial" w:cs="Arial"/>
        </w:rPr>
        <w:t xml:space="preserve"> require MRO requalification training ever</w:t>
      </w:r>
      <w:r w:rsidR="00734869">
        <w:rPr>
          <w:rFonts w:ascii="Arial" w:hAnsi="Arial" w:cs="Arial"/>
        </w:rPr>
        <w:t>y</w:t>
      </w:r>
      <w:r w:rsidRPr="00584966" w:rsidR="00173F1D">
        <w:rPr>
          <w:rFonts w:ascii="Arial" w:hAnsi="Arial" w:cs="Arial"/>
        </w:rPr>
        <w:t xml:space="preserve"> 5</w:t>
      </w:r>
      <w:r w:rsidR="00D568E1">
        <w:rPr>
          <w:rFonts w:ascii="Arial" w:hAnsi="Arial" w:cs="Arial"/>
        </w:rPr>
        <w:t> </w:t>
      </w:r>
      <w:r w:rsidRPr="00584966" w:rsidR="00173F1D">
        <w:rPr>
          <w:rFonts w:ascii="Arial" w:hAnsi="Arial" w:cs="Arial"/>
        </w:rPr>
        <w:t>years.</w:t>
      </w:r>
    </w:p>
    <w:p w:rsidR="00391D94" w:rsidP="00206893" w14:paraId="09FA4157" w14:textId="77777777">
      <w:pPr>
        <w:spacing w:after="220" w:line="240" w:lineRule="auto"/>
        <w:rPr>
          <w:rFonts w:ascii="Arial" w:hAnsi="Arial" w:cs="Arial"/>
        </w:rPr>
      </w:pPr>
      <w:r>
        <w:rPr>
          <w:rFonts w:ascii="Arial" w:hAnsi="Arial" w:cs="Arial"/>
        </w:rPr>
        <w:t>T</w:t>
      </w:r>
      <w:r w:rsidRPr="00584966" w:rsidR="00921DCE">
        <w:rPr>
          <w:rFonts w:ascii="Arial" w:hAnsi="Arial" w:cs="Arial"/>
        </w:rPr>
        <w:t>he NRC disagrees that an examination is needed as part of requalification training</w:t>
      </w:r>
      <w:r w:rsidR="00741B51">
        <w:rPr>
          <w:rFonts w:ascii="Arial" w:hAnsi="Arial" w:cs="Arial"/>
        </w:rPr>
        <w:t>,</w:t>
      </w:r>
      <w:r w:rsidRPr="00584966" w:rsidR="00921DCE">
        <w:rPr>
          <w:rFonts w:ascii="Arial" w:hAnsi="Arial" w:cs="Arial"/>
        </w:rPr>
        <w:t xml:space="preserve"> because it may unnecessarily limit the types of trainings MROs could attend to meet the training requirement.</w:t>
      </w:r>
      <w:r w:rsidRPr="00584966" w:rsidR="00173F1D">
        <w:rPr>
          <w:rFonts w:ascii="Arial" w:hAnsi="Arial" w:cs="Arial"/>
        </w:rPr>
        <w:t xml:space="preserve"> </w:t>
      </w:r>
    </w:p>
    <w:p w:rsidR="00173F1D" w:rsidRPr="00584966" w:rsidP="00206893" w14:paraId="60A96EC2" w14:textId="77777777">
      <w:pPr>
        <w:spacing w:after="220" w:line="240" w:lineRule="auto"/>
        <w:rPr>
          <w:rFonts w:ascii="Arial" w:hAnsi="Arial" w:cs="Arial"/>
        </w:rPr>
      </w:pPr>
      <w:r w:rsidRPr="004714A7">
        <w:rPr>
          <w:rFonts w:ascii="Arial" w:hAnsi="Arial" w:cs="Arial"/>
        </w:rPr>
        <w:t xml:space="preserve">Accordingly, the NRC </w:t>
      </w:r>
      <w:r w:rsidR="00290FBA">
        <w:rPr>
          <w:rFonts w:ascii="Arial" w:hAnsi="Arial" w:cs="Arial"/>
        </w:rPr>
        <w:t>has revised</w:t>
      </w:r>
      <w:r w:rsidRPr="004714A7">
        <w:rPr>
          <w:rFonts w:ascii="Arial" w:hAnsi="Arial" w:cs="Arial"/>
        </w:rPr>
        <w:t xml:space="preserve"> the rule language in response to this comment</w:t>
      </w:r>
      <w:r w:rsidRPr="00584966" w:rsidR="00584966">
        <w:rPr>
          <w:rFonts w:ascii="Arial" w:hAnsi="Arial" w:cs="Arial"/>
        </w:rPr>
        <w:t xml:space="preserve"> to change the requalification training requirement in 10</w:t>
      </w:r>
      <w:r w:rsidR="006126A9">
        <w:rPr>
          <w:rFonts w:ascii="Arial" w:hAnsi="Arial" w:cs="Arial"/>
        </w:rPr>
        <w:t> </w:t>
      </w:r>
      <w:r w:rsidRPr="00584966" w:rsidR="00584966">
        <w:rPr>
          <w:rFonts w:ascii="Arial" w:hAnsi="Arial" w:cs="Arial"/>
        </w:rPr>
        <w:t>CFR</w:t>
      </w:r>
      <w:r w:rsidR="006126A9">
        <w:rPr>
          <w:rFonts w:ascii="Arial" w:hAnsi="Arial" w:cs="Arial"/>
        </w:rPr>
        <w:t> </w:t>
      </w:r>
      <w:r w:rsidRPr="00584966" w:rsidR="00584966">
        <w:rPr>
          <w:rFonts w:ascii="Arial" w:hAnsi="Arial" w:cs="Arial"/>
        </w:rPr>
        <w:t>26.607(m)(3) from every 3 years to ever</w:t>
      </w:r>
      <w:r>
        <w:rPr>
          <w:rFonts w:ascii="Arial" w:hAnsi="Arial" w:cs="Arial"/>
        </w:rPr>
        <w:t>y</w:t>
      </w:r>
      <w:r w:rsidRPr="00584966" w:rsidR="00584966">
        <w:rPr>
          <w:rFonts w:ascii="Arial" w:hAnsi="Arial" w:cs="Arial"/>
        </w:rPr>
        <w:t xml:space="preserve"> 5 years.</w:t>
      </w:r>
    </w:p>
    <w:p w:rsidR="00434B17" w:rsidRPr="00974A25" w:rsidP="00206893" w14:paraId="5F0B059B" w14:textId="77777777">
      <w:pPr>
        <w:spacing w:after="220" w:line="240" w:lineRule="auto"/>
        <w:rPr>
          <w:rFonts w:ascii="Arial" w:hAnsi="Arial" w:cs="Arial"/>
        </w:rPr>
      </w:pPr>
      <w:r>
        <w:rPr>
          <w:rFonts w:ascii="Arial" w:hAnsi="Arial" w:cs="Arial"/>
          <w:noProof/>
        </w:rPr>
        <w:pict>
          <v:rect id="_x0000_i1052" style="width:0;height:1.5pt" o:hralign="center" o:hrstd="t" o:hrnoshade="t" o:hr="t" fillcolor="black" stroked="f"/>
        </w:pict>
      </w:r>
    </w:p>
    <w:p w:rsidR="008F0425" w:rsidP="00206893" w14:paraId="44E2F22F" w14:textId="77777777">
      <w:pPr>
        <w:spacing w:after="220" w:line="240" w:lineRule="auto"/>
        <w:rPr>
          <w:rFonts w:ascii="Arial" w:hAnsi="Arial" w:cs="Arial"/>
        </w:rPr>
      </w:pPr>
      <w:r>
        <w:rPr>
          <w:rFonts w:ascii="Arial" w:hAnsi="Arial" w:cs="Arial"/>
          <w:b/>
          <w:bCs/>
        </w:rPr>
        <w:t>Comment Bin 4.1.4.8.C:</w:t>
      </w:r>
      <w:r>
        <w:rPr>
          <w:rFonts w:ascii="Arial" w:hAnsi="Arial" w:cs="Arial"/>
        </w:rPr>
        <w:t xml:space="preserve"> In reference to the preamble discussion on proposed 10</w:t>
      </w:r>
      <w:r w:rsidR="00765E0C">
        <w:rPr>
          <w:rFonts w:ascii="Arial" w:hAnsi="Arial" w:cs="Arial"/>
        </w:rPr>
        <w:t> </w:t>
      </w:r>
      <w:r>
        <w:rPr>
          <w:rFonts w:ascii="Arial" w:hAnsi="Arial" w:cs="Arial"/>
        </w:rPr>
        <w:t>CFR</w:t>
      </w:r>
      <w:r w:rsidR="00765E0C">
        <w:rPr>
          <w:rFonts w:ascii="Arial" w:hAnsi="Arial" w:cs="Arial"/>
        </w:rPr>
        <w:t> </w:t>
      </w:r>
      <w:r>
        <w:rPr>
          <w:rFonts w:ascii="Arial" w:hAnsi="Arial" w:cs="Arial"/>
        </w:rPr>
        <w:t>26.607(m)(4)</w:t>
      </w:r>
      <w:r w:rsidR="003859C5">
        <w:rPr>
          <w:rFonts w:ascii="Arial" w:hAnsi="Arial" w:cs="Arial"/>
        </w:rPr>
        <w:t>, in which the NRC stated that</w:t>
      </w:r>
      <w:r w:rsidR="00412597">
        <w:rPr>
          <w:rFonts w:ascii="Arial" w:hAnsi="Arial" w:cs="Arial"/>
        </w:rPr>
        <w:t xml:space="preserve"> </w:t>
      </w:r>
      <w:r w:rsidR="002570E3">
        <w:rPr>
          <w:rFonts w:ascii="Arial" w:hAnsi="Arial" w:cs="Arial"/>
        </w:rPr>
        <w:t xml:space="preserve">diabetes is </w:t>
      </w:r>
      <w:r w:rsidR="00545923">
        <w:rPr>
          <w:rFonts w:ascii="Arial" w:hAnsi="Arial" w:cs="Arial"/>
        </w:rPr>
        <w:t xml:space="preserve">a </w:t>
      </w:r>
      <w:r w:rsidRPr="00B610C2" w:rsidR="00B610C2">
        <w:rPr>
          <w:rFonts w:ascii="Arial" w:hAnsi="Arial" w:cs="Arial"/>
        </w:rPr>
        <w:t>physiological condition that</w:t>
      </w:r>
      <w:r w:rsidR="00B610C2">
        <w:rPr>
          <w:rFonts w:ascii="Arial" w:hAnsi="Arial" w:cs="Arial"/>
        </w:rPr>
        <w:t xml:space="preserve"> </w:t>
      </w:r>
      <w:r w:rsidRPr="00B610C2" w:rsidR="00B610C2">
        <w:rPr>
          <w:rFonts w:ascii="Arial" w:hAnsi="Arial" w:cs="Arial"/>
        </w:rPr>
        <w:t>may cause an abnormally high blood</w:t>
      </w:r>
      <w:r w:rsidR="00B610C2">
        <w:rPr>
          <w:rFonts w:ascii="Arial" w:hAnsi="Arial" w:cs="Arial"/>
        </w:rPr>
        <w:t xml:space="preserve"> </w:t>
      </w:r>
      <w:r w:rsidRPr="00B610C2" w:rsidR="00B610C2">
        <w:rPr>
          <w:rFonts w:ascii="Arial" w:hAnsi="Arial" w:cs="Arial"/>
        </w:rPr>
        <w:t>alcohol concentration</w:t>
      </w:r>
      <w:r>
        <w:rPr>
          <w:rFonts w:ascii="Arial" w:hAnsi="Arial" w:cs="Arial"/>
        </w:rPr>
        <w:t xml:space="preserve">, a </w:t>
      </w:r>
      <w:r w:rsidRPr="002E5F54">
        <w:rPr>
          <w:rFonts w:ascii="Arial" w:hAnsi="Arial" w:cs="Arial"/>
        </w:rPr>
        <w:t>comment</w:t>
      </w:r>
      <w:r w:rsidR="00F872C9">
        <w:rPr>
          <w:rFonts w:ascii="Arial" w:hAnsi="Arial" w:cs="Arial"/>
        </w:rPr>
        <w:t>er</w:t>
      </w:r>
      <w:r w:rsidRPr="002E5F54">
        <w:rPr>
          <w:rFonts w:ascii="Arial" w:hAnsi="Arial" w:cs="Arial"/>
        </w:rPr>
        <w:t xml:space="preserve"> stated that diabetes does not cause a high blood alcohol level, only a high urine alcohol level, and only in specific circumstances, and suggested the NRC verify the accuracy of language in the proposed rule preamble related to physiological conditions that can cause an abnormally high blood alcohol level (</w:t>
      </w:r>
      <w:r w:rsidR="00A53D87">
        <w:rPr>
          <w:rFonts w:ascii="Arial" w:hAnsi="Arial" w:cs="Arial"/>
        </w:rPr>
        <w:t>LD</w:t>
      </w:r>
      <w:r w:rsidRPr="002E5F54">
        <w:rPr>
          <w:rFonts w:ascii="Arial" w:hAnsi="Arial" w:cs="Arial"/>
        </w:rPr>
        <w:t>-0006).</w:t>
      </w:r>
    </w:p>
    <w:p w:rsidR="009C08A9" w:rsidP="00206893" w14:paraId="5171DDF9" w14:textId="77777777">
      <w:pPr>
        <w:spacing w:after="220" w:line="240" w:lineRule="auto"/>
        <w:rPr>
          <w:rFonts w:ascii="Arial" w:hAnsi="Arial" w:cs="Arial"/>
        </w:rPr>
      </w:pPr>
      <w:r w:rsidRPr="00A56EBD">
        <w:rPr>
          <w:rFonts w:ascii="Arial" w:hAnsi="Arial" w:cs="Arial"/>
          <w:b/>
        </w:rPr>
        <w:t>NRC Response:</w:t>
      </w:r>
      <w:r>
        <w:rPr>
          <w:rFonts w:ascii="Arial" w:hAnsi="Arial" w:cs="Arial"/>
        </w:rPr>
        <w:t xml:space="preserve"> </w:t>
      </w:r>
      <w:r w:rsidRPr="00A56EBD">
        <w:rPr>
          <w:rFonts w:ascii="Arial" w:hAnsi="Arial" w:cs="Arial"/>
        </w:rPr>
        <w:t>The NRC agrees with th</w:t>
      </w:r>
      <w:r>
        <w:rPr>
          <w:rFonts w:ascii="Arial" w:hAnsi="Arial" w:cs="Arial"/>
        </w:rPr>
        <w:t>e</w:t>
      </w:r>
      <w:r w:rsidRPr="00A56EBD">
        <w:rPr>
          <w:rFonts w:ascii="Arial" w:hAnsi="Arial" w:cs="Arial"/>
        </w:rPr>
        <w:t xml:space="preserve"> comment</w:t>
      </w:r>
      <w:r w:rsidR="00A71C83">
        <w:rPr>
          <w:rFonts w:ascii="Arial" w:hAnsi="Arial" w:cs="Arial"/>
        </w:rPr>
        <w:t>.</w:t>
      </w:r>
    </w:p>
    <w:p w:rsidR="009C08A9" w:rsidRPr="00A56EBD" w:rsidP="00206893" w14:paraId="185D7EB0" w14:textId="77777777">
      <w:pPr>
        <w:spacing w:after="220" w:line="240" w:lineRule="auto"/>
        <w:rPr>
          <w:rFonts w:ascii="Arial" w:hAnsi="Arial" w:cs="Arial"/>
        </w:rPr>
      </w:pPr>
      <w:r>
        <w:rPr>
          <w:rFonts w:ascii="Arial" w:hAnsi="Arial" w:cs="Arial"/>
        </w:rPr>
        <w:t xml:space="preserve">Under </w:t>
      </w:r>
      <w:r w:rsidRPr="00A56EBD">
        <w:rPr>
          <w:rFonts w:ascii="Arial" w:hAnsi="Arial" w:cs="Arial"/>
        </w:rPr>
        <w:t>10</w:t>
      </w:r>
      <w:r>
        <w:rPr>
          <w:rFonts w:ascii="Arial" w:hAnsi="Arial" w:cs="Arial"/>
        </w:rPr>
        <w:t> </w:t>
      </w:r>
      <w:r w:rsidRPr="00A56EBD">
        <w:rPr>
          <w:rFonts w:ascii="Arial" w:hAnsi="Arial" w:cs="Arial"/>
        </w:rPr>
        <w:t>CFR</w:t>
      </w:r>
      <w:r>
        <w:rPr>
          <w:rFonts w:ascii="Arial" w:hAnsi="Arial" w:cs="Arial"/>
        </w:rPr>
        <w:t> </w:t>
      </w:r>
      <w:r w:rsidRPr="00A56EBD">
        <w:rPr>
          <w:rFonts w:ascii="Arial" w:hAnsi="Arial" w:cs="Arial"/>
        </w:rPr>
        <w:t>26.607</w:t>
      </w:r>
      <w:r w:rsidRPr="00646304">
        <w:rPr>
          <w:rFonts w:ascii="Arial" w:hAnsi="Arial" w:cs="Arial"/>
        </w:rPr>
        <w:t>(c)(3)(</w:t>
      </w:r>
      <w:r w:rsidRPr="00646304">
        <w:rPr>
          <w:rFonts w:ascii="Arial" w:hAnsi="Arial" w:cs="Arial"/>
        </w:rPr>
        <w:t>i</w:t>
      </w:r>
      <w:r w:rsidRPr="00646304">
        <w:rPr>
          <w:rFonts w:ascii="Arial" w:hAnsi="Arial" w:cs="Arial"/>
        </w:rPr>
        <w:t>)</w:t>
      </w:r>
      <w:r>
        <w:rPr>
          <w:rFonts w:ascii="Arial" w:hAnsi="Arial" w:cs="Arial"/>
        </w:rPr>
        <w:t>, t</w:t>
      </w:r>
      <w:r w:rsidRPr="00A56EBD">
        <w:rPr>
          <w:rFonts w:ascii="Arial" w:hAnsi="Arial" w:cs="Arial"/>
        </w:rPr>
        <w:t xml:space="preserve">he </w:t>
      </w:r>
      <w:r w:rsidR="008100CD">
        <w:rPr>
          <w:rFonts w:ascii="Arial" w:hAnsi="Arial" w:cs="Arial"/>
        </w:rPr>
        <w:t>EBT</w:t>
      </w:r>
      <w:r w:rsidRPr="00A56EBD">
        <w:rPr>
          <w:rFonts w:ascii="Arial" w:hAnsi="Arial" w:cs="Arial"/>
        </w:rPr>
        <w:t xml:space="preserve">s that licensees and other entities must use </w:t>
      </w:r>
      <w:r w:rsidRPr="00646304">
        <w:rPr>
          <w:rFonts w:ascii="Arial" w:hAnsi="Arial" w:cs="Arial"/>
        </w:rPr>
        <w:t xml:space="preserve">to conduct confirmatory </w:t>
      </w:r>
      <w:r>
        <w:rPr>
          <w:rFonts w:ascii="Arial" w:hAnsi="Arial" w:cs="Arial"/>
        </w:rPr>
        <w:t xml:space="preserve">breath </w:t>
      </w:r>
      <w:r w:rsidRPr="00646304">
        <w:rPr>
          <w:rFonts w:ascii="Arial" w:hAnsi="Arial" w:cs="Arial"/>
        </w:rPr>
        <w:t>alcohol testing</w:t>
      </w:r>
      <w:r>
        <w:rPr>
          <w:rFonts w:ascii="Arial" w:hAnsi="Arial" w:cs="Arial"/>
        </w:rPr>
        <w:t xml:space="preserve"> must meet the </w:t>
      </w:r>
      <w:r w:rsidR="004812AE">
        <w:rPr>
          <w:rFonts w:ascii="Arial" w:hAnsi="Arial" w:cs="Arial"/>
        </w:rPr>
        <w:t xml:space="preserve">requirements in </w:t>
      </w:r>
      <w:r w:rsidR="004B164B">
        <w:rPr>
          <w:rFonts w:ascii="Arial" w:hAnsi="Arial" w:cs="Arial"/>
        </w:rPr>
        <w:t>10 CFR 26.91</w:t>
      </w:r>
      <w:r w:rsidR="00593DB4">
        <w:rPr>
          <w:rFonts w:ascii="Arial" w:hAnsi="Arial" w:cs="Arial"/>
        </w:rPr>
        <w:t>. An EBT</w:t>
      </w:r>
      <w:r w:rsidRPr="00A56EBD">
        <w:rPr>
          <w:rFonts w:ascii="Arial" w:hAnsi="Arial" w:cs="Arial"/>
        </w:rPr>
        <w:t xml:space="preserve"> </w:t>
      </w:r>
      <w:r w:rsidRPr="00646304">
        <w:rPr>
          <w:rFonts w:ascii="Arial" w:hAnsi="Arial" w:cs="Arial"/>
        </w:rPr>
        <w:t xml:space="preserve">must </w:t>
      </w:r>
      <w:r w:rsidRPr="00A56EBD">
        <w:rPr>
          <w:rFonts w:ascii="Arial" w:hAnsi="Arial" w:cs="Arial"/>
        </w:rPr>
        <w:t>distinguish between alcohol</w:t>
      </w:r>
      <w:r>
        <w:rPr>
          <w:rFonts w:ascii="Arial" w:hAnsi="Arial" w:cs="Arial"/>
        </w:rPr>
        <w:t xml:space="preserve"> (i.e., ethanol)</w:t>
      </w:r>
      <w:r w:rsidRPr="00A56EBD">
        <w:rPr>
          <w:rFonts w:ascii="Arial" w:hAnsi="Arial" w:cs="Arial"/>
        </w:rPr>
        <w:t xml:space="preserve"> and acetone (the molecule that may be present in the breath of a diabetic or an individual in ketosis from diet)</w:t>
      </w:r>
      <w:r w:rsidRPr="00646304">
        <w:rPr>
          <w:rFonts w:ascii="Arial" w:hAnsi="Arial" w:cs="Arial"/>
        </w:rPr>
        <w:t>. T</w:t>
      </w:r>
      <w:r w:rsidRPr="00A56EBD">
        <w:rPr>
          <w:rFonts w:ascii="Arial" w:hAnsi="Arial" w:cs="Arial"/>
        </w:rPr>
        <w:t>herefore</w:t>
      </w:r>
      <w:r w:rsidRPr="00646304">
        <w:rPr>
          <w:rFonts w:ascii="Arial" w:hAnsi="Arial" w:cs="Arial"/>
        </w:rPr>
        <w:t xml:space="preserve">, the test results of EBTs would not be impacted by the presence of acetone in a donor’s breath and would not report an alcohol positive test result. </w:t>
      </w:r>
    </w:p>
    <w:p w:rsidR="009C08A9" w:rsidP="00206893" w14:paraId="55D1E89F" w14:textId="77777777">
      <w:pPr>
        <w:spacing w:after="220" w:line="240" w:lineRule="auto"/>
        <w:rPr>
          <w:rFonts w:ascii="Arial" w:hAnsi="Arial" w:cs="Arial"/>
        </w:rPr>
      </w:pPr>
      <w:r w:rsidRPr="00A56EBD">
        <w:rPr>
          <w:rFonts w:ascii="Arial" w:hAnsi="Arial" w:cs="Arial"/>
        </w:rPr>
        <w:t xml:space="preserve">Accordingly, </w:t>
      </w:r>
      <w:r w:rsidRPr="00D637F5" w:rsidR="00D637F5">
        <w:rPr>
          <w:rFonts w:ascii="Arial" w:hAnsi="Arial" w:cs="Arial"/>
        </w:rPr>
        <w:t xml:space="preserve">the NRC </w:t>
      </w:r>
      <w:r w:rsidR="00FF0B10">
        <w:rPr>
          <w:rFonts w:ascii="Arial" w:hAnsi="Arial" w:cs="Arial"/>
        </w:rPr>
        <w:t xml:space="preserve">has removed the </w:t>
      </w:r>
      <w:r w:rsidR="00F019B8">
        <w:rPr>
          <w:rFonts w:ascii="Arial" w:hAnsi="Arial" w:cs="Arial"/>
        </w:rPr>
        <w:t>referenced</w:t>
      </w:r>
      <w:r w:rsidR="00E4179A">
        <w:rPr>
          <w:rFonts w:ascii="Arial" w:hAnsi="Arial" w:cs="Arial"/>
        </w:rPr>
        <w:t xml:space="preserve"> </w:t>
      </w:r>
      <w:r w:rsidR="004530DE">
        <w:rPr>
          <w:rFonts w:ascii="Arial" w:hAnsi="Arial" w:cs="Arial"/>
        </w:rPr>
        <w:t>language</w:t>
      </w:r>
      <w:r w:rsidRPr="00A56EBD">
        <w:rPr>
          <w:rFonts w:ascii="Arial" w:hAnsi="Arial" w:cs="Arial"/>
        </w:rPr>
        <w:t xml:space="preserve"> from the final rule</w:t>
      </w:r>
      <w:r w:rsidR="00FF0B10">
        <w:rPr>
          <w:rFonts w:ascii="Arial" w:hAnsi="Arial" w:cs="Arial"/>
        </w:rPr>
        <w:t xml:space="preserve"> </w:t>
      </w:r>
      <w:r w:rsidR="00F019B8">
        <w:rPr>
          <w:rFonts w:ascii="Arial" w:hAnsi="Arial" w:cs="Arial"/>
        </w:rPr>
        <w:t xml:space="preserve">FRN </w:t>
      </w:r>
      <w:r w:rsidR="00FF0B10">
        <w:rPr>
          <w:rFonts w:ascii="Arial" w:hAnsi="Arial" w:cs="Arial"/>
        </w:rPr>
        <w:t>in response to this comment</w:t>
      </w:r>
      <w:r w:rsidRPr="00A56EBD">
        <w:rPr>
          <w:rFonts w:ascii="Arial" w:hAnsi="Arial" w:cs="Arial"/>
        </w:rPr>
        <w:t>.</w:t>
      </w:r>
    </w:p>
    <w:p w:rsidR="008D60A9" w:rsidRPr="009C08A9" w:rsidP="00206893" w14:paraId="70D60EED" w14:textId="77777777">
      <w:pPr>
        <w:spacing w:after="220" w:line="240" w:lineRule="auto"/>
        <w:rPr>
          <w:rFonts w:ascii="Arial" w:hAnsi="Arial" w:cs="Arial"/>
        </w:rPr>
      </w:pPr>
      <w:r>
        <w:rPr>
          <w:rFonts w:ascii="Arial" w:hAnsi="Arial" w:cs="Arial"/>
          <w:noProof/>
        </w:rPr>
        <w:pict>
          <v:rect id="_x0000_i1053" style="width:0;height:1.5pt" o:hralign="center" o:hrstd="t" o:hrnoshade="t" o:hr="t" fillcolor="black" stroked="f"/>
        </w:pict>
      </w:r>
    </w:p>
    <w:p w:rsidR="007B270D" w:rsidRPr="00974A25" w:rsidP="00206893" w14:paraId="5F077AE7" w14:textId="77777777">
      <w:pPr>
        <w:spacing w:after="220" w:line="240" w:lineRule="auto"/>
        <w:rPr>
          <w:rFonts w:ascii="Arial" w:hAnsi="Arial" w:cs="Arial"/>
        </w:rPr>
      </w:pPr>
      <w:r>
        <w:rPr>
          <w:rFonts w:ascii="Arial" w:hAnsi="Arial" w:cs="Arial"/>
          <w:b/>
          <w:bCs/>
        </w:rPr>
        <w:t>Comment Bin 4.1.4.8.D:</w:t>
      </w:r>
      <w:r>
        <w:rPr>
          <w:rFonts w:ascii="Arial" w:hAnsi="Arial" w:cs="Arial"/>
        </w:rPr>
        <w:t xml:space="preserve"> A </w:t>
      </w:r>
      <w:r w:rsidRPr="009F5C34">
        <w:rPr>
          <w:rFonts w:ascii="Arial" w:hAnsi="Arial" w:cs="Arial"/>
        </w:rPr>
        <w:t>comment</w:t>
      </w:r>
      <w:r w:rsidR="009D3594">
        <w:rPr>
          <w:rFonts w:ascii="Arial" w:hAnsi="Arial" w:cs="Arial"/>
        </w:rPr>
        <w:t>er</w:t>
      </w:r>
      <w:r w:rsidRPr="002E5F54">
        <w:rPr>
          <w:rFonts w:ascii="Arial" w:hAnsi="Arial" w:cs="Arial"/>
        </w:rPr>
        <w:t xml:space="preserve"> asked </w:t>
      </w:r>
      <w:r>
        <w:rPr>
          <w:rFonts w:ascii="Arial" w:hAnsi="Arial" w:cs="Arial"/>
        </w:rPr>
        <w:t xml:space="preserve">if an </w:t>
      </w:r>
      <w:r w:rsidRPr="002E5F54">
        <w:rPr>
          <w:rFonts w:ascii="Arial" w:hAnsi="Arial" w:cs="Arial"/>
        </w:rPr>
        <w:t xml:space="preserve">MRO is </w:t>
      </w:r>
      <w:r>
        <w:rPr>
          <w:rFonts w:ascii="Arial" w:hAnsi="Arial" w:cs="Arial"/>
        </w:rPr>
        <w:t xml:space="preserve">expected to be </w:t>
      </w:r>
      <w:r w:rsidRPr="002E5F54">
        <w:rPr>
          <w:rFonts w:ascii="Arial" w:hAnsi="Arial" w:cs="Arial"/>
        </w:rPr>
        <w:t>available 24 hours a day, 7 days a week, to determine whether individual</w:t>
      </w:r>
      <w:r>
        <w:rPr>
          <w:rFonts w:ascii="Arial" w:hAnsi="Arial" w:cs="Arial"/>
        </w:rPr>
        <w:t xml:space="preserve">s are </w:t>
      </w:r>
      <w:r w:rsidRPr="002E5F54">
        <w:rPr>
          <w:rFonts w:ascii="Arial" w:hAnsi="Arial" w:cs="Arial"/>
        </w:rPr>
        <w:t>fit for duty and trustworthy and reliable (</w:t>
      </w:r>
      <w:r w:rsidR="003963CB">
        <w:rPr>
          <w:rFonts w:ascii="Arial" w:hAnsi="Arial" w:cs="Arial"/>
        </w:rPr>
        <w:t>TG2</w:t>
      </w:r>
      <w:r w:rsidRPr="002E5F54">
        <w:rPr>
          <w:rFonts w:ascii="Arial" w:hAnsi="Arial" w:cs="Arial"/>
        </w:rPr>
        <w:t>-0005).</w:t>
      </w:r>
    </w:p>
    <w:p w:rsidR="00885A8C" w:rsidP="00206893" w14:paraId="3D02E3D5"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9D3594" w:rsidR="00773868">
        <w:rPr>
          <w:rFonts w:ascii="Arial" w:hAnsi="Arial" w:cs="Arial"/>
        </w:rPr>
        <w:t>The NRC acknowledges this comment</w:t>
      </w:r>
      <w:r w:rsidR="00A95190">
        <w:rPr>
          <w:rFonts w:ascii="Arial" w:hAnsi="Arial" w:cs="Arial"/>
        </w:rPr>
        <w:t>.</w:t>
      </w:r>
    </w:p>
    <w:p w:rsidR="00F847E9" w:rsidP="00206893" w14:paraId="32EB3C25" w14:textId="77777777">
      <w:pPr>
        <w:spacing w:after="220" w:line="240" w:lineRule="auto"/>
        <w:rPr>
          <w:rFonts w:ascii="Arial" w:hAnsi="Arial" w:cs="Arial"/>
        </w:rPr>
      </w:pPr>
      <w:r>
        <w:rPr>
          <w:rFonts w:ascii="Arial" w:hAnsi="Arial" w:cs="Arial"/>
        </w:rPr>
        <w:t>A</w:t>
      </w:r>
      <w:r w:rsidRPr="00B603E0" w:rsidR="0002621E">
        <w:rPr>
          <w:rFonts w:ascii="Arial" w:hAnsi="Arial" w:cs="Arial"/>
        </w:rPr>
        <w:t xml:space="preserve">n MRO is not expected to be available 24 hours a day, 7 days a week. However, </w:t>
      </w:r>
      <w:r w:rsidR="00F83D30">
        <w:rPr>
          <w:rFonts w:ascii="Arial" w:hAnsi="Arial" w:cs="Arial"/>
        </w:rPr>
        <w:t>under 10</w:t>
      </w:r>
      <w:r w:rsidR="006269A9">
        <w:rPr>
          <w:rFonts w:ascii="Arial" w:hAnsi="Arial" w:cs="Arial"/>
        </w:rPr>
        <w:t> </w:t>
      </w:r>
      <w:r w:rsidR="00F83D30">
        <w:rPr>
          <w:rFonts w:ascii="Arial" w:hAnsi="Arial" w:cs="Arial"/>
        </w:rPr>
        <w:t xml:space="preserve">CFR Part 26, </w:t>
      </w:r>
      <w:r w:rsidR="00502F68">
        <w:rPr>
          <w:rFonts w:ascii="Arial" w:hAnsi="Arial" w:cs="Arial"/>
        </w:rPr>
        <w:t xml:space="preserve">certain </w:t>
      </w:r>
      <w:r w:rsidR="00AF5372">
        <w:rPr>
          <w:rFonts w:ascii="Arial" w:hAnsi="Arial" w:cs="Arial"/>
        </w:rPr>
        <w:t>applicant</w:t>
      </w:r>
      <w:r w:rsidR="00502F68">
        <w:rPr>
          <w:rFonts w:ascii="Arial" w:hAnsi="Arial" w:cs="Arial"/>
        </w:rPr>
        <w:t>s</w:t>
      </w:r>
      <w:r w:rsidR="00AF5372">
        <w:rPr>
          <w:rFonts w:ascii="Arial" w:hAnsi="Arial" w:cs="Arial"/>
        </w:rPr>
        <w:t>,</w:t>
      </w:r>
      <w:r w:rsidRPr="00B603E0" w:rsidR="0002621E">
        <w:rPr>
          <w:rFonts w:ascii="Arial" w:hAnsi="Arial" w:cs="Arial"/>
        </w:rPr>
        <w:t xml:space="preserve"> licensee</w:t>
      </w:r>
      <w:r w:rsidR="001025D3">
        <w:rPr>
          <w:rFonts w:ascii="Arial" w:hAnsi="Arial" w:cs="Arial"/>
        </w:rPr>
        <w:t>s</w:t>
      </w:r>
      <w:r w:rsidR="00AF5372">
        <w:rPr>
          <w:rFonts w:ascii="Arial" w:hAnsi="Arial" w:cs="Arial"/>
        </w:rPr>
        <w:t>,</w:t>
      </w:r>
      <w:r w:rsidRPr="00B603E0" w:rsidR="0002621E">
        <w:rPr>
          <w:rFonts w:ascii="Arial" w:hAnsi="Arial" w:cs="Arial"/>
        </w:rPr>
        <w:t xml:space="preserve"> </w:t>
      </w:r>
      <w:r w:rsidR="001025D3">
        <w:rPr>
          <w:rFonts w:ascii="Arial" w:hAnsi="Arial" w:cs="Arial"/>
        </w:rPr>
        <w:t>and</w:t>
      </w:r>
      <w:r w:rsidRPr="00B603E0" w:rsidR="0002621E">
        <w:rPr>
          <w:rFonts w:ascii="Arial" w:hAnsi="Arial" w:cs="Arial"/>
        </w:rPr>
        <w:t xml:space="preserve"> </w:t>
      </w:r>
      <w:r w:rsidR="00AF5372">
        <w:rPr>
          <w:rFonts w:ascii="Arial" w:hAnsi="Arial" w:cs="Arial"/>
        </w:rPr>
        <w:t>other entit</w:t>
      </w:r>
      <w:r w:rsidR="001025D3">
        <w:rPr>
          <w:rFonts w:ascii="Arial" w:hAnsi="Arial" w:cs="Arial"/>
        </w:rPr>
        <w:t>ies</w:t>
      </w:r>
      <w:r w:rsidRPr="00B603E0" w:rsidR="0002621E">
        <w:rPr>
          <w:rFonts w:ascii="Arial" w:hAnsi="Arial" w:cs="Arial"/>
        </w:rPr>
        <w:t xml:space="preserve"> </w:t>
      </w:r>
      <w:r w:rsidR="00502F68">
        <w:rPr>
          <w:rFonts w:ascii="Arial" w:hAnsi="Arial" w:cs="Arial"/>
        </w:rPr>
        <w:t>are</w:t>
      </w:r>
      <w:r w:rsidRPr="00B603E0" w:rsidR="0002621E">
        <w:rPr>
          <w:rFonts w:ascii="Arial" w:hAnsi="Arial" w:cs="Arial"/>
        </w:rPr>
        <w:t xml:space="preserve"> required to </w:t>
      </w:r>
      <w:r w:rsidR="0075523B">
        <w:rPr>
          <w:rFonts w:ascii="Arial" w:hAnsi="Arial" w:cs="Arial"/>
        </w:rPr>
        <w:t>create and maintain procedures</w:t>
      </w:r>
      <w:r w:rsidRPr="00B603E0" w:rsidR="0002621E">
        <w:rPr>
          <w:rFonts w:ascii="Arial" w:hAnsi="Arial" w:cs="Arial"/>
        </w:rPr>
        <w:t xml:space="preserve"> to take immediate action if an individual is demonstrating signs of impairment or appears unfit for duty (</w:t>
      </w:r>
      <w:r w:rsidR="0002621E">
        <w:rPr>
          <w:rFonts w:ascii="Arial" w:hAnsi="Arial" w:cs="Arial"/>
        </w:rPr>
        <w:t>e.g., </w:t>
      </w:r>
      <w:r w:rsidRPr="00B603E0" w:rsidR="0002621E">
        <w:rPr>
          <w:rFonts w:ascii="Arial" w:hAnsi="Arial" w:cs="Arial"/>
        </w:rPr>
        <w:t>remove the individual from performing covered responsibilities</w:t>
      </w:r>
      <w:r w:rsidR="00F01F93">
        <w:rPr>
          <w:rFonts w:ascii="Arial" w:hAnsi="Arial" w:cs="Arial"/>
        </w:rPr>
        <w:t>;</w:t>
      </w:r>
      <w:r w:rsidRPr="00B603E0" w:rsidR="0002621E">
        <w:rPr>
          <w:rFonts w:ascii="Arial" w:hAnsi="Arial" w:cs="Arial"/>
        </w:rPr>
        <w:t xml:space="preserve"> perform a determination of fitness, fatigue assessment, for</w:t>
      </w:r>
      <w:r w:rsidR="00F01F93">
        <w:rPr>
          <w:rFonts w:ascii="Arial" w:hAnsi="Arial" w:cs="Arial"/>
        </w:rPr>
        <w:t>-</w:t>
      </w:r>
      <w:r w:rsidRPr="00B603E0" w:rsidR="0002621E">
        <w:rPr>
          <w:rFonts w:ascii="Arial" w:hAnsi="Arial" w:cs="Arial"/>
        </w:rPr>
        <w:t>cause testing determination).</w:t>
      </w:r>
      <w:r w:rsidR="00C71B62">
        <w:rPr>
          <w:rFonts w:ascii="Arial" w:hAnsi="Arial" w:cs="Arial"/>
        </w:rPr>
        <w:t xml:space="preserve"> </w:t>
      </w:r>
      <w:r w:rsidR="0072280F">
        <w:rPr>
          <w:rFonts w:ascii="Arial" w:hAnsi="Arial" w:cs="Arial"/>
        </w:rPr>
        <w:t xml:space="preserve">In the </w:t>
      </w:r>
      <w:r w:rsidR="00E36BF4">
        <w:rPr>
          <w:rFonts w:ascii="Arial" w:hAnsi="Arial" w:cs="Arial"/>
        </w:rPr>
        <w:t xml:space="preserve">proposed </w:t>
      </w:r>
      <w:r w:rsidR="0072280F">
        <w:rPr>
          <w:rFonts w:ascii="Arial" w:hAnsi="Arial" w:cs="Arial"/>
        </w:rPr>
        <w:t>and final rule</w:t>
      </w:r>
      <w:r w:rsidR="00CC6DD0">
        <w:rPr>
          <w:rFonts w:ascii="Arial" w:hAnsi="Arial" w:cs="Arial"/>
        </w:rPr>
        <w:t>s</w:t>
      </w:r>
      <w:r w:rsidR="001477DF">
        <w:rPr>
          <w:rFonts w:ascii="Arial" w:hAnsi="Arial" w:cs="Arial"/>
        </w:rPr>
        <w:t xml:space="preserve"> under </w:t>
      </w:r>
      <w:r w:rsidR="00E36BF4">
        <w:rPr>
          <w:rFonts w:ascii="Arial" w:hAnsi="Arial" w:cs="Arial"/>
        </w:rPr>
        <w:t>10 CFR 26.606(</w:t>
      </w:r>
      <w:r w:rsidR="00287A5F">
        <w:rPr>
          <w:rFonts w:ascii="Arial" w:hAnsi="Arial" w:cs="Arial"/>
        </w:rPr>
        <w:t>b)(2)</w:t>
      </w:r>
      <w:r w:rsidR="00B46991">
        <w:rPr>
          <w:rFonts w:ascii="Arial" w:hAnsi="Arial" w:cs="Arial"/>
        </w:rPr>
        <w:t xml:space="preserve">, </w:t>
      </w:r>
      <w:r w:rsidR="008B48A6">
        <w:rPr>
          <w:rFonts w:ascii="Arial" w:hAnsi="Arial" w:cs="Arial"/>
        </w:rPr>
        <w:t xml:space="preserve">a licensee </w:t>
      </w:r>
      <w:r w:rsidR="00411827">
        <w:rPr>
          <w:rFonts w:ascii="Arial" w:hAnsi="Arial" w:cs="Arial"/>
        </w:rPr>
        <w:t xml:space="preserve">or other entity </w:t>
      </w:r>
      <w:r w:rsidR="008B48A6">
        <w:rPr>
          <w:rFonts w:ascii="Arial" w:hAnsi="Arial" w:cs="Arial"/>
        </w:rPr>
        <w:t>must</w:t>
      </w:r>
      <w:r w:rsidR="00CB4FCC">
        <w:rPr>
          <w:rFonts w:ascii="Arial" w:hAnsi="Arial" w:cs="Arial"/>
        </w:rPr>
        <w:t xml:space="preserve"> </w:t>
      </w:r>
      <w:r w:rsidR="00B46991">
        <w:rPr>
          <w:rFonts w:ascii="Arial" w:hAnsi="Arial" w:cs="Arial"/>
        </w:rPr>
        <w:t>establish, implement, and maintain procedures to immediately a</w:t>
      </w:r>
      <w:r w:rsidR="00BD2396">
        <w:rPr>
          <w:rFonts w:ascii="Arial" w:hAnsi="Arial" w:cs="Arial"/>
        </w:rPr>
        <w:t xml:space="preserve">ddress situations </w:t>
      </w:r>
      <w:r w:rsidR="007F3FFF">
        <w:rPr>
          <w:rFonts w:ascii="Arial" w:hAnsi="Arial" w:cs="Arial"/>
        </w:rPr>
        <w:t>such as an individual being impaired</w:t>
      </w:r>
      <w:r w:rsidR="009C7342">
        <w:rPr>
          <w:rFonts w:ascii="Arial" w:hAnsi="Arial" w:cs="Arial"/>
        </w:rPr>
        <w:t>;</w:t>
      </w:r>
      <w:r w:rsidR="00ED5340">
        <w:rPr>
          <w:rFonts w:ascii="Arial" w:hAnsi="Arial" w:cs="Arial"/>
        </w:rPr>
        <w:t xml:space="preserve"> being </w:t>
      </w:r>
      <w:r w:rsidR="00D02A59">
        <w:rPr>
          <w:rFonts w:ascii="Arial" w:hAnsi="Arial" w:cs="Arial"/>
        </w:rPr>
        <w:t>involved in the sale, use</w:t>
      </w:r>
      <w:r w:rsidR="001D549F">
        <w:rPr>
          <w:rFonts w:ascii="Arial" w:hAnsi="Arial" w:cs="Arial"/>
        </w:rPr>
        <w:t>,</w:t>
      </w:r>
      <w:r w:rsidR="00D02A59">
        <w:rPr>
          <w:rFonts w:ascii="Arial" w:hAnsi="Arial" w:cs="Arial"/>
        </w:rPr>
        <w:t xml:space="preserve"> or possession of illegal </w:t>
      </w:r>
      <w:r w:rsidR="002E24F2">
        <w:rPr>
          <w:rFonts w:ascii="Arial" w:hAnsi="Arial" w:cs="Arial"/>
        </w:rPr>
        <w:t>drugs</w:t>
      </w:r>
      <w:r w:rsidR="009C7342">
        <w:rPr>
          <w:rFonts w:ascii="Arial" w:hAnsi="Arial" w:cs="Arial"/>
        </w:rPr>
        <w:t>;</w:t>
      </w:r>
      <w:r w:rsidR="00DC4905">
        <w:rPr>
          <w:rFonts w:ascii="Arial" w:hAnsi="Arial" w:cs="Arial"/>
        </w:rPr>
        <w:t xml:space="preserve"> and </w:t>
      </w:r>
      <w:r w:rsidR="000A6480">
        <w:rPr>
          <w:rFonts w:ascii="Arial" w:hAnsi="Arial" w:cs="Arial"/>
        </w:rPr>
        <w:t>demonstrating that they cannot be trusted or relied upon to perform required duties</w:t>
      </w:r>
      <w:r w:rsidR="002E24F2">
        <w:rPr>
          <w:rFonts w:ascii="Arial" w:hAnsi="Arial" w:cs="Arial"/>
        </w:rPr>
        <w:t>.</w:t>
      </w:r>
      <w:r>
        <w:rPr>
          <w:rFonts w:ascii="Arial" w:hAnsi="Arial" w:cs="Arial"/>
        </w:rPr>
        <w:t xml:space="preserve"> </w:t>
      </w:r>
      <w:r w:rsidR="00962A58">
        <w:rPr>
          <w:rFonts w:ascii="Arial" w:hAnsi="Arial" w:cs="Arial"/>
        </w:rPr>
        <w:t>This comment did not recommend any changes to the proposed rule.</w:t>
      </w:r>
    </w:p>
    <w:p w:rsidR="0002621E" w:rsidP="00206893" w14:paraId="056F2226" w14:textId="77777777">
      <w:pPr>
        <w:spacing w:after="220" w:line="240" w:lineRule="auto"/>
        <w:rPr>
          <w:rFonts w:ascii="Arial" w:hAnsi="Arial" w:cs="Arial"/>
        </w:rPr>
      </w:pPr>
      <w:r w:rsidRPr="00B603E0">
        <w:rPr>
          <w:rFonts w:ascii="Arial" w:hAnsi="Arial" w:cs="Arial"/>
        </w:rPr>
        <w:t xml:space="preserve">Accordingly, the NRC did not change the rule </w:t>
      </w:r>
      <w:r>
        <w:rPr>
          <w:rFonts w:ascii="Arial" w:hAnsi="Arial" w:cs="Arial"/>
        </w:rPr>
        <w:t xml:space="preserve">language </w:t>
      </w:r>
      <w:r w:rsidRPr="00B603E0">
        <w:rPr>
          <w:rFonts w:ascii="Arial" w:hAnsi="Arial" w:cs="Arial"/>
        </w:rPr>
        <w:t xml:space="preserve">in response to this </w:t>
      </w:r>
      <w:r w:rsidR="006B00A7">
        <w:rPr>
          <w:rFonts w:ascii="Arial" w:hAnsi="Arial" w:cs="Arial"/>
        </w:rPr>
        <w:t>comment</w:t>
      </w:r>
      <w:r w:rsidRPr="00B603E0">
        <w:rPr>
          <w:rFonts w:ascii="Arial" w:hAnsi="Arial" w:cs="Arial"/>
        </w:rPr>
        <w:t>.</w:t>
      </w:r>
    </w:p>
    <w:p w:rsidR="008D60A9" w:rsidRPr="0002621E" w:rsidP="00206893" w14:paraId="137DC2F4" w14:textId="77777777">
      <w:pPr>
        <w:spacing w:after="220" w:line="240" w:lineRule="auto"/>
        <w:rPr>
          <w:rFonts w:ascii="Arial" w:hAnsi="Arial" w:cs="Arial"/>
        </w:rPr>
      </w:pPr>
      <w:r>
        <w:rPr>
          <w:rFonts w:ascii="Arial" w:hAnsi="Arial" w:cs="Arial"/>
          <w:noProof/>
        </w:rPr>
        <w:pict>
          <v:rect id="_x0000_i1054" style="width:0;height:1.5pt" o:hralign="center" o:hrstd="t" o:hrnoshade="t" o:hr="t" fillcolor="black" stroked="f"/>
        </w:pict>
      </w:r>
    </w:p>
    <w:p w:rsidR="00206893" w:rsidRPr="00EA2B40" w:rsidP="003B7470" w14:paraId="5AACD87D" w14:textId="77777777">
      <w:pPr>
        <w:pStyle w:val="Heading3"/>
        <w:numPr>
          <w:ilvl w:val="0"/>
          <w:numId w:val="0"/>
        </w:numPr>
        <w:spacing w:after="220" w:line="240" w:lineRule="auto"/>
        <w:ind w:left="720" w:hanging="720"/>
      </w:pPr>
      <w:bookmarkStart w:id="7" w:name="_Toc209007489"/>
      <w:r w:rsidRPr="0062619C">
        <w:rPr>
          <w:u w:val="none"/>
        </w:rPr>
        <w:t>4.1.5.</w:t>
      </w:r>
      <w:r w:rsidRPr="0062619C">
        <w:rPr>
          <w:u w:val="none"/>
        </w:rPr>
        <w:tab/>
      </w:r>
      <w:r w:rsidRPr="00974A25" w:rsidR="00434B17">
        <w:t>Other comments on Subpart M (e.g., program applicability for individuals, program training, behavioral observation, fitness determinations)</w:t>
      </w:r>
      <w:bookmarkEnd w:id="7"/>
    </w:p>
    <w:p w:rsidR="00E70B1A" w:rsidRPr="00974A25" w:rsidP="00206893" w14:paraId="33FA290C" w14:textId="77777777">
      <w:pPr>
        <w:spacing w:after="220" w:line="240" w:lineRule="auto"/>
        <w:rPr>
          <w:rFonts w:ascii="Arial" w:hAnsi="Arial" w:cs="Arial"/>
        </w:rPr>
      </w:pPr>
      <w:r>
        <w:rPr>
          <w:rFonts w:ascii="Arial" w:hAnsi="Arial" w:cs="Arial"/>
          <w:b/>
          <w:bCs/>
        </w:rPr>
        <w:t>Comment Bin 4.1.5.A:</w:t>
      </w:r>
      <w:r>
        <w:rPr>
          <w:rFonts w:ascii="Arial" w:hAnsi="Arial" w:cs="Arial"/>
        </w:rPr>
        <w:t xml:space="preserve"> </w:t>
      </w:r>
      <w:r w:rsidRPr="002E5F54">
        <w:rPr>
          <w:rFonts w:ascii="Arial" w:hAnsi="Arial" w:cs="Arial"/>
        </w:rPr>
        <w:t>A comment</w:t>
      </w:r>
      <w:r>
        <w:rPr>
          <w:rFonts w:ascii="Arial" w:hAnsi="Arial" w:cs="Arial"/>
        </w:rPr>
        <w:t>er</w:t>
      </w:r>
      <w:r w:rsidRPr="002E5F54">
        <w:rPr>
          <w:rFonts w:ascii="Arial" w:hAnsi="Arial" w:cs="Arial"/>
        </w:rPr>
        <w:t xml:space="preserve"> expressed support for the proposed consolidation of all proposed 10 CFR Part 26 requirements into one subpart for easy reference, and suggested the NRC consider similar consolidation in other subparts (</w:t>
      </w:r>
      <w:r w:rsidR="00BC09CC">
        <w:rPr>
          <w:rFonts w:ascii="Arial" w:hAnsi="Arial" w:cs="Arial"/>
        </w:rPr>
        <w:t>NYS2</w:t>
      </w:r>
      <w:r w:rsidRPr="002E5F54">
        <w:rPr>
          <w:rFonts w:ascii="Arial" w:hAnsi="Arial" w:cs="Arial"/>
        </w:rPr>
        <w:t>-0014).</w:t>
      </w:r>
    </w:p>
    <w:p w:rsidR="00A20FFA" w:rsidP="00206893" w14:paraId="1F0591F2"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03486F">
        <w:rPr>
          <w:rFonts w:ascii="Arial" w:hAnsi="Arial" w:cs="Arial"/>
        </w:rPr>
        <w:t xml:space="preserve">The NRC </w:t>
      </w:r>
      <w:r w:rsidR="001554E1">
        <w:rPr>
          <w:rFonts w:ascii="Arial" w:hAnsi="Arial" w:cs="Arial"/>
        </w:rPr>
        <w:t>acknowledges</w:t>
      </w:r>
      <w:r w:rsidRPr="0003486F">
        <w:rPr>
          <w:rFonts w:ascii="Arial" w:hAnsi="Arial" w:cs="Arial"/>
        </w:rPr>
        <w:t xml:space="preserve"> </w:t>
      </w:r>
      <w:r>
        <w:rPr>
          <w:rFonts w:ascii="Arial" w:hAnsi="Arial" w:cs="Arial"/>
        </w:rPr>
        <w:t>this comment.</w:t>
      </w:r>
    </w:p>
    <w:p w:rsidR="00032483" w:rsidP="00206893" w14:paraId="33BCA990" w14:textId="77777777">
      <w:pPr>
        <w:spacing w:after="220" w:line="240" w:lineRule="auto"/>
        <w:rPr>
          <w:rFonts w:ascii="Arial" w:hAnsi="Arial" w:cs="Arial"/>
        </w:rPr>
      </w:pPr>
      <w:r>
        <w:rPr>
          <w:rFonts w:ascii="Arial" w:hAnsi="Arial" w:cs="Arial"/>
        </w:rPr>
        <w:t>This</w:t>
      </w:r>
      <w:r w:rsidRPr="0003486F" w:rsidR="001110B6">
        <w:rPr>
          <w:rFonts w:ascii="Arial" w:hAnsi="Arial" w:cs="Arial"/>
        </w:rPr>
        <w:t xml:space="preserve"> comment</w:t>
      </w:r>
      <w:r w:rsidRPr="00AD775E" w:rsidR="001110B6">
        <w:rPr>
          <w:rFonts w:ascii="Arial" w:hAnsi="Arial" w:cs="Arial"/>
        </w:rPr>
        <w:t xml:space="preserve"> support</w:t>
      </w:r>
      <w:r w:rsidRPr="0003486F" w:rsidR="001110B6">
        <w:rPr>
          <w:rFonts w:ascii="Arial" w:hAnsi="Arial" w:cs="Arial"/>
        </w:rPr>
        <w:t>s</w:t>
      </w:r>
      <w:r w:rsidRPr="00AD775E" w:rsidR="001110B6">
        <w:rPr>
          <w:rFonts w:ascii="Arial" w:hAnsi="Arial" w:cs="Arial"/>
        </w:rPr>
        <w:t xml:space="preserve"> the organization of the FFD program elements applicable to </w:t>
      </w:r>
      <w:r w:rsidRPr="0003486F" w:rsidR="001110B6">
        <w:rPr>
          <w:rFonts w:ascii="Arial" w:hAnsi="Arial" w:cs="Arial"/>
        </w:rPr>
        <w:t>10 CFR </w:t>
      </w:r>
      <w:r w:rsidRPr="00AD775E" w:rsidR="001110B6">
        <w:rPr>
          <w:rFonts w:ascii="Arial" w:hAnsi="Arial" w:cs="Arial"/>
        </w:rPr>
        <w:t xml:space="preserve">Part 53 licensees under Subpart M of </w:t>
      </w:r>
      <w:r w:rsidRPr="0003486F" w:rsidR="001110B6">
        <w:rPr>
          <w:rFonts w:ascii="Arial" w:hAnsi="Arial" w:cs="Arial"/>
        </w:rPr>
        <w:t>10 CFR </w:t>
      </w:r>
      <w:r w:rsidRPr="00AD775E" w:rsidR="001110B6">
        <w:rPr>
          <w:rFonts w:ascii="Arial" w:hAnsi="Arial" w:cs="Arial"/>
        </w:rPr>
        <w:t>Part</w:t>
      </w:r>
      <w:r w:rsidR="002D3E7C">
        <w:rPr>
          <w:rFonts w:ascii="Arial" w:hAnsi="Arial" w:cs="Arial"/>
        </w:rPr>
        <w:t> </w:t>
      </w:r>
      <w:r w:rsidRPr="00AD775E" w:rsidR="001110B6">
        <w:rPr>
          <w:rFonts w:ascii="Arial" w:hAnsi="Arial" w:cs="Arial"/>
        </w:rPr>
        <w:t>26.</w:t>
      </w:r>
      <w:r w:rsidR="00586FB5">
        <w:rPr>
          <w:rFonts w:ascii="Arial" w:hAnsi="Arial" w:cs="Arial"/>
        </w:rPr>
        <w:t xml:space="preserve"> The comment suggested no specific changes to the proposed rule.</w:t>
      </w:r>
    </w:p>
    <w:p w:rsidR="001110B6" w:rsidRPr="001110B6" w:rsidP="00206893" w14:paraId="67C1B913" w14:textId="77777777">
      <w:pPr>
        <w:spacing w:after="220" w:line="240" w:lineRule="auto"/>
        <w:rPr>
          <w:rFonts w:ascii="Arial" w:hAnsi="Arial" w:cs="Arial"/>
        </w:rPr>
      </w:pPr>
      <w:r w:rsidRPr="0003486F">
        <w:rPr>
          <w:rFonts w:ascii="Arial" w:hAnsi="Arial" w:cs="Arial"/>
        </w:rPr>
        <w:t>Accordingly, the NRC did not change the rule language in response to this comment.</w:t>
      </w:r>
    </w:p>
    <w:p w:rsidR="00434B17" w:rsidRPr="00974A25" w:rsidP="00206893" w14:paraId="0DE5FDD9" w14:textId="77777777">
      <w:pPr>
        <w:spacing w:after="220" w:line="240" w:lineRule="auto"/>
        <w:rPr>
          <w:rFonts w:ascii="Arial" w:hAnsi="Arial" w:cs="Arial"/>
        </w:rPr>
      </w:pPr>
      <w:r>
        <w:rPr>
          <w:rFonts w:ascii="Arial" w:hAnsi="Arial" w:cs="Arial"/>
          <w:noProof/>
        </w:rPr>
        <w:pict>
          <v:rect id="_x0000_i1055" style="width:0;height:1.5pt" o:hralign="center" o:hrstd="t" o:hrnoshade="t" o:hr="t" fillcolor="black" stroked="f"/>
        </w:pict>
      </w:r>
    </w:p>
    <w:p w:rsidR="00F15AFE" w:rsidRPr="00EA2B40" w:rsidP="009370F2" w14:paraId="4B482F8B" w14:textId="77777777">
      <w:pPr>
        <w:pStyle w:val="Heading4"/>
      </w:pPr>
      <w:r w:rsidRPr="0062619C">
        <w:rPr>
          <w:u w:val="none"/>
        </w:rPr>
        <w:t xml:space="preserve">4.1.5.1.  </w:t>
      </w:r>
      <w:r w:rsidRPr="00974A25" w:rsidR="00434B17">
        <w:t xml:space="preserve">Contents of written policy </w:t>
      </w:r>
      <w:r w:rsidR="00BD7D7D">
        <w:t>-</w:t>
      </w:r>
      <w:r w:rsidRPr="00974A25" w:rsidR="00434B17">
        <w:t xml:space="preserve"> § 26.606</w:t>
      </w:r>
    </w:p>
    <w:p w:rsidR="00F15AFE" w:rsidRPr="00F15AFE" w:rsidP="00206893" w14:paraId="2B54CCCD" w14:textId="77777777">
      <w:pPr>
        <w:spacing w:after="220" w:line="240" w:lineRule="auto"/>
        <w:rPr>
          <w:rFonts w:ascii="Arial" w:hAnsi="Arial" w:cs="Arial"/>
        </w:rPr>
      </w:pPr>
      <w:r>
        <w:rPr>
          <w:rFonts w:ascii="Arial" w:hAnsi="Arial" w:cs="Arial"/>
          <w:b/>
          <w:bCs/>
        </w:rPr>
        <w:t>Comment Bin 4.1.5.1.A:</w:t>
      </w:r>
      <w:r>
        <w:rPr>
          <w:rFonts w:ascii="Arial" w:hAnsi="Arial" w:cs="Arial"/>
        </w:rPr>
        <w:t xml:space="preserve"> </w:t>
      </w:r>
      <w:r w:rsidRPr="002E5F54" w:rsidR="00D83F39">
        <w:rPr>
          <w:rFonts w:ascii="Arial" w:eastAsia="Times New Roman" w:hAnsi="Arial" w:cs="Arial"/>
          <w:kern w:val="0"/>
          <w14:ligatures w14:val="none"/>
        </w:rPr>
        <w:t>A comment</w:t>
      </w:r>
      <w:r w:rsidR="00AB7C4E">
        <w:rPr>
          <w:rFonts w:ascii="Arial" w:eastAsia="Times New Roman" w:hAnsi="Arial" w:cs="Arial"/>
          <w:kern w:val="0"/>
          <w14:ligatures w14:val="none"/>
        </w:rPr>
        <w:t>er</w:t>
      </w:r>
      <w:r w:rsidRPr="002E5F54" w:rsidR="00D83F39">
        <w:rPr>
          <w:rFonts w:ascii="Arial" w:eastAsia="Times New Roman" w:hAnsi="Arial" w:cs="Arial"/>
          <w:kern w:val="0"/>
          <w14:ligatures w14:val="none"/>
        </w:rPr>
        <w:t xml:space="preserve"> stated that the </w:t>
      </w:r>
      <w:r w:rsidR="00C01871">
        <w:rPr>
          <w:rFonts w:ascii="Arial" w:eastAsia="Times New Roman" w:hAnsi="Arial" w:cs="Arial"/>
          <w:kern w:val="0"/>
          <w14:ligatures w14:val="none"/>
        </w:rPr>
        <w:t>5</w:t>
      </w:r>
      <w:r w:rsidRPr="002E5F54" w:rsidR="00D83F39">
        <w:rPr>
          <w:rFonts w:ascii="Arial" w:eastAsia="Times New Roman" w:hAnsi="Arial" w:cs="Arial"/>
          <w:kern w:val="0"/>
          <w14:ligatures w14:val="none"/>
        </w:rPr>
        <w:t xml:space="preserve">-hour </w:t>
      </w:r>
      <w:r w:rsidR="003B601D">
        <w:rPr>
          <w:rFonts w:ascii="Arial" w:eastAsia="Times New Roman" w:hAnsi="Arial" w:cs="Arial"/>
          <w:kern w:val="0"/>
          <w14:ligatures w14:val="none"/>
        </w:rPr>
        <w:t xml:space="preserve">abstinence </w:t>
      </w:r>
      <w:r w:rsidRPr="002E5F54" w:rsidR="00D83F39">
        <w:rPr>
          <w:rFonts w:ascii="Arial" w:eastAsia="Times New Roman" w:hAnsi="Arial" w:cs="Arial"/>
          <w:kern w:val="0"/>
          <w14:ligatures w14:val="none"/>
        </w:rPr>
        <w:t xml:space="preserve">rule for alcohol consumption </w:t>
      </w:r>
      <w:r w:rsidR="003B601D">
        <w:rPr>
          <w:rFonts w:ascii="Arial" w:eastAsia="Times New Roman" w:hAnsi="Arial" w:cs="Arial"/>
          <w:kern w:val="0"/>
          <w14:ligatures w14:val="none"/>
        </w:rPr>
        <w:t xml:space="preserve">prior </w:t>
      </w:r>
      <w:r w:rsidR="00F2442B">
        <w:rPr>
          <w:rFonts w:ascii="Arial" w:eastAsia="Times New Roman" w:hAnsi="Arial" w:cs="Arial"/>
          <w:kern w:val="0"/>
          <w14:ligatures w14:val="none"/>
        </w:rPr>
        <w:t xml:space="preserve">to </w:t>
      </w:r>
      <w:r w:rsidR="003F79FC">
        <w:rPr>
          <w:rFonts w:ascii="Arial" w:eastAsia="Times New Roman" w:hAnsi="Arial" w:cs="Arial"/>
          <w:kern w:val="0"/>
          <w14:ligatures w14:val="none"/>
        </w:rPr>
        <w:t xml:space="preserve">initiating work activities </w:t>
      </w:r>
      <w:r w:rsidRPr="002E5F54" w:rsidR="00D83F39">
        <w:rPr>
          <w:rFonts w:ascii="Arial" w:eastAsia="Times New Roman" w:hAnsi="Arial" w:cs="Arial"/>
          <w:kern w:val="0"/>
          <w14:ligatures w14:val="none"/>
        </w:rPr>
        <w:t xml:space="preserve">is well established for current operating sites but </w:t>
      </w:r>
      <w:r w:rsidRPr="006402BE" w:rsidR="00D83F39">
        <w:rPr>
          <w:rFonts w:ascii="Arial" w:eastAsia="Times New Roman" w:hAnsi="Arial" w:cs="Arial"/>
          <w:kern w:val="0"/>
          <w14:ligatures w14:val="none"/>
        </w:rPr>
        <w:t xml:space="preserve">recommended that </w:t>
      </w:r>
      <w:r w:rsidRPr="006402BE" w:rsidR="009567C7">
        <w:rPr>
          <w:rFonts w:ascii="Arial" w:eastAsia="Times New Roman" w:hAnsi="Arial" w:cs="Arial"/>
          <w:kern w:val="0"/>
          <w14:ligatures w14:val="none"/>
        </w:rPr>
        <w:t xml:space="preserve">the contents of the written policy in </w:t>
      </w:r>
      <w:r w:rsidRPr="006402BE" w:rsidR="00D83F39">
        <w:rPr>
          <w:rFonts w:ascii="Arial" w:eastAsia="Times New Roman" w:hAnsi="Arial" w:cs="Arial"/>
          <w:kern w:val="0"/>
          <w14:ligatures w14:val="none"/>
        </w:rPr>
        <w:t xml:space="preserve">10 CFR 26.606(a) </w:t>
      </w:r>
      <w:r w:rsidRPr="006402BE" w:rsidR="003F79FC">
        <w:rPr>
          <w:rFonts w:ascii="Arial" w:eastAsia="Times New Roman" w:hAnsi="Arial" w:cs="Arial"/>
          <w:kern w:val="0"/>
          <w14:ligatures w14:val="none"/>
        </w:rPr>
        <w:t>also</w:t>
      </w:r>
      <w:r w:rsidR="003F79FC">
        <w:rPr>
          <w:rFonts w:ascii="Arial" w:eastAsia="Times New Roman" w:hAnsi="Arial" w:cs="Arial"/>
          <w:kern w:val="0"/>
          <w14:ligatures w14:val="none"/>
        </w:rPr>
        <w:t xml:space="preserve"> </w:t>
      </w:r>
      <w:r w:rsidRPr="002E5F54" w:rsidR="00D83F39">
        <w:rPr>
          <w:rFonts w:ascii="Arial" w:eastAsia="Times New Roman" w:hAnsi="Arial" w:cs="Arial"/>
          <w:kern w:val="0"/>
          <w14:ligatures w14:val="none"/>
        </w:rPr>
        <w:t xml:space="preserve">cover </w:t>
      </w:r>
      <w:r w:rsidR="00A922E6">
        <w:rPr>
          <w:rFonts w:ascii="Arial" w:eastAsia="Times New Roman" w:hAnsi="Arial" w:cs="Arial"/>
          <w:kern w:val="0"/>
          <w14:ligatures w14:val="none"/>
        </w:rPr>
        <w:t xml:space="preserve">abstaining from </w:t>
      </w:r>
      <w:r w:rsidRPr="002E5F54" w:rsidR="00D83F39">
        <w:rPr>
          <w:rFonts w:ascii="Arial" w:eastAsia="Times New Roman" w:hAnsi="Arial" w:cs="Arial"/>
          <w:kern w:val="0"/>
          <w14:ligatures w14:val="none"/>
        </w:rPr>
        <w:t>other impairing substances (</w:t>
      </w:r>
      <w:r w:rsidR="00EA1038">
        <w:rPr>
          <w:rFonts w:ascii="Arial" w:eastAsia="Times New Roman" w:hAnsi="Arial" w:cs="Arial"/>
          <w:kern w:val="0"/>
          <w14:ligatures w14:val="none"/>
        </w:rPr>
        <w:t>NEI2</w:t>
      </w:r>
      <w:r w:rsidRPr="002E5F54" w:rsidR="00D83F39">
        <w:rPr>
          <w:rFonts w:ascii="Arial" w:eastAsia="Times New Roman" w:hAnsi="Arial" w:cs="Arial"/>
          <w:kern w:val="0"/>
          <w14:ligatures w14:val="none"/>
        </w:rPr>
        <w:t>-0223).</w:t>
      </w:r>
      <w:r w:rsidRPr="002E5F54" w:rsidR="00D83F39">
        <w:rPr>
          <w:rFonts w:ascii="Arial" w:hAnsi="Arial" w:cs="Arial"/>
        </w:rPr>
        <w:t> </w:t>
      </w:r>
    </w:p>
    <w:p w:rsidR="00241F6E" w:rsidP="00206893" w14:paraId="6F419E20"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C7335D">
        <w:rPr>
          <w:rFonts w:ascii="Arial" w:hAnsi="Arial" w:cs="Arial"/>
        </w:rPr>
        <w:t xml:space="preserve">The NRC </w:t>
      </w:r>
      <w:r w:rsidRPr="00C7335D" w:rsidR="007D67E8">
        <w:rPr>
          <w:rFonts w:ascii="Arial" w:hAnsi="Arial" w:cs="Arial"/>
        </w:rPr>
        <w:t>agrees, in part</w:t>
      </w:r>
      <w:r w:rsidRPr="00C7335D" w:rsidR="00205FBD">
        <w:rPr>
          <w:rFonts w:ascii="Arial" w:hAnsi="Arial" w:cs="Arial"/>
        </w:rPr>
        <w:t>,</w:t>
      </w:r>
      <w:r w:rsidRPr="00C7335D" w:rsidR="007D67E8">
        <w:rPr>
          <w:rFonts w:ascii="Arial" w:hAnsi="Arial" w:cs="Arial"/>
        </w:rPr>
        <w:t xml:space="preserve"> with</w:t>
      </w:r>
      <w:r w:rsidRPr="00C7335D" w:rsidR="00A95190">
        <w:rPr>
          <w:rFonts w:ascii="Arial" w:hAnsi="Arial" w:cs="Arial"/>
        </w:rPr>
        <w:t xml:space="preserve"> this comment.</w:t>
      </w:r>
    </w:p>
    <w:p w:rsidR="00583243" w:rsidRPr="00C7335D" w:rsidP="00206893" w14:paraId="435C20AB" w14:textId="77777777">
      <w:pPr>
        <w:spacing w:after="220" w:line="240" w:lineRule="auto"/>
        <w:rPr>
          <w:rFonts w:ascii="Arial" w:hAnsi="Arial" w:cs="Arial"/>
        </w:rPr>
      </w:pPr>
      <w:r w:rsidRPr="00C7335D">
        <w:rPr>
          <w:rFonts w:ascii="Arial" w:hAnsi="Arial" w:cs="Arial"/>
        </w:rPr>
        <w:t>T</w:t>
      </w:r>
      <w:r w:rsidRPr="00C7335D" w:rsidR="00357CCD">
        <w:rPr>
          <w:rFonts w:ascii="Arial" w:hAnsi="Arial" w:cs="Arial"/>
        </w:rPr>
        <w:t xml:space="preserve">he </w:t>
      </w:r>
      <w:r w:rsidRPr="00C7335D" w:rsidR="00FB0194">
        <w:rPr>
          <w:rFonts w:ascii="Arial" w:hAnsi="Arial" w:cs="Arial"/>
        </w:rPr>
        <w:t>NRC notes that the</w:t>
      </w:r>
      <w:r w:rsidRPr="00C7335D" w:rsidR="00357CCD">
        <w:rPr>
          <w:rFonts w:ascii="Arial" w:hAnsi="Arial" w:cs="Arial"/>
        </w:rPr>
        <w:t xml:space="preserve"> </w:t>
      </w:r>
      <w:r w:rsidRPr="00C7335D">
        <w:rPr>
          <w:rFonts w:ascii="Arial" w:hAnsi="Arial" w:cs="Arial"/>
        </w:rPr>
        <w:t xml:space="preserve">FFD </w:t>
      </w:r>
      <w:r w:rsidRPr="00C7335D" w:rsidR="00357CCD">
        <w:rPr>
          <w:rFonts w:ascii="Arial" w:hAnsi="Arial" w:cs="Arial"/>
        </w:rPr>
        <w:t xml:space="preserve">policy </w:t>
      </w:r>
      <w:r w:rsidRPr="00C7335D" w:rsidR="00274168">
        <w:rPr>
          <w:rFonts w:ascii="Arial" w:hAnsi="Arial" w:cs="Arial"/>
        </w:rPr>
        <w:t xml:space="preserve">statement </w:t>
      </w:r>
      <w:r w:rsidRPr="00C7335D" w:rsidR="00357CCD">
        <w:rPr>
          <w:rFonts w:ascii="Arial" w:hAnsi="Arial" w:cs="Arial"/>
        </w:rPr>
        <w:t xml:space="preserve">requirements in </w:t>
      </w:r>
      <w:r w:rsidRPr="00C7335D">
        <w:rPr>
          <w:rFonts w:ascii="Arial" w:hAnsi="Arial" w:cs="Arial"/>
        </w:rPr>
        <w:t xml:space="preserve">proposed 10 CFR </w:t>
      </w:r>
      <w:r w:rsidRPr="00C7335D" w:rsidR="00274168">
        <w:rPr>
          <w:rFonts w:ascii="Arial" w:hAnsi="Arial" w:cs="Arial"/>
        </w:rPr>
        <w:t>26.606</w:t>
      </w:r>
      <w:r w:rsidRPr="00C7335D" w:rsidR="00B9256F">
        <w:rPr>
          <w:rFonts w:ascii="Arial" w:hAnsi="Arial" w:cs="Arial"/>
        </w:rPr>
        <w:t xml:space="preserve"> </w:t>
      </w:r>
      <w:r w:rsidRPr="00C7335D" w:rsidR="007D67E8">
        <w:rPr>
          <w:rFonts w:ascii="Arial" w:hAnsi="Arial" w:cs="Arial"/>
        </w:rPr>
        <w:t>did</w:t>
      </w:r>
      <w:r w:rsidRPr="00C7335D" w:rsidR="00B9256F">
        <w:rPr>
          <w:rFonts w:ascii="Arial" w:hAnsi="Arial" w:cs="Arial"/>
        </w:rPr>
        <w:t xml:space="preserve"> </w:t>
      </w:r>
      <w:r w:rsidRPr="00C7335D" w:rsidR="00357CCD">
        <w:rPr>
          <w:rFonts w:ascii="Arial" w:hAnsi="Arial" w:cs="Arial"/>
        </w:rPr>
        <w:t>not contain the 5-hour abstinence requirement</w:t>
      </w:r>
      <w:r w:rsidRPr="00C7335D" w:rsidR="00095768">
        <w:rPr>
          <w:rFonts w:ascii="Arial" w:hAnsi="Arial" w:cs="Arial"/>
        </w:rPr>
        <w:t xml:space="preserve">s </w:t>
      </w:r>
      <w:r w:rsidRPr="00C7335D" w:rsidR="00E17B9E">
        <w:rPr>
          <w:rFonts w:ascii="Arial" w:hAnsi="Arial" w:cs="Arial"/>
        </w:rPr>
        <w:t xml:space="preserve">that </w:t>
      </w:r>
      <w:r w:rsidRPr="00C7335D" w:rsidR="00095768">
        <w:rPr>
          <w:rFonts w:ascii="Arial" w:hAnsi="Arial" w:cs="Arial"/>
        </w:rPr>
        <w:t>are</w:t>
      </w:r>
      <w:r w:rsidRPr="00C7335D" w:rsidR="00E17B9E">
        <w:rPr>
          <w:rFonts w:ascii="Arial" w:hAnsi="Arial" w:cs="Arial"/>
        </w:rPr>
        <w:t xml:space="preserve"> s</w:t>
      </w:r>
      <w:r w:rsidRPr="00C7335D" w:rsidR="00846868">
        <w:rPr>
          <w:rFonts w:ascii="Arial" w:hAnsi="Arial" w:cs="Arial"/>
        </w:rPr>
        <w:t xml:space="preserve">pecified in </w:t>
      </w:r>
      <w:r w:rsidRPr="00C7335D" w:rsidR="00E17B9E">
        <w:rPr>
          <w:rFonts w:ascii="Arial" w:hAnsi="Arial" w:cs="Arial"/>
        </w:rPr>
        <w:t xml:space="preserve">10 CFR 26.27(b)(4) </w:t>
      </w:r>
      <w:r w:rsidRPr="00C7335D" w:rsidR="00217069">
        <w:rPr>
          <w:rFonts w:ascii="Arial" w:hAnsi="Arial" w:cs="Arial"/>
        </w:rPr>
        <w:t xml:space="preserve">and (5) </w:t>
      </w:r>
      <w:r w:rsidRPr="00C7335D" w:rsidR="00E17B9E">
        <w:rPr>
          <w:rFonts w:ascii="Arial" w:hAnsi="Arial" w:cs="Arial"/>
        </w:rPr>
        <w:t xml:space="preserve">of the existing </w:t>
      </w:r>
      <w:r w:rsidR="00D81858">
        <w:rPr>
          <w:rFonts w:ascii="Arial" w:hAnsi="Arial" w:cs="Arial"/>
        </w:rPr>
        <w:t>10 CFR Part 26</w:t>
      </w:r>
      <w:r w:rsidRPr="00C7335D" w:rsidR="00357CCD">
        <w:rPr>
          <w:rFonts w:ascii="Arial" w:hAnsi="Arial" w:cs="Arial"/>
        </w:rPr>
        <w:t xml:space="preserve">. </w:t>
      </w:r>
      <w:r w:rsidR="00FB0194">
        <w:rPr>
          <w:rFonts w:ascii="Arial" w:hAnsi="Arial" w:cs="Arial"/>
        </w:rPr>
        <w:t>However, p</w:t>
      </w:r>
      <w:r w:rsidR="00F25B61">
        <w:rPr>
          <w:rFonts w:ascii="Arial" w:hAnsi="Arial" w:cs="Arial"/>
        </w:rPr>
        <w:t>roposed 10 CFR</w:t>
      </w:r>
      <w:r w:rsidRPr="00B1759C" w:rsidR="00B1759C">
        <w:rPr>
          <w:rFonts w:ascii="Arial" w:hAnsi="Arial" w:cs="Arial"/>
        </w:rPr>
        <w:t xml:space="preserve"> 26.606(a)(5) </w:t>
      </w:r>
      <w:r w:rsidR="006632C4">
        <w:rPr>
          <w:rFonts w:ascii="Arial" w:hAnsi="Arial" w:cs="Arial"/>
        </w:rPr>
        <w:t xml:space="preserve">does </w:t>
      </w:r>
      <w:r w:rsidRPr="00B1759C" w:rsidR="00B1759C">
        <w:rPr>
          <w:rFonts w:ascii="Arial" w:hAnsi="Arial" w:cs="Arial"/>
        </w:rPr>
        <w:t xml:space="preserve">require that the “FFD policy statement describes the individual’s responsibilities to report for work in a physiological and psychological condition that enables the safe and competent performance of assigned duties and responsibilities and inform a licensee- or other entity-designated representative when the individual determines that this cannot be accomplished.” </w:t>
      </w:r>
      <w:r w:rsidR="00F04892">
        <w:rPr>
          <w:rFonts w:ascii="Arial" w:hAnsi="Arial" w:cs="Arial"/>
        </w:rPr>
        <w:t>In response to this comment, the</w:t>
      </w:r>
      <w:r w:rsidR="00C32A8E">
        <w:rPr>
          <w:rFonts w:ascii="Arial" w:hAnsi="Arial" w:cs="Arial"/>
        </w:rPr>
        <w:t xml:space="preserve"> NRC </w:t>
      </w:r>
      <w:r w:rsidR="00BD5750">
        <w:rPr>
          <w:rFonts w:ascii="Arial" w:hAnsi="Arial" w:cs="Arial"/>
        </w:rPr>
        <w:t>has chosen to include</w:t>
      </w:r>
      <w:r w:rsidRPr="00B1759C" w:rsidR="00B1759C">
        <w:rPr>
          <w:rFonts w:ascii="Arial" w:hAnsi="Arial" w:cs="Arial"/>
        </w:rPr>
        <w:t xml:space="preserve"> the 5-hour abstinence period </w:t>
      </w:r>
      <w:r w:rsidR="00DE3359">
        <w:rPr>
          <w:rFonts w:ascii="Arial" w:hAnsi="Arial" w:cs="Arial"/>
        </w:rPr>
        <w:t>information in the written policy</w:t>
      </w:r>
      <w:r w:rsidRPr="00B1759C" w:rsidR="00B1759C">
        <w:rPr>
          <w:rFonts w:ascii="Arial" w:hAnsi="Arial" w:cs="Arial"/>
        </w:rPr>
        <w:t xml:space="preserve"> </w:t>
      </w:r>
      <w:r w:rsidR="00BD5750">
        <w:rPr>
          <w:rFonts w:ascii="Arial" w:hAnsi="Arial" w:cs="Arial"/>
        </w:rPr>
        <w:t xml:space="preserve">to </w:t>
      </w:r>
      <w:r w:rsidRPr="00B1759C" w:rsidR="00B1759C">
        <w:rPr>
          <w:rFonts w:ascii="Arial" w:hAnsi="Arial" w:cs="Arial"/>
        </w:rPr>
        <w:t xml:space="preserve">provide clarity and specificity regarding </w:t>
      </w:r>
      <w:r w:rsidR="00BD5750">
        <w:rPr>
          <w:rFonts w:ascii="Arial" w:hAnsi="Arial" w:cs="Arial"/>
        </w:rPr>
        <w:t>an</w:t>
      </w:r>
      <w:r w:rsidRPr="00B1759C" w:rsidR="00B1759C">
        <w:rPr>
          <w:rFonts w:ascii="Arial" w:hAnsi="Arial" w:cs="Arial"/>
        </w:rPr>
        <w:t xml:space="preserve"> individual’s responsibility “to report for work in a physiological and psychological condition that enables the safe and competent performance of assigned duties and responsibilities.”</w:t>
      </w:r>
      <w:r w:rsidRPr="00C7335D" w:rsidR="00856FFC">
        <w:rPr>
          <w:rFonts w:ascii="Arial" w:hAnsi="Arial" w:cs="Arial"/>
        </w:rPr>
        <w:t xml:space="preserve"> </w:t>
      </w:r>
      <w:r w:rsidRPr="00C7335D" w:rsidR="00EA445F">
        <w:rPr>
          <w:rFonts w:ascii="Arial" w:hAnsi="Arial" w:cs="Arial"/>
        </w:rPr>
        <w:t>Accordingly, the NRC has revised the rule language in</w:t>
      </w:r>
      <w:r w:rsidR="00EA445F">
        <w:rPr>
          <w:rFonts w:ascii="Arial" w:hAnsi="Arial" w:cs="Arial"/>
        </w:rPr>
        <w:t xml:space="preserve"> response to this comment</w:t>
      </w:r>
      <w:r w:rsidRPr="00C7335D" w:rsidR="00EA445F">
        <w:rPr>
          <w:rFonts w:ascii="Arial" w:hAnsi="Arial" w:cs="Arial"/>
        </w:rPr>
        <w:t>.</w:t>
      </w:r>
    </w:p>
    <w:p w:rsidR="00BF249E" w:rsidRPr="000D44E1" w:rsidP="00BF249E" w14:paraId="405E2174" w14:textId="77777777">
      <w:pPr>
        <w:spacing w:after="220" w:line="240" w:lineRule="auto"/>
        <w:rPr>
          <w:rFonts w:ascii="Arial" w:hAnsi="Arial" w:cs="Arial"/>
        </w:rPr>
      </w:pPr>
      <w:r w:rsidRPr="00C7335D">
        <w:rPr>
          <w:rFonts w:ascii="Arial" w:hAnsi="Arial" w:cs="Arial"/>
        </w:rPr>
        <w:t>The NRC disagrees</w:t>
      </w:r>
      <w:r w:rsidRPr="00C7335D" w:rsidR="00330572">
        <w:rPr>
          <w:rFonts w:ascii="Arial" w:hAnsi="Arial" w:cs="Arial"/>
        </w:rPr>
        <w:t xml:space="preserve"> that</w:t>
      </w:r>
      <w:r w:rsidRPr="00C7335D">
        <w:rPr>
          <w:rFonts w:ascii="Arial" w:hAnsi="Arial" w:cs="Arial"/>
        </w:rPr>
        <w:t xml:space="preserve"> </w:t>
      </w:r>
      <w:r w:rsidRPr="00C7335D" w:rsidR="00CF6778">
        <w:rPr>
          <w:rFonts w:ascii="Arial" w:hAnsi="Arial" w:cs="Arial"/>
        </w:rPr>
        <w:t>including an abstinence period for other impair</w:t>
      </w:r>
      <w:r w:rsidRPr="00C7335D" w:rsidR="0077699B">
        <w:rPr>
          <w:rFonts w:ascii="Arial" w:hAnsi="Arial" w:cs="Arial"/>
        </w:rPr>
        <w:t>ing</w:t>
      </w:r>
      <w:r w:rsidRPr="00C7335D" w:rsidR="00CF6778">
        <w:rPr>
          <w:rFonts w:ascii="Arial" w:hAnsi="Arial" w:cs="Arial"/>
        </w:rPr>
        <w:t xml:space="preserve"> substances </w:t>
      </w:r>
      <w:r w:rsidRPr="00C7335D" w:rsidR="008C1D12">
        <w:rPr>
          <w:rFonts w:ascii="Arial" w:hAnsi="Arial" w:cs="Arial"/>
        </w:rPr>
        <w:t>should</w:t>
      </w:r>
      <w:r w:rsidRPr="00C7335D" w:rsidR="00330572">
        <w:rPr>
          <w:rFonts w:ascii="Arial" w:hAnsi="Arial" w:cs="Arial"/>
        </w:rPr>
        <w:t xml:space="preserve"> </w:t>
      </w:r>
      <w:r w:rsidRPr="00C7335D" w:rsidR="00CF6778">
        <w:rPr>
          <w:rFonts w:ascii="Arial" w:hAnsi="Arial" w:cs="Arial"/>
        </w:rPr>
        <w:t>be included in the FFD policy state</w:t>
      </w:r>
      <w:r w:rsidRPr="00C7335D" w:rsidR="005F27F2">
        <w:rPr>
          <w:rFonts w:ascii="Arial" w:hAnsi="Arial" w:cs="Arial"/>
        </w:rPr>
        <w:t>ment</w:t>
      </w:r>
      <w:r w:rsidR="00CC7A3D">
        <w:rPr>
          <w:rFonts w:ascii="Arial" w:hAnsi="Arial" w:cs="Arial"/>
        </w:rPr>
        <w:t xml:space="preserve">. </w:t>
      </w:r>
      <w:r w:rsidR="00475C3D">
        <w:rPr>
          <w:rFonts w:ascii="Arial" w:hAnsi="Arial" w:cs="Arial"/>
        </w:rPr>
        <w:t xml:space="preserve">Unlike with alcohol, </w:t>
      </w:r>
      <w:r w:rsidRPr="00C7335D" w:rsidR="00AE0E50">
        <w:rPr>
          <w:rFonts w:ascii="Arial" w:hAnsi="Arial" w:cs="Arial"/>
        </w:rPr>
        <w:t>the potentially impai</w:t>
      </w:r>
      <w:r w:rsidRPr="00C7335D" w:rsidR="008C1D12">
        <w:rPr>
          <w:rFonts w:ascii="Arial" w:hAnsi="Arial" w:cs="Arial"/>
        </w:rPr>
        <w:t>ring effects</w:t>
      </w:r>
      <w:r w:rsidRPr="00C7335D" w:rsidR="00AE0E50">
        <w:rPr>
          <w:rFonts w:ascii="Arial" w:hAnsi="Arial" w:cs="Arial"/>
        </w:rPr>
        <w:t xml:space="preserve"> of using a</w:t>
      </w:r>
      <w:r w:rsidRPr="00C7335D" w:rsidR="008C1D12">
        <w:rPr>
          <w:rFonts w:ascii="Arial" w:hAnsi="Arial" w:cs="Arial"/>
        </w:rPr>
        <w:t xml:space="preserve"> </w:t>
      </w:r>
      <w:r w:rsidRPr="00C7335D" w:rsidR="0003213D">
        <w:rPr>
          <w:rFonts w:ascii="Arial" w:hAnsi="Arial" w:cs="Arial"/>
        </w:rPr>
        <w:t xml:space="preserve">specific </w:t>
      </w:r>
      <w:r w:rsidRPr="00C7335D" w:rsidR="008C1D12">
        <w:rPr>
          <w:rFonts w:ascii="Arial" w:hAnsi="Arial" w:cs="Arial"/>
        </w:rPr>
        <w:t>prescription</w:t>
      </w:r>
      <w:r w:rsidRPr="00C7335D" w:rsidR="00AE0E50">
        <w:rPr>
          <w:rFonts w:ascii="Arial" w:hAnsi="Arial" w:cs="Arial"/>
        </w:rPr>
        <w:t xml:space="preserve"> </w:t>
      </w:r>
      <w:r w:rsidRPr="00C7335D" w:rsidR="00330572">
        <w:rPr>
          <w:rFonts w:ascii="Arial" w:hAnsi="Arial" w:cs="Arial"/>
        </w:rPr>
        <w:t>medication</w:t>
      </w:r>
      <w:r w:rsidRPr="00C7335D" w:rsidR="00AE0E50">
        <w:rPr>
          <w:rFonts w:ascii="Arial" w:hAnsi="Arial" w:cs="Arial"/>
        </w:rPr>
        <w:t xml:space="preserve"> or </w:t>
      </w:r>
      <w:r w:rsidRPr="00C7335D" w:rsidR="00330572">
        <w:rPr>
          <w:rFonts w:ascii="Arial" w:hAnsi="Arial" w:cs="Arial"/>
        </w:rPr>
        <w:t>over the counter</w:t>
      </w:r>
      <w:r w:rsidRPr="00C7335D" w:rsidR="00657F1B">
        <w:rPr>
          <w:rFonts w:ascii="Arial" w:hAnsi="Arial" w:cs="Arial"/>
        </w:rPr>
        <w:t xml:space="preserve"> product</w:t>
      </w:r>
      <w:r w:rsidRPr="00C7335D" w:rsidR="00AE0E50">
        <w:rPr>
          <w:rFonts w:ascii="Arial" w:hAnsi="Arial" w:cs="Arial"/>
        </w:rPr>
        <w:t xml:space="preserve"> </w:t>
      </w:r>
      <w:r w:rsidRPr="00C7335D" w:rsidR="0003213D">
        <w:rPr>
          <w:rFonts w:ascii="Arial" w:hAnsi="Arial" w:cs="Arial"/>
        </w:rPr>
        <w:t>are</w:t>
      </w:r>
      <w:r w:rsidRPr="00C7335D" w:rsidR="00657F1B">
        <w:rPr>
          <w:rFonts w:ascii="Arial" w:hAnsi="Arial" w:cs="Arial"/>
        </w:rPr>
        <w:t xml:space="preserve"> </w:t>
      </w:r>
      <w:r w:rsidRPr="00C7335D" w:rsidR="00AE0E50">
        <w:rPr>
          <w:rFonts w:ascii="Arial" w:hAnsi="Arial" w:cs="Arial"/>
        </w:rPr>
        <w:t>highly variable</w:t>
      </w:r>
      <w:r w:rsidR="00753667">
        <w:rPr>
          <w:rFonts w:ascii="Arial" w:hAnsi="Arial" w:cs="Arial"/>
        </w:rPr>
        <w:t xml:space="preserve">, thereby making </w:t>
      </w:r>
      <w:r w:rsidR="00E526FE">
        <w:rPr>
          <w:rFonts w:ascii="Arial" w:hAnsi="Arial" w:cs="Arial"/>
        </w:rPr>
        <w:t xml:space="preserve">the effectiveness of </w:t>
      </w:r>
      <w:r w:rsidR="00753667">
        <w:rPr>
          <w:rFonts w:ascii="Arial" w:hAnsi="Arial" w:cs="Arial"/>
        </w:rPr>
        <w:t xml:space="preserve">a specific </w:t>
      </w:r>
      <w:r w:rsidRPr="00C7335D" w:rsidR="00753667">
        <w:rPr>
          <w:rFonts w:ascii="Arial" w:hAnsi="Arial" w:cs="Arial"/>
        </w:rPr>
        <w:t xml:space="preserve">abstinence period for </w:t>
      </w:r>
      <w:r w:rsidR="00753667">
        <w:rPr>
          <w:rFonts w:ascii="Arial" w:hAnsi="Arial" w:cs="Arial"/>
        </w:rPr>
        <w:t xml:space="preserve">other </w:t>
      </w:r>
      <w:r w:rsidRPr="00C7335D" w:rsidR="00753667">
        <w:rPr>
          <w:rFonts w:ascii="Arial" w:hAnsi="Arial" w:cs="Arial"/>
        </w:rPr>
        <w:t>substances</w:t>
      </w:r>
      <w:r w:rsidR="00E526FE">
        <w:rPr>
          <w:rFonts w:ascii="Arial" w:hAnsi="Arial" w:cs="Arial"/>
        </w:rPr>
        <w:t xml:space="preserve"> just as </w:t>
      </w:r>
      <w:r w:rsidR="008540E7">
        <w:rPr>
          <w:rFonts w:ascii="Arial" w:hAnsi="Arial" w:cs="Arial"/>
        </w:rPr>
        <w:t>uncertain</w:t>
      </w:r>
      <w:r w:rsidRPr="00C7335D" w:rsidR="00AE0E50">
        <w:rPr>
          <w:rFonts w:ascii="Arial" w:hAnsi="Arial" w:cs="Arial"/>
        </w:rPr>
        <w:t xml:space="preserve">. </w:t>
      </w:r>
      <w:r w:rsidRPr="00C7335D" w:rsidR="005729F6">
        <w:rPr>
          <w:rFonts w:ascii="Arial" w:hAnsi="Arial" w:cs="Arial"/>
        </w:rPr>
        <w:t>The FFD program training in 10 CFR 26.608</w:t>
      </w:r>
      <w:r w:rsidRPr="00C7335D" w:rsidR="00712496">
        <w:rPr>
          <w:rFonts w:ascii="Arial" w:hAnsi="Arial" w:cs="Arial"/>
        </w:rPr>
        <w:t>(a)(2)(iii) requires training on impairment from any cause that, if left unattended, could result in in attentiveness or human errors.</w:t>
      </w:r>
      <w:r w:rsidRPr="00C7335D" w:rsidR="00374E5A">
        <w:rPr>
          <w:rFonts w:ascii="Arial" w:hAnsi="Arial" w:cs="Arial"/>
        </w:rPr>
        <w:t xml:space="preserve"> </w:t>
      </w:r>
      <w:r>
        <w:rPr>
          <w:rFonts w:ascii="Arial" w:hAnsi="Arial" w:cs="Arial"/>
        </w:rPr>
        <w:t xml:space="preserve">Accordingly, </w:t>
      </w:r>
      <w:r w:rsidRPr="00B603E0">
        <w:rPr>
          <w:rFonts w:ascii="Arial" w:hAnsi="Arial" w:cs="Arial"/>
        </w:rPr>
        <w:t xml:space="preserve">the NRC did not change the rule </w:t>
      </w:r>
      <w:r>
        <w:rPr>
          <w:rFonts w:ascii="Arial" w:hAnsi="Arial" w:cs="Arial"/>
        </w:rPr>
        <w:t xml:space="preserve">language </w:t>
      </w:r>
      <w:r w:rsidRPr="00B603E0">
        <w:rPr>
          <w:rFonts w:ascii="Arial" w:hAnsi="Arial" w:cs="Arial"/>
        </w:rPr>
        <w:t xml:space="preserve">in response to this </w:t>
      </w:r>
      <w:r>
        <w:rPr>
          <w:rFonts w:ascii="Arial" w:hAnsi="Arial" w:cs="Arial"/>
        </w:rPr>
        <w:t>comment</w:t>
      </w:r>
      <w:r w:rsidRPr="00B603E0">
        <w:rPr>
          <w:rFonts w:ascii="Arial" w:hAnsi="Arial" w:cs="Arial"/>
        </w:rPr>
        <w:t>.</w:t>
      </w:r>
    </w:p>
    <w:p w:rsidR="00434B17" w:rsidRPr="00974A25" w:rsidP="00206893" w14:paraId="7636371A" w14:textId="77777777">
      <w:pPr>
        <w:spacing w:after="220" w:line="240" w:lineRule="auto"/>
        <w:rPr>
          <w:rFonts w:ascii="Arial" w:hAnsi="Arial" w:cs="Arial"/>
        </w:rPr>
      </w:pPr>
      <w:r>
        <w:rPr>
          <w:rFonts w:ascii="Arial" w:hAnsi="Arial" w:cs="Arial"/>
          <w:noProof/>
        </w:rPr>
        <w:pict>
          <v:rect id="_x0000_i1056" style="width:0;height:1.5pt" o:hralign="center" o:hrstd="t" o:hrnoshade="t" o:hr="t" fillcolor="black" stroked="f"/>
        </w:pict>
      </w:r>
    </w:p>
    <w:p w:rsidR="00434B17" w:rsidRPr="00974A25" w:rsidP="009370F2" w14:paraId="18ECEA17" w14:textId="77777777">
      <w:pPr>
        <w:pStyle w:val="Heading4"/>
      </w:pPr>
      <w:r w:rsidRPr="00FF3B6B">
        <w:rPr>
          <w:u w:val="none"/>
        </w:rPr>
        <w:t xml:space="preserve">4.1.5.2.  </w:t>
      </w:r>
      <w:r w:rsidRPr="00974A25">
        <w:t>Behavioral observation program - § 26.609</w:t>
      </w:r>
    </w:p>
    <w:p w:rsidR="00D83F39" w:rsidRPr="00D83F39" w:rsidP="00206893" w14:paraId="53DD41C1" w14:textId="77777777">
      <w:pPr>
        <w:spacing w:after="240" w:line="240" w:lineRule="auto"/>
        <w:rPr>
          <w:rFonts w:ascii="Arial" w:hAnsi="Arial" w:cs="Arial"/>
        </w:rPr>
      </w:pPr>
      <w:r>
        <w:rPr>
          <w:rFonts w:ascii="Arial" w:hAnsi="Arial" w:cs="Arial"/>
          <w:b/>
          <w:bCs/>
        </w:rPr>
        <w:t>Comment Bin 4.1.5.2.A:</w:t>
      </w:r>
      <w:r>
        <w:rPr>
          <w:rFonts w:ascii="Arial" w:hAnsi="Arial" w:cs="Arial"/>
        </w:rPr>
        <w:t xml:space="preserve"> </w:t>
      </w:r>
      <w:r w:rsidR="00904FD6">
        <w:rPr>
          <w:rFonts w:ascii="Arial" w:hAnsi="Arial" w:cs="Arial"/>
        </w:rPr>
        <w:t xml:space="preserve">A </w:t>
      </w:r>
      <w:r>
        <w:rPr>
          <w:rFonts w:ascii="Arial" w:hAnsi="Arial" w:cs="Arial"/>
        </w:rPr>
        <w:t>comment</w:t>
      </w:r>
      <w:r w:rsidR="00E37039">
        <w:rPr>
          <w:rFonts w:ascii="Arial" w:hAnsi="Arial" w:cs="Arial"/>
        </w:rPr>
        <w:t>er</w:t>
      </w:r>
      <w:r>
        <w:rPr>
          <w:rFonts w:ascii="Arial" w:hAnsi="Arial" w:cs="Arial"/>
        </w:rPr>
        <w:t xml:space="preserve"> highlighted that no FFD refresher training interval was included in 10 CFR 26.608, “FFD program training.” The comment</w:t>
      </w:r>
      <w:r w:rsidR="00904FD6">
        <w:rPr>
          <w:rFonts w:ascii="Arial" w:hAnsi="Arial" w:cs="Arial"/>
        </w:rPr>
        <w:t>er</w:t>
      </w:r>
      <w:r>
        <w:rPr>
          <w:rFonts w:ascii="Arial" w:hAnsi="Arial" w:cs="Arial"/>
        </w:rPr>
        <w:t xml:space="preserve"> noted that the current operating sites subject to Part 26 must complete FFD refresher training on an annual basis and recommended that a biannual retraining frequency be adopted for the </w:t>
      </w:r>
      <w:r w:rsidR="00782451">
        <w:rPr>
          <w:rFonts w:ascii="Arial" w:hAnsi="Arial" w:cs="Arial"/>
        </w:rPr>
        <w:t xml:space="preserve">10 CFR </w:t>
      </w:r>
      <w:r>
        <w:rPr>
          <w:rFonts w:ascii="Arial" w:hAnsi="Arial" w:cs="Arial"/>
        </w:rPr>
        <w:t>Part 53 framework. The comment</w:t>
      </w:r>
      <w:r w:rsidR="00904FD6">
        <w:rPr>
          <w:rFonts w:ascii="Arial" w:hAnsi="Arial" w:cs="Arial"/>
        </w:rPr>
        <w:t>er</w:t>
      </w:r>
      <w:r>
        <w:rPr>
          <w:rFonts w:ascii="Arial" w:hAnsi="Arial" w:cs="Arial"/>
        </w:rPr>
        <w:t xml:space="preserve"> stated that FFD training is essential for awareness of societal changes that impact trustworthiness and reliability and that it must be reinforced for safe competent operation </w:t>
      </w:r>
      <w:r w:rsidRPr="002E5F54">
        <w:rPr>
          <w:rFonts w:ascii="Arial" w:eastAsia="Times New Roman" w:hAnsi="Arial" w:cs="Arial"/>
          <w:kern w:val="0"/>
          <w14:ligatures w14:val="none"/>
        </w:rPr>
        <w:t>(</w:t>
      </w:r>
      <w:r w:rsidR="00EA1038">
        <w:rPr>
          <w:rFonts w:ascii="Arial" w:eastAsia="Times New Roman" w:hAnsi="Arial" w:cs="Arial"/>
          <w:kern w:val="0"/>
          <w14:ligatures w14:val="none"/>
        </w:rPr>
        <w:t>NEI2</w:t>
      </w:r>
      <w:r w:rsidR="009A7F2D">
        <w:rPr>
          <w:rFonts w:ascii="Arial" w:eastAsia="Times New Roman" w:hAnsi="Arial" w:cs="Arial"/>
          <w:kern w:val="0"/>
          <w14:ligatures w14:val="none"/>
        </w:rPr>
        <w:noBreakHyphen/>
      </w:r>
      <w:r w:rsidRPr="002E5F54">
        <w:rPr>
          <w:rFonts w:ascii="Arial" w:eastAsia="Times New Roman" w:hAnsi="Arial" w:cs="Arial"/>
          <w:kern w:val="0"/>
          <w14:ligatures w14:val="none"/>
        </w:rPr>
        <w:t>0224).</w:t>
      </w:r>
      <w:r w:rsidRPr="002E5F54">
        <w:rPr>
          <w:rFonts w:ascii="Arial" w:hAnsi="Arial" w:cs="Arial"/>
        </w:rPr>
        <w:t> </w:t>
      </w:r>
    </w:p>
    <w:p w:rsidR="007A5A7F" w:rsidP="00206893" w14:paraId="6A307B4D" w14:textId="77777777">
      <w:pPr>
        <w:spacing w:after="240" w:line="240" w:lineRule="auto"/>
        <w:rPr>
          <w:rFonts w:ascii="Arial" w:hAnsi="Arial" w:cs="Arial"/>
        </w:rPr>
      </w:pPr>
      <w:r w:rsidRPr="00974A25">
        <w:rPr>
          <w:rFonts w:ascii="Arial" w:hAnsi="Arial" w:cs="Arial"/>
          <w:b/>
        </w:rPr>
        <w:t>NRC Response:</w:t>
      </w:r>
      <w:r w:rsidRPr="00974A25">
        <w:rPr>
          <w:rFonts w:ascii="Arial" w:hAnsi="Arial" w:cs="Arial"/>
        </w:rPr>
        <w:t> </w:t>
      </w:r>
      <w:r w:rsidRPr="00171D68">
        <w:rPr>
          <w:rFonts w:ascii="Arial" w:hAnsi="Arial" w:cs="Arial"/>
        </w:rPr>
        <w:t>The NRC agrees with this comment.</w:t>
      </w:r>
    </w:p>
    <w:p w:rsidR="00AD5386" w:rsidRPr="004D5A18" w:rsidP="00206893" w14:paraId="60F73248" w14:textId="77777777">
      <w:pPr>
        <w:spacing w:after="240" w:line="240" w:lineRule="auto"/>
        <w:rPr>
          <w:rFonts w:ascii="Arial" w:hAnsi="Arial" w:cs="Arial"/>
          <w:shd w:val="clear" w:color="auto" w:fill="FFFF00"/>
        </w:rPr>
      </w:pPr>
      <w:r w:rsidRPr="004D5A18">
        <w:rPr>
          <w:rFonts w:ascii="Arial" w:hAnsi="Arial" w:cs="Arial"/>
        </w:rPr>
        <w:t xml:space="preserve">The NRC agrees that the proposed </w:t>
      </w:r>
      <w:r w:rsidR="0098538C">
        <w:rPr>
          <w:rFonts w:ascii="Arial" w:hAnsi="Arial" w:cs="Arial"/>
        </w:rPr>
        <w:t xml:space="preserve">training and assessment requirements in </w:t>
      </w:r>
      <w:r w:rsidRPr="0019297B">
        <w:rPr>
          <w:rFonts w:ascii="Arial" w:hAnsi="Arial" w:cs="Arial"/>
        </w:rPr>
        <w:t xml:space="preserve">10 CFR 26.608(b) require that FFD program refresher training and trainee assessments be completed periodically, but </w:t>
      </w:r>
      <w:r w:rsidR="0044166D">
        <w:rPr>
          <w:rFonts w:ascii="Arial" w:hAnsi="Arial" w:cs="Arial"/>
        </w:rPr>
        <w:t xml:space="preserve">they </w:t>
      </w:r>
      <w:r w:rsidRPr="0019297B">
        <w:rPr>
          <w:rFonts w:ascii="Arial" w:hAnsi="Arial" w:cs="Arial"/>
        </w:rPr>
        <w:t>do not specify a frequency. The NRC also agrees that establishing a minimum refresher training frequency is appropriate</w:t>
      </w:r>
      <w:r w:rsidR="009930D1">
        <w:rPr>
          <w:rFonts w:ascii="Arial" w:hAnsi="Arial" w:cs="Arial"/>
        </w:rPr>
        <w:t xml:space="preserve"> given the concerns raised by the comment</w:t>
      </w:r>
      <w:r w:rsidRPr="0019297B">
        <w:rPr>
          <w:rFonts w:ascii="Arial" w:hAnsi="Arial" w:cs="Arial"/>
        </w:rPr>
        <w:t xml:space="preserve">.  </w:t>
      </w:r>
    </w:p>
    <w:p w:rsidR="008D60A9" w:rsidP="00206893" w14:paraId="0650D0EC" w14:textId="77777777">
      <w:pPr>
        <w:spacing w:after="240" w:line="240" w:lineRule="auto"/>
        <w:rPr>
          <w:rFonts w:ascii="Arial" w:hAnsi="Arial" w:cs="Arial"/>
        </w:rPr>
      </w:pPr>
      <w:r w:rsidRPr="0064176D">
        <w:rPr>
          <w:rFonts w:ascii="Arial" w:hAnsi="Arial" w:cs="Arial"/>
        </w:rPr>
        <w:t xml:space="preserve">Accordingly, the NRC </w:t>
      </w:r>
      <w:r w:rsidR="008D429C">
        <w:rPr>
          <w:rFonts w:ascii="Arial" w:hAnsi="Arial" w:cs="Arial"/>
        </w:rPr>
        <w:t xml:space="preserve">has </w:t>
      </w:r>
      <w:r w:rsidR="00A21152">
        <w:rPr>
          <w:rFonts w:ascii="Arial" w:hAnsi="Arial" w:cs="Arial"/>
        </w:rPr>
        <w:t>revised</w:t>
      </w:r>
      <w:r w:rsidRPr="0064176D">
        <w:rPr>
          <w:rFonts w:ascii="Arial" w:hAnsi="Arial" w:cs="Arial"/>
        </w:rPr>
        <w:t xml:space="preserve"> the rule language </w:t>
      </w:r>
      <w:r w:rsidRPr="004D5A18" w:rsidR="00AD5386">
        <w:rPr>
          <w:rFonts w:ascii="Arial" w:hAnsi="Arial" w:cs="Arial"/>
        </w:rPr>
        <w:t xml:space="preserve">to include a minimum </w:t>
      </w:r>
      <w:r w:rsidR="0075502F">
        <w:rPr>
          <w:rFonts w:ascii="Arial" w:hAnsi="Arial" w:cs="Arial"/>
        </w:rPr>
        <w:t xml:space="preserve">24-month </w:t>
      </w:r>
      <w:r w:rsidRPr="004D5A18" w:rsidR="00AD5386">
        <w:rPr>
          <w:rFonts w:ascii="Arial" w:hAnsi="Arial" w:cs="Arial"/>
        </w:rPr>
        <w:t xml:space="preserve">FFD program refresher training interval, or more frequently </w:t>
      </w:r>
      <w:r w:rsidR="003169E3">
        <w:rPr>
          <w:rFonts w:ascii="Arial" w:hAnsi="Arial" w:cs="Arial"/>
        </w:rPr>
        <w:t xml:space="preserve">where </w:t>
      </w:r>
      <w:r w:rsidRPr="004D5A18" w:rsidR="00AD5386">
        <w:rPr>
          <w:rFonts w:ascii="Arial" w:hAnsi="Arial" w:cs="Arial"/>
        </w:rPr>
        <w:t>the need is indicated</w:t>
      </w:r>
      <w:r w:rsidR="00BE623E">
        <w:rPr>
          <w:rFonts w:ascii="Arial" w:hAnsi="Arial" w:cs="Arial"/>
        </w:rPr>
        <w:t>. T</w:t>
      </w:r>
      <w:r w:rsidR="003169E3">
        <w:rPr>
          <w:rFonts w:ascii="Arial" w:hAnsi="Arial" w:cs="Arial"/>
        </w:rPr>
        <w:t>he language</w:t>
      </w:r>
      <w:r w:rsidR="00705059">
        <w:rPr>
          <w:rFonts w:ascii="Arial" w:hAnsi="Arial" w:cs="Arial"/>
        </w:rPr>
        <w:t xml:space="preserve"> detailing when training might need to be conducted more frequently was obtained from </w:t>
      </w:r>
      <w:r w:rsidR="00C81768">
        <w:rPr>
          <w:rFonts w:ascii="Arial" w:hAnsi="Arial" w:cs="Arial"/>
        </w:rPr>
        <w:t xml:space="preserve">an </w:t>
      </w:r>
      <w:r w:rsidR="00705059">
        <w:rPr>
          <w:rFonts w:ascii="Arial" w:hAnsi="Arial" w:cs="Arial"/>
        </w:rPr>
        <w:t xml:space="preserve">existing </w:t>
      </w:r>
      <w:r w:rsidR="00DA1B83">
        <w:rPr>
          <w:rFonts w:ascii="Arial" w:hAnsi="Arial" w:cs="Arial"/>
        </w:rPr>
        <w:t xml:space="preserve">requirement in </w:t>
      </w:r>
      <w:r w:rsidR="003169E3">
        <w:rPr>
          <w:rFonts w:ascii="Arial" w:hAnsi="Arial" w:cs="Arial"/>
        </w:rPr>
        <w:t>10 CFR 26.29</w:t>
      </w:r>
      <w:r w:rsidR="00C16D79">
        <w:rPr>
          <w:rFonts w:ascii="Arial" w:hAnsi="Arial" w:cs="Arial"/>
        </w:rPr>
        <w:t>(c)(2)</w:t>
      </w:r>
      <w:r w:rsidRPr="004D5A18" w:rsidR="00AD5386">
        <w:rPr>
          <w:rFonts w:ascii="Arial" w:hAnsi="Arial" w:cs="Arial"/>
        </w:rPr>
        <w:t>.</w:t>
      </w:r>
    </w:p>
    <w:p w:rsidR="00AD5386" w:rsidRPr="00D83F39" w:rsidP="00206893" w14:paraId="656B9C43" w14:textId="77777777">
      <w:pPr>
        <w:spacing w:after="240" w:line="240" w:lineRule="auto"/>
        <w:rPr>
          <w:rFonts w:ascii="Arial" w:hAnsi="Arial" w:cs="Arial"/>
        </w:rPr>
      </w:pPr>
      <w:r>
        <w:rPr>
          <w:rFonts w:ascii="Arial" w:hAnsi="Arial" w:cs="Arial"/>
          <w:noProof/>
        </w:rPr>
        <w:pict>
          <v:rect id="_x0000_i1057" style="width:0;height:1.5pt" o:hralign="center" o:hrstd="t" o:hrnoshade="t" o:hr="t" fillcolor="black" stroked="f"/>
        </w:pict>
      </w:r>
    </w:p>
    <w:p w:rsidR="0056604E" w:rsidP="00206893" w14:paraId="6C56AED2" w14:textId="77777777">
      <w:pPr>
        <w:spacing w:after="240" w:line="240" w:lineRule="auto"/>
        <w:rPr>
          <w:rFonts w:ascii="Arial" w:hAnsi="Arial" w:cs="Arial"/>
        </w:rPr>
      </w:pPr>
      <w:r>
        <w:rPr>
          <w:rFonts w:ascii="Arial" w:hAnsi="Arial" w:cs="Arial"/>
          <w:b/>
          <w:bCs/>
        </w:rPr>
        <w:t>Comment Bin 4.1.5.2.</w:t>
      </w:r>
      <w:r w:rsidR="001C3E87">
        <w:rPr>
          <w:rFonts w:ascii="Arial" w:hAnsi="Arial" w:cs="Arial"/>
          <w:b/>
          <w:bCs/>
        </w:rPr>
        <w:t>B:</w:t>
      </w:r>
      <w:r w:rsidR="001C3E87">
        <w:rPr>
          <w:rFonts w:ascii="Arial" w:hAnsi="Arial" w:cs="Arial"/>
        </w:rPr>
        <w:t xml:space="preserve"> </w:t>
      </w:r>
      <w:r w:rsidRPr="002E5F54" w:rsidR="001C3E87">
        <w:rPr>
          <w:rFonts w:ascii="Arial" w:hAnsi="Arial" w:cs="Arial"/>
        </w:rPr>
        <w:t xml:space="preserve">A commenter expressed </w:t>
      </w:r>
      <w:r w:rsidR="001C3E87">
        <w:rPr>
          <w:rFonts w:ascii="Arial" w:hAnsi="Arial" w:cs="Arial"/>
        </w:rPr>
        <w:t xml:space="preserve">concerns with </w:t>
      </w:r>
      <w:r w:rsidR="00ED3B37">
        <w:rPr>
          <w:rFonts w:ascii="Arial" w:hAnsi="Arial" w:cs="Arial"/>
        </w:rPr>
        <w:t xml:space="preserve">the </w:t>
      </w:r>
      <w:r w:rsidR="001C3E87">
        <w:rPr>
          <w:rFonts w:ascii="Arial" w:hAnsi="Arial" w:cs="Arial"/>
        </w:rPr>
        <w:t>use of</w:t>
      </w:r>
      <w:r w:rsidRPr="002E5F54" w:rsidR="001C3E87">
        <w:rPr>
          <w:rFonts w:ascii="Arial" w:hAnsi="Arial" w:cs="Arial"/>
        </w:rPr>
        <w:t xml:space="preserve"> advanced technologies </w:t>
      </w:r>
      <w:r w:rsidR="001C3E87">
        <w:rPr>
          <w:rFonts w:ascii="Arial" w:hAnsi="Arial" w:cs="Arial"/>
        </w:rPr>
        <w:t xml:space="preserve">for drug testing under </w:t>
      </w:r>
      <w:r w:rsidR="0027756D">
        <w:rPr>
          <w:rFonts w:ascii="Arial" w:hAnsi="Arial" w:cs="Arial"/>
        </w:rPr>
        <w:t>10 CFR Part 26,</w:t>
      </w:r>
      <w:r w:rsidR="00880C4B">
        <w:rPr>
          <w:rFonts w:ascii="Arial" w:hAnsi="Arial" w:cs="Arial"/>
        </w:rPr>
        <w:t xml:space="preserve"> </w:t>
      </w:r>
      <w:r w:rsidR="001C3E87">
        <w:rPr>
          <w:rFonts w:ascii="Arial" w:hAnsi="Arial" w:cs="Arial"/>
        </w:rPr>
        <w:t xml:space="preserve">Subpart M, </w:t>
      </w:r>
      <w:r w:rsidR="00D816DC">
        <w:rPr>
          <w:rFonts w:ascii="Arial" w:hAnsi="Arial" w:cs="Arial"/>
        </w:rPr>
        <w:t xml:space="preserve">but noted </w:t>
      </w:r>
      <w:r w:rsidR="001C3E87">
        <w:rPr>
          <w:rFonts w:ascii="Arial" w:hAnsi="Arial" w:cs="Arial"/>
        </w:rPr>
        <w:t>support</w:t>
      </w:r>
      <w:r w:rsidR="00D816DC">
        <w:rPr>
          <w:rFonts w:ascii="Arial" w:hAnsi="Arial" w:cs="Arial"/>
        </w:rPr>
        <w:t xml:space="preserve"> </w:t>
      </w:r>
      <w:r w:rsidR="00074C02">
        <w:rPr>
          <w:rFonts w:ascii="Arial" w:hAnsi="Arial" w:cs="Arial"/>
        </w:rPr>
        <w:t>for the</w:t>
      </w:r>
      <w:r w:rsidR="00352ADB">
        <w:rPr>
          <w:rFonts w:ascii="Arial" w:hAnsi="Arial" w:cs="Arial"/>
        </w:rPr>
        <w:t>se</w:t>
      </w:r>
      <w:r w:rsidR="00074C02">
        <w:rPr>
          <w:rFonts w:ascii="Arial" w:hAnsi="Arial" w:cs="Arial"/>
        </w:rPr>
        <w:t xml:space="preserve"> technologies to </w:t>
      </w:r>
      <w:r w:rsidR="00B55AC9">
        <w:rPr>
          <w:rFonts w:ascii="Arial" w:hAnsi="Arial" w:cs="Arial"/>
        </w:rPr>
        <w:t>provide credible use information</w:t>
      </w:r>
      <w:r w:rsidR="002E2E87">
        <w:rPr>
          <w:rFonts w:ascii="Arial" w:hAnsi="Arial" w:cs="Arial"/>
        </w:rPr>
        <w:t xml:space="preserve"> to bolster the effectiveness of </w:t>
      </w:r>
      <w:r w:rsidR="00D540BD">
        <w:rPr>
          <w:rFonts w:ascii="Arial" w:hAnsi="Arial" w:cs="Arial"/>
        </w:rPr>
        <w:t>BOP</w:t>
      </w:r>
      <w:r w:rsidR="002E2E87">
        <w:rPr>
          <w:rFonts w:ascii="Arial" w:hAnsi="Arial" w:cs="Arial"/>
        </w:rPr>
        <w:t>s</w:t>
      </w:r>
      <w:r w:rsidR="00B55AC9">
        <w:rPr>
          <w:rFonts w:ascii="Arial" w:hAnsi="Arial" w:cs="Arial"/>
        </w:rPr>
        <w:t xml:space="preserve">, and </w:t>
      </w:r>
      <w:r w:rsidR="000F02EF">
        <w:rPr>
          <w:rFonts w:ascii="Arial" w:hAnsi="Arial" w:cs="Arial"/>
        </w:rPr>
        <w:t xml:space="preserve">trigger specimen collection and testing using traditional methods </w:t>
      </w:r>
      <w:r w:rsidRPr="002E5F54" w:rsidR="001C3E87">
        <w:rPr>
          <w:rFonts w:ascii="Arial" w:hAnsi="Arial" w:cs="Arial"/>
        </w:rPr>
        <w:t>(</w:t>
      </w:r>
      <w:r w:rsidR="00E87B29">
        <w:rPr>
          <w:rFonts w:ascii="Arial" w:hAnsi="Arial" w:cs="Arial"/>
        </w:rPr>
        <w:t>AN12</w:t>
      </w:r>
      <w:r w:rsidRPr="002E5F54" w:rsidR="001C3E87">
        <w:rPr>
          <w:rFonts w:ascii="Arial" w:hAnsi="Arial" w:cs="Arial"/>
        </w:rPr>
        <w:t>-0004).</w:t>
      </w:r>
    </w:p>
    <w:p w:rsidR="00A227AA" w:rsidP="00206893" w14:paraId="547DB17D" w14:textId="77777777">
      <w:pPr>
        <w:spacing w:after="240" w:line="240" w:lineRule="auto"/>
        <w:rPr>
          <w:rFonts w:ascii="Arial" w:hAnsi="Arial" w:cs="Arial"/>
        </w:rPr>
      </w:pPr>
      <w:r w:rsidRPr="00974A25">
        <w:rPr>
          <w:rFonts w:ascii="Arial" w:hAnsi="Arial" w:cs="Arial"/>
          <w:b/>
        </w:rPr>
        <w:t>NRC Response:</w:t>
      </w:r>
      <w:r w:rsidRPr="00974A25">
        <w:rPr>
          <w:rFonts w:ascii="Arial" w:hAnsi="Arial" w:cs="Arial"/>
        </w:rPr>
        <w:t> </w:t>
      </w:r>
      <w:r w:rsidRPr="003501F5">
        <w:rPr>
          <w:rFonts w:ascii="Arial" w:hAnsi="Arial" w:cs="Arial"/>
        </w:rPr>
        <w:t xml:space="preserve">The NRC agrees with this comment. </w:t>
      </w:r>
    </w:p>
    <w:p w:rsidR="00291262" w:rsidP="00206893" w14:paraId="750EE458" w14:textId="77777777">
      <w:pPr>
        <w:spacing w:after="240" w:line="240" w:lineRule="auto"/>
        <w:rPr>
          <w:rFonts w:ascii="Arial" w:hAnsi="Arial" w:cs="Arial"/>
        </w:rPr>
      </w:pPr>
      <w:r w:rsidRPr="003501F5">
        <w:rPr>
          <w:rFonts w:ascii="Arial" w:hAnsi="Arial" w:cs="Arial"/>
        </w:rPr>
        <w:t xml:space="preserve">The NRC interprets the comment’s reference to “advanced technologies” as those that are not currently used by existing 10 CFR Part 26 regulated entities or by any other </w:t>
      </w:r>
      <w:r w:rsidR="00D635D0">
        <w:rPr>
          <w:rFonts w:ascii="Arial" w:hAnsi="Arial" w:cs="Arial"/>
        </w:rPr>
        <w:t>f</w:t>
      </w:r>
      <w:r w:rsidRPr="003501F5">
        <w:rPr>
          <w:rFonts w:ascii="Arial" w:hAnsi="Arial" w:cs="Arial"/>
        </w:rPr>
        <w:t>ederally regulated entities that require workforce testing in the U</w:t>
      </w:r>
      <w:r w:rsidR="00E00DBD">
        <w:rPr>
          <w:rFonts w:ascii="Arial" w:hAnsi="Arial" w:cs="Arial"/>
        </w:rPr>
        <w:t>.</w:t>
      </w:r>
      <w:r w:rsidRPr="003501F5">
        <w:rPr>
          <w:rFonts w:ascii="Arial" w:hAnsi="Arial" w:cs="Arial"/>
        </w:rPr>
        <w:t>S</w:t>
      </w:r>
      <w:r w:rsidR="00E00DBD">
        <w:rPr>
          <w:rFonts w:ascii="Arial" w:hAnsi="Arial" w:cs="Arial"/>
        </w:rPr>
        <w:t>.</w:t>
      </w:r>
      <w:r w:rsidRPr="003501F5">
        <w:rPr>
          <w:rFonts w:ascii="Arial" w:hAnsi="Arial" w:cs="Arial"/>
        </w:rPr>
        <w:t xml:space="preserve"> (e.g.,</w:t>
      </w:r>
      <w:r w:rsidR="00880C4B">
        <w:rPr>
          <w:rFonts w:ascii="Arial" w:hAnsi="Arial" w:cs="Arial"/>
        </w:rPr>
        <w:t> </w:t>
      </w:r>
      <w:r w:rsidRPr="003501F5">
        <w:rPr>
          <w:rFonts w:ascii="Arial" w:hAnsi="Arial" w:cs="Arial"/>
        </w:rPr>
        <w:t>Federal employee workplace drug testing programs administered under the HHS “Mandatory Guidelines for Federal Workplace Drug Testing Programs”</w:t>
      </w:r>
      <w:r w:rsidR="00390672">
        <w:rPr>
          <w:rFonts w:ascii="Arial" w:hAnsi="Arial" w:cs="Arial"/>
        </w:rPr>
        <w:t>;</w:t>
      </w:r>
      <w:r w:rsidRPr="003501F5">
        <w:rPr>
          <w:rFonts w:ascii="Arial" w:hAnsi="Arial" w:cs="Arial"/>
        </w:rPr>
        <w:t xml:space="preserve"> </w:t>
      </w:r>
      <w:r w:rsidR="00C44D11">
        <w:rPr>
          <w:rFonts w:ascii="Arial" w:hAnsi="Arial" w:cs="Arial"/>
        </w:rPr>
        <w:t>DOT</w:t>
      </w:r>
      <w:r w:rsidRPr="003501F5">
        <w:rPr>
          <w:rFonts w:ascii="Arial" w:hAnsi="Arial" w:cs="Arial"/>
        </w:rPr>
        <w:t xml:space="preserve"> drug and alcohol testing programs administered under 49 CFR Part 40, “Procedures for Transportation Workplace Drug and Alcohol Testing Programs”). </w:t>
      </w:r>
      <w:r w:rsidR="00872CA9">
        <w:rPr>
          <w:rFonts w:ascii="Arial" w:hAnsi="Arial" w:cs="Arial"/>
        </w:rPr>
        <w:t>Un</w:t>
      </w:r>
      <w:r w:rsidR="00863926">
        <w:rPr>
          <w:rFonts w:ascii="Arial" w:hAnsi="Arial" w:cs="Arial"/>
        </w:rPr>
        <w:t>d</w:t>
      </w:r>
      <w:r w:rsidR="00872CA9">
        <w:rPr>
          <w:rFonts w:ascii="Arial" w:hAnsi="Arial" w:cs="Arial"/>
        </w:rPr>
        <w:t>er this i</w:t>
      </w:r>
      <w:r w:rsidR="00CE2B74">
        <w:rPr>
          <w:rFonts w:ascii="Arial" w:hAnsi="Arial" w:cs="Arial"/>
        </w:rPr>
        <w:t>nterpretation, t</w:t>
      </w:r>
      <w:r w:rsidRPr="003501F5">
        <w:rPr>
          <w:rFonts w:ascii="Arial" w:hAnsi="Arial" w:cs="Arial"/>
        </w:rPr>
        <w:t>he proposed rule included two testing methods that would be considered advanced technologies: POCT under 10 CFR 26.607(h) and portal area screening under 10 CFR 26.607(</w:t>
      </w:r>
      <w:r w:rsidRPr="003501F5">
        <w:rPr>
          <w:rFonts w:ascii="Arial" w:hAnsi="Arial" w:cs="Arial"/>
        </w:rPr>
        <w:t>i</w:t>
      </w:r>
      <w:r w:rsidRPr="003501F5">
        <w:rPr>
          <w:rFonts w:ascii="Arial" w:hAnsi="Arial" w:cs="Arial"/>
        </w:rPr>
        <w:t>).</w:t>
      </w:r>
    </w:p>
    <w:p w:rsidR="00FB1198" w:rsidP="00206893" w14:paraId="575AFF4D" w14:textId="77777777">
      <w:pPr>
        <w:spacing w:after="240" w:line="240" w:lineRule="auto"/>
        <w:rPr>
          <w:rFonts w:ascii="Arial" w:hAnsi="Arial" w:cs="Arial"/>
        </w:rPr>
      </w:pPr>
      <w:r>
        <w:rPr>
          <w:rFonts w:ascii="Arial" w:hAnsi="Arial" w:cs="Arial"/>
        </w:rPr>
        <w:t>In response to</w:t>
      </w:r>
      <w:r w:rsidRPr="003A5F42" w:rsidR="00030BB5">
        <w:rPr>
          <w:rFonts w:ascii="Arial" w:hAnsi="Arial" w:cs="Arial"/>
        </w:rPr>
        <w:t xml:space="preserve"> </w:t>
      </w:r>
      <w:r w:rsidRPr="00B17AFE" w:rsidR="00740A13">
        <w:rPr>
          <w:rFonts w:ascii="Arial" w:hAnsi="Arial" w:cs="Arial"/>
        </w:rPr>
        <w:t>Comment</w:t>
      </w:r>
      <w:r w:rsidRPr="00B17AFE" w:rsidR="003501F5">
        <w:rPr>
          <w:rFonts w:ascii="Arial" w:hAnsi="Arial" w:cs="Arial"/>
        </w:rPr>
        <w:t xml:space="preserve"> </w:t>
      </w:r>
      <w:r w:rsidRPr="00B17AFE" w:rsidR="00030BB5">
        <w:rPr>
          <w:rFonts w:ascii="Arial" w:hAnsi="Arial" w:cs="Arial"/>
        </w:rPr>
        <w:t>Bin</w:t>
      </w:r>
      <w:r w:rsidRPr="00274CAD" w:rsidR="00030BB5">
        <w:rPr>
          <w:rFonts w:ascii="Arial" w:hAnsi="Arial" w:cs="Arial"/>
        </w:rPr>
        <w:t xml:space="preserve"> </w:t>
      </w:r>
      <w:r w:rsidRPr="003A5F42" w:rsidR="00030BB5">
        <w:rPr>
          <w:rFonts w:ascii="Arial" w:hAnsi="Arial" w:cs="Arial"/>
        </w:rPr>
        <w:t>4.1.4</w:t>
      </w:r>
      <w:r w:rsidRPr="003A5F42" w:rsidR="0031342F">
        <w:rPr>
          <w:rFonts w:ascii="Arial" w:hAnsi="Arial" w:cs="Arial"/>
        </w:rPr>
        <w:t>.1</w:t>
      </w:r>
      <w:r w:rsidRPr="003A5F42" w:rsidR="007F1424">
        <w:rPr>
          <w:rFonts w:ascii="Arial" w:hAnsi="Arial" w:cs="Arial"/>
        </w:rPr>
        <w:t>.B</w:t>
      </w:r>
      <w:r w:rsidRPr="003A5F42" w:rsidR="003501F5">
        <w:rPr>
          <w:rFonts w:ascii="Arial" w:hAnsi="Arial" w:cs="Arial"/>
        </w:rPr>
        <w:t>, the</w:t>
      </w:r>
      <w:r w:rsidR="003501F5">
        <w:rPr>
          <w:rFonts w:ascii="Arial" w:hAnsi="Arial" w:cs="Arial"/>
        </w:rPr>
        <w:t xml:space="preserve"> NRC has </w:t>
      </w:r>
      <w:r>
        <w:rPr>
          <w:rFonts w:ascii="Arial" w:hAnsi="Arial" w:cs="Arial"/>
        </w:rPr>
        <w:t>eliminate</w:t>
      </w:r>
      <w:r w:rsidR="00BC2166">
        <w:rPr>
          <w:rFonts w:ascii="Arial" w:hAnsi="Arial" w:cs="Arial"/>
        </w:rPr>
        <w:t>d</w:t>
      </w:r>
      <w:r>
        <w:rPr>
          <w:rFonts w:ascii="Arial" w:hAnsi="Arial" w:cs="Arial"/>
        </w:rPr>
        <w:t xml:space="preserve"> POCT from the final rule as an acceptable testing option given concerns regarding testing accuracy (</w:t>
      </w:r>
      <w:r w:rsidR="005905A3">
        <w:rPr>
          <w:rFonts w:ascii="Arial" w:hAnsi="Arial" w:cs="Arial"/>
        </w:rPr>
        <w:t xml:space="preserve">i.e., </w:t>
      </w:r>
      <w:r>
        <w:rPr>
          <w:rFonts w:ascii="Arial" w:hAnsi="Arial" w:cs="Arial"/>
        </w:rPr>
        <w:t>false positives and false negatives) and impacts on individuals taking valid prescription medications (</w:t>
      </w:r>
      <w:r w:rsidR="00D57B4E">
        <w:rPr>
          <w:rFonts w:ascii="Arial" w:hAnsi="Arial" w:cs="Arial"/>
        </w:rPr>
        <w:t xml:space="preserve">e.g., </w:t>
      </w:r>
      <w:r>
        <w:rPr>
          <w:rFonts w:ascii="Arial" w:hAnsi="Arial" w:cs="Arial"/>
        </w:rPr>
        <w:t>medical privacy concerns, impacts on employment from denial of access pending additional specimen testing).</w:t>
      </w:r>
    </w:p>
    <w:p w:rsidR="00313FD8" w:rsidRPr="001B36B3" w:rsidP="001B36B3" w14:paraId="59010636" w14:textId="77777777">
      <w:pPr>
        <w:spacing w:after="240" w:line="240" w:lineRule="auto"/>
        <w:rPr>
          <w:rFonts w:ascii="Arial" w:hAnsi="Arial" w:cs="Arial"/>
        </w:rPr>
      </w:pPr>
      <w:r w:rsidRPr="001B36B3">
        <w:rPr>
          <w:rFonts w:ascii="Arial" w:hAnsi="Arial" w:cs="Arial"/>
        </w:rPr>
        <w:t>The NRC agrees that portal area screening tests, if they become available for use in the future, should be used to strengthen BOP by providing credible use information that is then further assessed by performing for-cause testing. This was the intent of the proposed 10</w:t>
      </w:r>
      <w:r w:rsidR="00E83048">
        <w:rPr>
          <w:rFonts w:ascii="Arial" w:hAnsi="Arial" w:cs="Arial"/>
        </w:rPr>
        <w:t> </w:t>
      </w:r>
      <w:r w:rsidRPr="001B36B3">
        <w:rPr>
          <w:rFonts w:ascii="Arial" w:hAnsi="Arial" w:cs="Arial"/>
        </w:rPr>
        <w:t>CFR</w:t>
      </w:r>
      <w:r w:rsidR="00E83048">
        <w:rPr>
          <w:rFonts w:ascii="Arial" w:hAnsi="Arial" w:cs="Arial"/>
        </w:rPr>
        <w:t> </w:t>
      </w:r>
      <w:r w:rsidRPr="001B36B3">
        <w:rPr>
          <w:rFonts w:ascii="Arial" w:hAnsi="Arial" w:cs="Arial"/>
        </w:rPr>
        <w:t xml:space="preserve">26.607(j)(2), which required additional testing be performed in response to a positive </w:t>
      </w:r>
      <w:r w:rsidR="00137F76">
        <w:rPr>
          <w:rFonts w:ascii="Arial" w:hAnsi="Arial" w:cs="Arial"/>
        </w:rPr>
        <w:t xml:space="preserve">portal area screening </w:t>
      </w:r>
      <w:r w:rsidRPr="001B36B3">
        <w:rPr>
          <w:rFonts w:ascii="Arial" w:hAnsi="Arial" w:cs="Arial"/>
        </w:rPr>
        <w:t>test for alcohol</w:t>
      </w:r>
      <w:r w:rsidR="00E91890">
        <w:rPr>
          <w:rFonts w:ascii="Arial" w:hAnsi="Arial" w:cs="Arial"/>
        </w:rPr>
        <w:t>,</w:t>
      </w:r>
      <w:r w:rsidRPr="001B36B3">
        <w:rPr>
          <w:rFonts w:ascii="Arial" w:hAnsi="Arial" w:cs="Arial"/>
        </w:rPr>
        <w:t xml:space="preserve"> </w:t>
      </w:r>
      <w:r w:rsidR="00A46EBE">
        <w:rPr>
          <w:rFonts w:ascii="Arial" w:hAnsi="Arial" w:cs="Arial"/>
        </w:rPr>
        <w:t xml:space="preserve">a </w:t>
      </w:r>
      <w:r w:rsidRPr="001B36B3">
        <w:rPr>
          <w:rFonts w:ascii="Arial" w:hAnsi="Arial" w:cs="Arial"/>
        </w:rPr>
        <w:t>drug</w:t>
      </w:r>
      <w:r w:rsidR="00E91890">
        <w:rPr>
          <w:rFonts w:ascii="Arial" w:hAnsi="Arial" w:cs="Arial"/>
        </w:rPr>
        <w:t>, or</w:t>
      </w:r>
      <w:r w:rsidRPr="001B36B3">
        <w:rPr>
          <w:rFonts w:ascii="Arial" w:hAnsi="Arial" w:cs="Arial"/>
        </w:rPr>
        <w:t xml:space="preserve"> </w:t>
      </w:r>
      <w:r w:rsidR="00A46EBE">
        <w:rPr>
          <w:rFonts w:ascii="Arial" w:hAnsi="Arial" w:cs="Arial"/>
        </w:rPr>
        <w:t xml:space="preserve">a </w:t>
      </w:r>
      <w:r w:rsidRPr="001B36B3">
        <w:rPr>
          <w:rFonts w:ascii="Arial" w:hAnsi="Arial" w:cs="Arial"/>
        </w:rPr>
        <w:t xml:space="preserve">drug </w:t>
      </w:r>
      <w:r w:rsidR="00E91890">
        <w:rPr>
          <w:rFonts w:ascii="Arial" w:hAnsi="Arial" w:cs="Arial"/>
        </w:rPr>
        <w:t>metabolite</w:t>
      </w:r>
      <w:r w:rsidRPr="001B36B3">
        <w:rPr>
          <w:rFonts w:ascii="Arial" w:hAnsi="Arial" w:cs="Arial"/>
        </w:rPr>
        <w:t xml:space="preserve">. The NRC revised the rule language </w:t>
      </w:r>
      <w:r w:rsidR="00A9151A">
        <w:rPr>
          <w:rFonts w:ascii="Arial" w:hAnsi="Arial" w:cs="Arial"/>
        </w:rPr>
        <w:t xml:space="preserve">in </w:t>
      </w:r>
      <w:r w:rsidR="00406B76">
        <w:rPr>
          <w:rFonts w:ascii="Arial" w:hAnsi="Arial" w:cs="Arial"/>
        </w:rPr>
        <w:t>10</w:t>
      </w:r>
      <w:r w:rsidR="00BD23A9">
        <w:rPr>
          <w:rFonts w:ascii="Arial" w:hAnsi="Arial" w:cs="Arial"/>
        </w:rPr>
        <w:t> </w:t>
      </w:r>
      <w:r w:rsidR="00406B76">
        <w:rPr>
          <w:rFonts w:ascii="Arial" w:hAnsi="Arial" w:cs="Arial"/>
        </w:rPr>
        <w:t>CFR 26.607(j)(2)</w:t>
      </w:r>
      <w:r w:rsidRPr="001B36B3">
        <w:rPr>
          <w:rFonts w:ascii="Arial" w:hAnsi="Arial" w:cs="Arial"/>
        </w:rPr>
        <w:t xml:space="preserve"> </w:t>
      </w:r>
      <w:r w:rsidR="00A9151A">
        <w:rPr>
          <w:rFonts w:ascii="Arial" w:hAnsi="Arial" w:cs="Arial"/>
        </w:rPr>
        <w:t>to clarify that for-cause testing</w:t>
      </w:r>
      <w:r w:rsidR="000B5DE7">
        <w:rPr>
          <w:rFonts w:ascii="Arial" w:hAnsi="Arial" w:cs="Arial"/>
        </w:rPr>
        <w:t xml:space="preserve"> for alcohol, drugs, or both</w:t>
      </w:r>
      <w:r w:rsidR="00604856">
        <w:rPr>
          <w:rFonts w:ascii="Arial" w:hAnsi="Arial" w:cs="Arial"/>
        </w:rPr>
        <w:t>,</w:t>
      </w:r>
      <w:r w:rsidR="00A9151A">
        <w:rPr>
          <w:rFonts w:ascii="Arial" w:hAnsi="Arial" w:cs="Arial"/>
        </w:rPr>
        <w:t xml:space="preserve"> </w:t>
      </w:r>
      <w:r w:rsidR="0005001C">
        <w:rPr>
          <w:rFonts w:ascii="Arial" w:hAnsi="Arial" w:cs="Arial"/>
        </w:rPr>
        <w:t>is to</w:t>
      </w:r>
      <w:r w:rsidR="00A9151A">
        <w:rPr>
          <w:rFonts w:ascii="Arial" w:hAnsi="Arial" w:cs="Arial"/>
        </w:rPr>
        <w:t xml:space="preserve"> be performed</w:t>
      </w:r>
      <w:r w:rsidR="00A914C7">
        <w:rPr>
          <w:rFonts w:ascii="Arial" w:hAnsi="Arial" w:cs="Arial"/>
        </w:rPr>
        <w:t xml:space="preserve"> in </w:t>
      </w:r>
      <w:r w:rsidR="0086616E">
        <w:rPr>
          <w:rFonts w:ascii="Arial" w:hAnsi="Arial" w:cs="Arial"/>
        </w:rPr>
        <w:t xml:space="preserve">response to portal </w:t>
      </w:r>
      <w:r w:rsidR="00B45E41">
        <w:rPr>
          <w:rFonts w:ascii="Arial" w:hAnsi="Arial" w:cs="Arial"/>
        </w:rPr>
        <w:t xml:space="preserve">area </w:t>
      </w:r>
      <w:r w:rsidR="0086616E">
        <w:rPr>
          <w:rFonts w:ascii="Arial" w:hAnsi="Arial" w:cs="Arial"/>
        </w:rPr>
        <w:t>screening result</w:t>
      </w:r>
      <w:r w:rsidR="005A29B9">
        <w:rPr>
          <w:rFonts w:ascii="Arial" w:hAnsi="Arial" w:cs="Arial"/>
        </w:rPr>
        <w:t>(</w:t>
      </w:r>
      <w:r w:rsidR="00AC2EF0">
        <w:rPr>
          <w:rFonts w:ascii="Arial" w:hAnsi="Arial" w:cs="Arial"/>
        </w:rPr>
        <w:t>s)</w:t>
      </w:r>
      <w:r w:rsidR="0086616E">
        <w:rPr>
          <w:rFonts w:ascii="Arial" w:hAnsi="Arial" w:cs="Arial"/>
        </w:rPr>
        <w:t xml:space="preserve"> </w:t>
      </w:r>
      <w:r w:rsidR="0076001C">
        <w:rPr>
          <w:rFonts w:ascii="Arial" w:hAnsi="Arial" w:cs="Arial"/>
        </w:rPr>
        <w:t xml:space="preserve">received </w:t>
      </w:r>
      <w:r w:rsidR="00AE6CA0">
        <w:rPr>
          <w:rFonts w:ascii="Arial" w:hAnsi="Arial" w:cs="Arial"/>
        </w:rPr>
        <w:t>for an individual</w:t>
      </w:r>
      <w:r w:rsidR="0086616E">
        <w:rPr>
          <w:rFonts w:ascii="Arial" w:hAnsi="Arial" w:cs="Arial"/>
        </w:rPr>
        <w:t>.</w:t>
      </w:r>
      <w:r w:rsidR="00702D96">
        <w:rPr>
          <w:rFonts w:ascii="Arial" w:hAnsi="Arial" w:cs="Arial"/>
        </w:rPr>
        <w:t xml:space="preserve"> Unless o</w:t>
      </w:r>
      <w:r w:rsidRPr="00702D96" w:rsidR="00702D96">
        <w:rPr>
          <w:rFonts w:ascii="Arial" w:hAnsi="Arial" w:cs="Arial"/>
        </w:rPr>
        <w:t xml:space="preserve">bservable behavior(s) or physical condition(s) </w:t>
      </w:r>
      <w:r w:rsidR="00C21DFD">
        <w:rPr>
          <w:rFonts w:ascii="Arial" w:hAnsi="Arial" w:cs="Arial"/>
        </w:rPr>
        <w:t xml:space="preserve">also </w:t>
      </w:r>
      <w:r w:rsidRPr="00702D96" w:rsidR="00702D96">
        <w:rPr>
          <w:rFonts w:ascii="Arial" w:hAnsi="Arial" w:cs="Arial"/>
        </w:rPr>
        <w:t>indicat</w:t>
      </w:r>
      <w:r w:rsidR="00C643EC">
        <w:rPr>
          <w:rFonts w:ascii="Arial" w:hAnsi="Arial" w:cs="Arial"/>
        </w:rPr>
        <w:t>e</w:t>
      </w:r>
      <w:r w:rsidRPr="00702D96" w:rsidR="00702D96">
        <w:rPr>
          <w:rFonts w:ascii="Arial" w:hAnsi="Arial" w:cs="Arial"/>
        </w:rPr>
        <w:t xml:space="preserve"> </w:t>
      </w:r>
      <w:r w:rsidRPr="00702D96" w:rsidR="00493F16">
        <w:rPr>
          <w:rFonts w:ascii="Arial" w:hAnsi="Arial" w:cs="Arial"/>
        </w:rPr>
        <w:t>contempo</w:t>
      </w:r>
      <w:r w:rsidR="00493F16">
        <w:rPr>
          <w:rFonts w:ascii="Arial" w:hAnsi="Arial" w:cs="Arial"/>
        </w:rPr>
        <w:t>raneous</w:t>
      </w:r>
      <w:r w:rsidRPr="00702D96" w:rsidR="00702D96">
        <w:rPr>
          <w:rFonts w:ascii="Arial" w:hAnsi="Arial" w:cs="Arial"/>
        </w:rPr>
        <w:t xml:space="preserve"> impairment </w:t>
      </w:r>
      <w:r w:rsidR="00702D96">
        <w:rPr>
          <w:rFonts w:ascii="Arial" w:hAnsi="Arial" w:cs="Arial"/>
        </w:rPr>
        <w:t>when a portal area screening result is received, the for-cause test</w:t>
      </w:r>
      <w:r w:rsidR="00945BEB">
        <w:rPr>
          <w:rFonts w:ascii="Arial" w:hAnsi="Arial" w:cs="Arial"/>
        </w:rPr>
        <w:t>ing</w:t>
      </w:r>
      <w:r w:rsidR="00702D96">
        <w:rPr>
          <w:rFonts w:ascii="Arial" w:hAnsi="Arial" w:cs="Arial"/>
        </w:rPr>
        <w:t xml:space="preserve"> to be performed </w:t>
      </w:r>
      <w:r w:rsidR="00AA4671">
        <w:rPr>
          <w:rFonts w:ascii="Arial" w:hAnsi="Arial" w:cs="Arial"/>
        </w:rPr>
        <w:t xml:space="preserve">on the individual </w:t>
      </w:r>
      <w:r w:rsidR="00702D96">
        <w:rPr>
          <w:rFonts w:ascii="Arial" w:hAnsi="Arial" w:cs="Arial"/>
        </w:rPr>
        <w:t xml:space="preserve">is </w:t>
      </w:r>
      <w:r w:rsidR="00AA4671">
        <w:rPr>
          <w:rFonts w:ascii="Arial" w:hAnsi="Arial" w:cs="Arial"/>
        </w:rPr>
        <w:t xml:space="preserve">to be </w:t>
      </w:r>
      <w:r w:rsidR="00702D96">
        <w:rPr>
          <w:rFonts w:ascii="Arial" w:hAnsi="Arial" w:cs="Arial"/>
        </w:rPr>
        <w:t xml:space="preserve">limited to the </w:t>
      </w:r>
      <w:r w:rsidR="00C40C53">
        <w:rPr>
          <w:rFonts w:ascii="Arial" w:hAnsi="Arial" w:cs="Arial"/>
        </w:rPr>
        <w:t xml:space="preserve">specific results from </w:t>
      </w:r>
      <w:r w:rsidR="005825F1">
        <w:rPr>
          <w:rFonts w:ascii="Arial" w:hAnsi="Arial" w:cs="Arial"/>
        </w:rPr>
        <w:t xml:space="preserve">portal area screening </w:t>
      </w:r>
      <w:r w:rsidR="00702D96">
        <w:rPr>
          <w:rFonts w:ascii="Arial" w:hAnsi="Arial" w:cs="Arial"/>
        </w:rPr>
        <w:t xml:space="preserve">that </w:t>
      </w:r>
      <w:r w:rsidRPr="00702D96" w:rsidR="00702D96">
        <w:rPr>
          <w:rFonts w:ascii="Arial" w:hAnsi="Arial" w:cs="Arial"/>
        </w:rPr>
        <w:t>warrant</w:t>
      </w:r>
      <w:r w:rsidR="00702D96">
        <w:rPr>
          <w:rFonts w:ascii="Arial" w:hAnsi="Arial" w:cs="Arial"/>
        </w:rPr>
        <w:t>ed the</w:t>
      </w:r>
      <w:r w:rsidRPr="00702D96" w:rsidR="00702D96">
        <w:rPr>
          <w:rFonts w:ascii="Arial" w:hAnsi="Arial" w:cs="Arial"/>
        </w:rPr>
        <w:t xml:space="preserve"> testing</w:t>
      </w:r>
      <w:r w:rsidR="008866F5">
        <w:rPr>
          <w:rFonts w:ascii="Arial" w:hAnsi="Arial" w:cs="Arial"/>
        </w:rPr>
        <w:t xml:space="preserve"> (i.e., alcohol only, drug only, or both)</w:t>
      </w:r>
      <w:r w:rsidRPr="00702D96" w:rsidR="00702D96">
        <w:rPr>
          <w:rFonts w:ascii="Arial" w:hAnsi="Arial" w:cs="Arial"/>
        </w:rPr>
        <w:t>.</w:t>
      </w:r>
    </w:p>
    <w:p w:rsidR="008B1C6E" w:rsidRPr="00E87600" w:rsidP="00206893" w14:paraId="17582C46" w14:textId="77777777">
      <w:pPr>
        <w:spacing w:after="240" w:line="240" w:lineRule="auto"/>
        <w:rPr>
          <w:rFonts w:ascii="Arial" w:hAnsi="Arial" w:cs="Arial"/>
        </w:rPr>
      </w:pPr>
      <w:r w:rsidRPr="001B36B3">
        <w:rPr>
          <w:rFonts w:ascii="Arial" w:hAnsi="Arial" w:cs="Arial"/>
        </w:rPr>
        <w:t>If entities licensed under 10 CFR Part 53</w:t>
      </w:r>
      <w:r w:rsidR="009B7F42">
        <w:rPr>
          <w:rFonts w:ascii="Arial" w:hAnsi="Arial" w:cs="Arial"/>
        </w:rPr>
        <w:t xml:space="preserve"> use p</w:t>
      </w:r>
      <w:r w:rsidR="006F4744">
        <w:rPr>
          <w:rFonts w:ascii="Arial" w:hAnsi="Arial" w:cs="Arial"/>
        </w:rPr>
        <w:t>ortal area screening</w:t>
      </w:r>
      <w:r w:rsidRPr="001B36B3">
        <w:rPr>
          <w:rFonts w:ascii="Arial" w:hAnsi="Arial" w:cs="Arial"/>
        </w:rPr>
        <w:t xml:space="preserve">, the </w:t>
      </w:r>
      <w:r w:rsidR="002B2B3C">
        <w:rPr>
          <w:rFonts w:ascii="Arial" w:hAnsi="Arial" w:cs="Arial"/>
        </w:rPr>
        <w:t xml:space="preserve">entities </w:t>
      </w:r>
      <w:r w:rsidR="0037657E">
        <w:rPr>
          <w:rFonts w:ascii="Arial" w:hAnsi="Arial" w:cs="Arial"/>
        </w:rPr>
        <w:t>must mitigate the potential impacts o</w:t>
      </w:r>
      <w:r w:rsidR="002B2B3C">
        <w:rPr>
          <w:rFonts w:ascii="Arial" w:hAnsi="Arial" w:cs="Arial"/>
        </w:rPr>
        <w:t xml:space="preserve">n individuals using </w:t>
      </w:r>
      <w:r w:rsidRPr="001B36B3">
        <w:rPr>
          <w:rFonts w:ascii="Arial" w:hAnsi="Arial" w:cs="Arial"/>
        </w:rPr>
        <w:t xml:space="preserve">valid prescription medications </w:t>
      </w:r>
      <w:r w:rsidR="002B2B3C">
        <w:rPr>
          <w:rFonts w:ascii="Arial" w:hAnsi="Arial" w:cs="Arial"/>
        </w:rPr>
        <w:t>(</w:t>
      </w:r>
      <w:r w:rsidRPr="001B36B3">
        <w:rPr>
          <w:rFonts w:ascii="Arial" w:hAnsi="Arial" w:cs="Arial"/>
        </w:rPr>
        <w:t>e.g.,</w:t>
      </w:r>
      <w:r w:rsidR="00F81851">
        <w:rPr>
          <w:rFonts w:ascii="Arial" w:hAnsi="Arial" w:cs="Arial"/>
        </w:rPr>
        <w:t> </w:t>
      </w:r>
      <w:r w:rsidRPr="001B36B3">
        <w:rPr>
          <w:rFonts w:ascii="Arial" w:hAnsi="Arial" w:cs="Arial"/>
        </w:rPr>
        <w:t>daily use of a prescription medication would result in an individual continually testing positive each time they entered the facility portal where the screening test was being used,</w:t>
      </w:r>
      <w:r w:rsidR="003471FE">
        <w:rPr>
          <w:rFonts w:ascii="Arial" w:hAnsi="Arial" w:cs="Arial"/>
        </w:rPr>
        <w:t xml:space="preserve"> which</w:t>
      </w:r>
      <w:r w:rsidRPr="001B36B3">
        <w:rPr>
          <w:rFonts w:ascii="Arial" w:hAnsi="Arial" w:cs="Arial"/>
        </w:rPr>
        <w:t xml:space="preserve"> would render such equipment unusable because of medical privacy concerns and continual positive tests</w:t>
      </w:r>
      <w:r w:rsidR="00A05EE3">
        <w:rPr>
          <w:rFonts w:ascii="Arial" w:hAnsi="Arial" w:cs="Arial"/>
        </w:rPr>
        <w:t>)</w:t>
      </w:r>
      <w:r w:rsidRPr="001B36B3">
        <w:rPr>
          <w:rFonts w:ascii="Arial" w:hAnsi="Arial" w:cs="Arial"/>
        </w:rPr>
        <w:t xml:space="preserve">. The NRC notes that most substances included in the minimum drug testing panel </w:t>
      </w:r>
      <w:r w:rsidR="00B31052">
        <w:rPr>
          <w:rFonts w:ascii="Arial" w:hAnsi="Arial" w:cs="Arial"/>
        </w:rPr>
        <w:t>in 10</w:t>
      </w:r>
      <w:r w:rsidR="00675FAD">
        <w:rPr>
          <w:rFonts w:ascii="Arial" w:hAnsi="Arial" w:cs="Arial"/>
        </w:rPr>
        <w:t> </w:t>
      </w:r>
      <w:r w:rsidR="00B31052">
        <w:rPr>
          <w:rFonts w:ascii="Arial" w:hAnsi="Arial" w:cs="Arial"/>
        </w:rPr>
        <w:t>CFR</w:t>
      </w:r>
      <w:r w:rsidR="00675FAD">
        <w:rPr>
          <w:rFonts w:ascii="Arial" w:hAnsi="Arial" w:cs="Arial"/>
        </w:rPr>
        <w:t> </w:t>
      </w:r>
      <w:r w:rsidR="00B31052">
        <w:rPr>
          <w:rFonts w:ascii="Arial" w:hAnsi="Arial" w:cs="Arial"/>
        </w:rPr>
        <w:t>26.</w:t>
      </w:r>
      <w:r w:rsidR="001F370B">
        <w:rPr>
          <w:rFonts w:ascii="Arial" w:hAnsi="Arial" w:cs="Arial"/>
        </w:rPr>
        <w:t>31(d)(1), as referenced</w:t>
      </w:r>
      <w:r w:rsidR="00345D05">
        <w:rPr>
          <w:rFonts w:ascii="Arial" w:hAnsi="Arial" w:cs="Arial"/>
        </w:rPr>
        <w:t xml:space="preserve"> in 10</w:t>
      </w:r>
      <w:r w:rsidR="00BA1DC0">
        <w:rPr>
          <w:rFonts w:ascii="Arial" w:hAnsi="Arial" w:cs="Arial"/>
        </w:rPr>
        <w:t> </w:t>
      </w:r>
      <w:r w:rsidR="00345D05">
        <w:rPr>
          <w:rFonts w:ascii="Arial" w:hAnsi="Arial" w:cs="Arial"/>
        </w:rPr>
        <w:t>CFR</w:t>
      </w:r>
      <w:r w:rsidR="00BA1DC0">
        <w:rPr>
          <w:rFonts w:ascii="Arial" w:hAnsi="Arial" w:cs="Arial"/>
        </w:rPr>
        <w:t> 26</w:t>
      </w:r>
      <w:r w:rsidR="004520AA">
        <w:rPr>
          <w:rFonts w:ascii="Arial" w:hAnsi="Arial" w:cs="Arial"/>
        </w:rPr>
        <w:t>.607(c)(1)</w:t>
      </w:r>
      <w:r w:rsidR="003C4A74">
        <w:rPr>
          <w:rFonts w:ascii="Arial" w:hAnsi="Arial" w:cs="Arial"/>
        </w:rPr>
        <w:t>,</w:t>
      </w:r>
      <w:r w:rsidR="008D2C7A">
        <w:rPr>
          <w:rFonts w:ascii="Arial" w:hAnsi="Arial" w:cs="Arial"/>
        </w:rPr>
        <w:t xml:space="preserve"> </w:t>
      </w:r>
      <w:r w:rsidRPr="001B36B3">
        <w:rPr>
          <w:rFonts w:ascii="Arial" w:hAnsi="Arial" w:cs="Arial"/>
        </w:rPr>
        <w:t>are Schedule II Controlled Substances</w:t>
      </w:r>
      <w:r w:rsidR="00C503D8">
        <w:rPr>
          <w:rFonts w:ascii="Arial" w:hAnsi="Arial" w:cs="Arial"/>
        </w:rPr>
        <w:t xml:space="preserve"> under 21 U.S.C</w:t>
      </w:r>
      <w:r w:rsidR="0054373B">
        <w:rPr>
          <w:rFonts w:ascii="Arial" w:hAnsi="Arial" w:cs="Arial"/>
        </w:rPr>
        <w:t>.</w:t>
      </w:r>
      <w:r w:rsidR="00C503D8">
        <w:rPr>
          <w:rFonts w:ascii="Arial" w:hAnsi="Arial" w:cs="Arial"/>
        </w:rPr>
        <w:t xml:space="preserve"> 812</w:t>
      </w:r>
      <w:r w:rsidRPr="001B36B3">
        <w:rPr>
          <w:rFonts w:ascii="Arial" w:hAnsi="Arial" w:cs="Arial"/>
        </w:rPr>
        <w:t xml:space="preserve"> (i.e., have a legitimate medical use and can be legally prescribed in the U</w:t>
      </w:r>
      <w:r w:rsidR="00E00DBD">
        <w:rPr>
          <w:rFonts w:ascii="Arial" w:hAnsi="Arial" w:cs="Arial"/>
        </w:rPr>
        <w:t>.</w:t>
      </w:r>
      <w:r w:rsidRPr="001B36B3">
        <w:rPr>
          <w:rFonts w:ascii="Arial" w:hAnsi="Arial" w:cs="Arial"/>
        </w:rPr>
        <w:t>S</w:t>
      </w:r>
      <w:r w:rsidR="00E00DBD">
        <w:rPr>
          <w:rFonts w:ascii="Arial" w:hAnsi="Arial" w:cs="Arial"/>
        </w:rPr>
        <w:t>.</w:t>
      </w:r>
      <w:r w:rsidRPr="001B36B3">
        <w:rPr>
          <w:rFonts w:ascii="Arial" w:hAnsi="Arial" w:cs="Arial"/>
        </w:rPr>
        <w:t xml:space="preserve">). One method to address these concerns would be </w:t>
      </w:r>
      <w:r w:rsidR="00F9620B">
        <w:rPr>
          <w:rFonts w:ascii="Arial" w:hAnsi="Arial" w:cs="Arial"/>
        </w:rPr>
        <w:t>for a licensee</w:t>
      </w:r>
      <w:r w:rsidRPr="001B36B3">
        <w:rPr>
          <w:rFonts w:ascii="Arial" w:hAnsi="Arial" w:cs="Arial"/>
        </w:rPr>
        <w:t xml:space="preserve"> to limit the substances tested</w:t>
      </w:r>
      <w:r w:rsidR="0005782A">
        <w:rPr>
          <w:rFonts w:ascii="Arial" w:hAnsi="Arial" w:cs="Arial"/>
        </w:rPr>
        <w:t xml:space="preserve"> by </w:t>
      </w:r>
      <w:r w:rsidRPr="001B36B3">
        <w:rPr>
          <w:rFonts w:ascii="Arial" w:hAnsi="Arial" w:cs="Arial"/>
        </w:rPr>
        <w:t>the portal area screening</w:t>
      </w:r>
      <w:r w:rsidR="0005782A">
        <w:rPr>
          <w:rFonts w:ascii="Arial" w:hAnsi="Arial" w:cs="Arial"/>
        </w:rPr>
        <w:t xml:space="preserve"> instrument</w:t>
      </w:r>
      <w:r w:rsidRPr="001B36B3">
        <w:rPr>
          <w:rFonts w:ascii="Arial" w:hAnsi="Arial" w:cs="Arial"/>
        </w:rPr>
        <w:t xml:space="preserve"> to alcohol and Schedule I </w:t>
      </w:r>
      <w:r w:rsidRPr="00E87600">
        <w:rPr>
          <w:rFonts w:ascii="Arial" w:hAnsi="Arial" w:cs="Arial"/>
        </w:rPr>
        <w:t>substances (i.e., illegal drugs with no currently accepted medical use in the U</w:t>
      </w:r>
      <w:r w:rsidR="00E00DBD">
        <w:rPr>
          <w:rFonts w:ascii="Arial" w:hAnsi="Arial" w:cs="Arial"/>
        </w:rPr>
        <w:t>.</w:t>
      </w:r>
      <w:r w:rsidRPr="00E87600">
        <w:rPr>
          <w:rFonts w:ascii="Arial" w:hAnsi="Arial" w:cs="Arial"/>
        </w:rPr>
        <w:t>S</w:t>
      </w:r>
      <w:r w:rsidR="00E00DBD">
        <w:rPr>
          <w:rFonts w:ascii="Arial" w:hAnsi="Arial" w:cs="Arial"/>
        </w:rPr>
        <w:t>.</w:t>
      </w:r>
      <w:r w:rsidRPr="00E87600">
        <w:rPr>
          <w:rFonts w:ascii="Arial" w:hAnsi="Arial" w:cs="Arial"/>
        </w:rPr>
        <w:t>).</w:t>
      </w:r>
      <w:r w:rsidRPr="008357CB">
        <w:rPr>
          <w:rFonts w:ascii="Arial" w:hAnsi="Arial" w:cs="Arial"/>
        </w:rPr>
        <w:t xml:space="preserve"> </w:t>
      </w:r>
    </w:p>
    <w:p w:rsidR="00EF0424" w:rsidP="00206893" w14:paraId="2CA72710" w14:textId="77777777">
      <w:pPr>
        <w:spacing w:after="240" w:line="240" w:lineRule="auto"/>
        <w:rPr>
          <w:rFonts w:ascii="Arial" w:hAnsi="Arial" w:cs="Arial"/>
        </w:rPr>
      </w:pPr>
      <w:r w:rsidRPr="00E87600">
        <w:rPr>
          <w:rFonts w:ascii="Arial" w:hAnsi="Arial" w:cs="Arial"/>
        </w:rPr>
        <w:t xml:space="preserve">Accordingly, the NRC </w:t>
      </w:r>
      <w:r w:rsidRPr="00E87600" w:rsidR="00326F26">
        <w:rPr>
          <w:rFonts w:ascii="Arial" w:hAnsi="Arial" w:cs="Arial"/>
        </w:rPr>
        <w:t>has revised</w:t>
      </w:r>
      <w:r w:rsidRPr="00E87600">
        <w:rPr>
          <w:rFonts w:ascii="Arial" w:hAnsi="Arial" w:cs="Arial"/>
        </w:rPr>
        <w:t xml:space="preserve"> the rule language </w:t>
      </w:r>
      <w:r w:rsidRPr="008357CB">
        <w:rPr>
          <w:rFonts w:ascii="Arial" w:hAnsi="Arial" w:cs="Arial"/>
        </w:rPr>
        <w:t>in response to this comment.</w:t>
      </w:r>
      <w:r w:rsidRPr="00A566D9">
        <w:rPr>
          <w:rFonts w:ascii="Arial" w:hAnsi="Arial" w:cs="Arial"/>
        </w:rPr>
        <w:t xml:space="preserve"> </w:t>
      </w:r>
    </w:p>
    <w:p w:rsidR="00434B17" w:rsidRPr="00974A25" w:rsidP="00206893" w14:paraId="23925C0B" w14:textId="77777777">
      <w:pPr>
        <w:spacing w:after="240" w:line="240" w:lineRule="auto"/>
        <w:rPr>
          <w:rFonts w:ascii="Arial" w:hAnsi="Arial" w:cs="Arial"/>
        </w:rPr>
      </w:pPr>
      <w:r>
        <w:rPr>
          <w:rFonts w:ascii="Arial" w:hAnsi="Arial" w:cs="Arial"/>
          <w:noProof/>
        </w:rPr>
        <w:pict>
          <v:rect id="_x0000_i1058" style="width:0;height:1.5pt" o:hralign="center" o:hrstd="t" o:hrnoshade="t" o:hr="t" fillcolor="black" stroked="f"/>
        </w:pict>
      </w:r>
    </w:p>
    <w:p w:rsidR="00434B17" w:rsidRPr="00974A25" w:rsidP="009370F2" w14:paraId="40E1D38F" w14:textId="77777777">
      <w:pPr>
        <w:pStyle w:val="Heading4"/>
      </w:pPr>
      <w:r w:rsidRPr="00FF3B6B">
        <w:rPr>
          <w:u w:val="none"/>
        </w:rPr>
        <w:t xml:space="preserve">4.1.5.3.  </w:t>
      </w:r>
      <w:r w:rsidRPr="00974A25">
        <w:t>Sanctions - § 26.610</w:t>
      </w:r>
    </w:p>
    <w:p w:rsidR="00F908F8" w:rsidP="00206893" w14:paraId="327DEC51" w14:textId="77777777">
      <w:pPr>
        <w:spacing w:after="220" w:line="240" w:lineRule="auto"/>
        <w:rPr>
          <w:rFonts w:ascii="Arial" w:eastAsia="Times New Roman" w:hAnsi="Arial" w:cs="Arial"/>
          <w:kern w:val="0"/>
          <w14:ligatures w14:val="none"/>
        </w:rPr>
      </w:pPr>
      <w:r>
        <w:rPr>
          <w:rFonts w:ascii="Arial" w:hAnsi="Arial" w:cs="Arial"/>
          <w:b/>
          <w:bCs/>
        </w:rPr>
        <w:t>Comment Bin 4.1.5.3.A:</w:t>
      </w:r>
      <w:r>
        <w:rPr>
          <w:rFonts w:ascii="Arial" w:hAnsi="Arial" w:cs="Arial"/>
        </w:rPr>
        <w:t xml:space="preserve"> </w:t>
      </w:r>
      <w:r w:rsidR="005F049F">
        <w:rPr>
          <w:rFonts w:ascii="Arial" w:hAnsi="Arial" w:cs="Arial"/>
        </w:rPr>
        <w:t xml:space="preserve">A </w:t>
      </w:r>
      <w:r w:rsidRPr="002E5F54" w:rsidR="005F049F">
        <w:rPr>
          <w:rFonts w:ascii="Arial" w:eastAsia="Times New Roman" w:hAnsi="Arial" w:cs="Arial"/>
          <w:kern w:val="0"/>
          <w14:ligatures w14:val="none"/>
        </w:rPr>
        <w:t>comment</w:t>
      </w:r>
      <w:r w:rsidR="00302857">
        <w:rPr>
          <w:rFonts w:ascii="Arial" w:eastAsia="Times New Roman" w:hAnsi="Arial" w:cs="Arial"/>
          <w:kern w:val="0"/>
          <w14:ligatures w14:val="none"/>
        </w:rPr>
        <w:t>er</w:t>
      </w:r>
      <w:r>
        <w:rPr>
          <w:rFonts w:ascii="Arial" w:eastAsia="Times New Roman" w:hAnsi="Arial" w:cs="Arial"/>
          <w:kern w:val="0"/>
          <w14:ligatures w14:val="none"/>
        </w:rPr>
        <w:t xml:space="preserve"> </w:t>
      </w:r>
      <w:r w:rsidR="005F049F">
        <w:rPr>
          <w:rFonts w:ascii="Arial" w:eastAsia="Times New Roman" w:hAnsi="Arial" w:cs="Arial"/>
          <w:kern w:val="0"/>
          <w14:ligatures w14:val="none"/>
        </w:rPr>
        <w:t>addressed proposed 10 CFR 26.610, “Sanctions</w:t>
      </w:r>
      <w:r w:rsidR="009924DF">
        <w:rPr>
          <w:rFonts w:ascii="Arial" w:eastAsia="Times New Roman" w:hAnsi="Arial" w:cs="Arial"/>
          <w:kern w:val="0"/>
          <w14:ligatures w14:val="none"/>
        </w:rPr>
        <w:t>,</w:t>
      </w:r>
      <w:r w:rsidR="005F049F">
        <w:rPr>
          <w:rFonts w:ascii="Arial" w:eastAsia="Times New Roman" w:hAnsi="Arial" w:cs="Arial"/>
          <w:kern w:val="0"/>
          <w14:ligatures w14:val="none"/>
        </w:rPr>
        <w:t xml:space="preserve">” in Subpart M and </w:t>
      </w:r>
      <w:r w:rsidRPr="002E5F54" w:rsidR="005F049F">
        <w:rPr>
          <w:rFonts w:ascii="Arial" w:eastAsia="Times New Roman" w:hAnsi="Arial" w:cs="Arial"/>
          <w:kern w:val="0"/>
          <w14:ligatures w14:val="none"/>
        </w:rPr>
        <w:t>recommended that a minimum sanction remain at 14 days</w:t>
      </w:r>
      <w:r w:rsidR="005F049F">
        <w:rPr>
          <w:rFonts w:ascii="Arial" w:eastAsia="Times New Roman" w:hAnsi="Arial" w:cs="Arial"/>
          <w:kern w:val="0"/>
          <w14:ligatures w14:val="none"/>
        </w:rPr>
        <w:t xml:space="preserve">, a repeat violation be assigned a sanction of </w:t>
      </w:r>
      <w:r w:rsidR="005D5B69">
        <w:rPr>
          <w:rFonts w:ascii="Arial" w:eastAsia="Times New Roman" w:hAnsi="Arial" w:cs="Arial"/>
          <w:kern w:val="0"/>
          <w14:ligatures w14:val="none"/>
        </w:rPr>
        <w:t>3</w:t>
      </w:r>
      <w:r w:rsidRPr="002E5F54" w:rsidR="005D5B69">
        <w:rPr>
          <w:rFonts w:ascii="Arial" w:eastAsia="Times New Roman" w:hAnsi="Arial" w:cs="Arial"/>
          <w:kern w:val="0"/>
          <w14:ligatures w14:val="none"/>
        </w:rPr>
        <w:t xml:space="preserve"> </w:t>
      </w:r>
      <w:r w:rsidRPr="002E5F54" w:rsidR="005F049F">
        <w:rPr>
          <w:rFonts w:ascii="Arial" w:eastAsia="Times New Roman" w:hAnsi="Arial" w:cs="Arial"/>
          <w:kern w:val="0"/>
          <w14:ligatures w14:val="none"/>
        </w:rPr>
        <w:t xml:space="preserve">to </w:t>
      </w:r>
      <w:r w:rsidR="005D5B69">
        <w:rPr>
          <w:rFonts w:ascii="Arial" w:eastAsia="Times New Roman" w:hAnsi="Arial" w:cs="Arial"/>
          <w:kern w:val="0"/>
          <w14:ligatures w14:val="none"/>
        </w:rPr>
        <w:t>5</w:t>
      </w:r>
      <w:r w:rsidRPr="002E5F54" w:rsidR="005D5B69">
        <w:rPr>
          <w:rFonts w:ascii="Arial" w:eastAsia="Times New Roman" w:hAnsi="Arial" w:cs="Arial"/>
          <w:kern w:val="0"/>
          <w14:ligatures w14:val="none"/>
        </w:rPr>
        <w:t xml:space="preserve"> </w:t>
      </w:r>
      <w:r w:rsidRPr="002E5F54" w:rsidR="005F049F">
        <w:rPr>
          <w:rFonts w:ascii="Arial" w:eastAsia="Times New Roman" w:hAnsi="Arial" w:cs="Arial"/>
          <w:kern w:val="0"/>
          <w14:ligatures w14:val="none"/>
        </w:rPr>
        <w:t>year</w:t>
      </w:r>
      <w:r w:rsidR="005F049F">
        <w:rPr>
          <w:rFonts w:ascii="Arial" w:eastAsia="Times New Roman" w:hAnsi="Arial" w:cs="Arial"/>
          <w:kern w:val="0"/>
          <w14:ligatures w14:val="none"/>
        </w:rPr>
        <w:t>s, and third violation result in a permanent sanction</w:t>
      </w:r>
      <w:r>
        <w:rPr>
          <w:rFonts w:ascii="Arial" w:eastAsia="Times New Roman" w:hAnsi="Arial" w:cs="Arial"/>
          <w:kern w:val="0"/>
          <w14:ligatures w14:val="none"/>
        </w:rPr>
        <w:t xml:space="preserve"> because a </w:t>
      </w:r>
      <w:r>
        <w:rPr>
          <w:rFonts w:ascii="Arial" w:eastAsia="Times New Roman" w:hAnsi="Arial" w:cs="Arial"/>
          <w:kern w:val="0"/>
          <w14:ligatures w14:val="none"/>
        </w:rPr>
        <w:t xml:space="preserve">user </w:t>
      </w:r>
      <w:r w:rsidR="005E72F9">
        <w:rPr>
          <w:rFonts w:ascii="Arial" w:eastAsia="Times New Roman" w:hAnsi="Arial" w:cs="Arial"/>
          <w:kern w:val="0"/>
          <w14:ligatures w14:val="none"/>
        </w:rPr>
        <w:t>was unsuccessful to rehabilitate on two separate occasions</w:t>
      </w:r>
      <w:r w:rsidR="005F049F">
        <w:rPr>
          <w:rFonts w:ascii="Arial" w:eastAsia="Times New Roman" w:hAnsi="Arial" w:cs="Arial"/>
          <w:kern w:val="0"/>
          <w14:ligatures w14:val="none"/>
        </w:rPr>
        <w:t xml:space="preserve">. </w:t>
      </w:r>
      <w:r w:rsidRPr="002E5F54" w:rsidR="005F049F">
        <w:rPr>
          <w:rFonts w:ascii="Arial" w:eastAsia="Times New Roman" w:hAnsi="Arial" w:cs="Arial"/>
          <w:kern w:val="0"/>
          <w14:ligatures w14:val="none"/>
        </w:rPr>
        <w:t>The comment</w:t>
      </w:r>
      <w:r w:rsidR="00B23F06">
        <w:rPr>
          <w:rFonts w:ascii="Arial" w:eastAsia="Times New Roman" w:hAnsi="Arial" w:cs="Arial"/>
          <w:kern w:val="0"/>
          <w14:ligatures w14:val="none"/>
        </w:rPr>
        <w:t>er</w:t>
      </w:r>
      <w:r w:rsidRPr="002E5F54" w:rsidR="005F049F">
        <w:rPr>
          <w:rFonts w:ascii="Arial" w:eastAsia="Times New Roman" w:hAnsi="Arial" w:cs="Arial"/>
          <w:kern w:val="0"/>
          <w14:ligatures w14:val="none"/>
        </w:rPr>
        <w:t xml:space="preserve"> </w:t>
      </w:r>
      <w:r>
        <w:rPr>
          <w:rFonts w:ascii="Arial" w:eastAsia="Times New Roman" w:hAnsi="Arial" w:cs="Arial"/>
          <w:kern w:val="0"/>
          <w14:ligatures w14:val="none"/>
        </w:rPr>
        <w:t xml:space="preserve">offered </w:t>
      </w:r>
      <w:r w:rsidRPr="002E5F54" w:rsidR="005F049F">
        <w:rPr>
          <w:rFonts w:ascii="Arial" w:eastAsia="Times New Roman" w:hAnsi="Arial" w:cs="Arial"/>
          <w:kern w:val="0"/>
          <w14:ligatures w14:val="none"/>
        </w:rPr>
        <w:t>that many program offenders respond well to education and counseling and can return to the workplace within the minimum sanction period</w:t>
      </w:r>
      <w:r w:rsidR="005F049F">
        <w:rPr>
          <w:rFonts w:ascii="Arial" w:eastAsia="Times New Roman" w:hAnsi="Arial" w:cs="Arial"/>
          <w:kern w:val="0"/>
          <w14:ligatures w14:val="none"/>
        </w:rPr>
        <w:t xml:space="preserve">. </w:t>
      </w:r>
      <w:r w:rsidRPr="000373E3" w:rsidR="000373E3">
        <w:rPr>
          <w:rFonts w:ascii="Arial" w:eastAsia="Times New Roman" w:hAnsi="Arial" w:cs="Arial"/>
          <w:kern w:val="0"/>
          <w14:ligatures w14:val="none"/>
        </w:rPr>
        <w:t xml:space="preserve">Personnel with chronic addictive and comorbid diagnosis could be out of work for months with some requiring inpatient treatment requiring extended leave. Increasing the sanction for those who make a first-time wrong decision involving experimental drug use should not be subjected to more than the minimum sanction of </w:t>
      </w:r>
      <w:r w:rsidR="00CA4B45">
        <w:rPr>
          <w:rFonts w:ascii="Arial" w:eastAsia="Times New Roman" w:hAnsi="Arial" w:cs="Arial"/>
          <w:kern w:val="0"/>
          <w14:ligatures w14:val="none"/>
        </w:rPr>
        <w:t>14</w:t>
      </w:r>
      <w:r w:rsidRPr="000373E3" w:rsidR="00CA4B45">
        <w:rPr>
          <w:rFonts w:ascii="Arial" w:eastAsia="Times New Roman" w:hAnsi="Arial" w:cs="Arial"/>
          <w:kern w:val="0"/>
          <w14:ligatures w14:val="none"/>
        </w:rPr>
        <w:t xml:space="preserve"> </w:t>
      </w:r>
      <w:r w:rsidRPr="000373E3" w:rsidR="000373E3">
        <w:rPr>
          <w:rFonts w:ascii="Arial" w:eastAsia="Times New Roman" w:hAnsi="Arial" w:cs="Arial"/>
          <w:kern w:val="0"/>
          <w14:ligatures w14:val="none"/>
        </w:rPr>
        <w:t>days</w:t>
      </w:r>
      <w:r w:rsidR="000373E3">
        <w:rPr>
          <w:rFonts w:ascii="Arial" w:eastAsia="Times New Roman" w:hAnsi="Arial" w:cs="Arial"/>
          <w:kern w:val="0"/>
          <w14:ligatures w14:val="none"/>
        </w:rPr>
        <w:t>.</w:t>
      </w:r>
    </w:p>
    <w:p w:rsidR="00D73A0B" w:rsidP="00206893" w14:paraId="23DFB153" w14:textId="77777777">
      <w:pPr>
        <w:spacing w:after="220" w:line="240" w:lineRule="auto"/>
        <w:rPr>
          <w:rFonts w:ascii="Arial" w:eastAsia="Times New Roman" w:hAnsi="Arial" w:cs="Arial"/>
          <w:kern w:val="0"/>
          <w14:ligatures w14:val="none"/>
        </w:rPr>
      </w:pPr>
      <w:r>
        <w:rPr>
          <w:rFonts w:ascii="Arial" w:eastAsia="Times New Roman" w:hAnsi="Arial" w:cs="Arial"/>
          <w:kern w:val="0"/>
          <w14:ligatures w14:val="none"/>
        </w:rPr>
        <w:t>The comment</w:t>
      </w:r>
      <w:r w:rsidR="006570ED">
        <w:rPr>
          <w:rFonts w:ascii="Arial" w:eastAsia="Times New Roman" w:hAnsi="Arial" w:cs="Arial"/>
          <w:kern w:val="0"/>
          <w14:ligatures w14:val="none"/>
        </w:rPr>
        <w:t>er</w:t>
      </w:r>
      <w:r>
        <w:rPr>
          <w:rFonts w:ascii="Arial" w:eastAsia="Times New Roman" w:hAnsi="Arial" w:cs="Arial"/>
          <w:kern w:val="0"/>
          <w14:ligatures w14:val="none"/>
        </w:rPr>
        <w:t xml:space="preserve"> </w:t>
      </w:r>
      <w:r w:rsidR="00465868">
        <w:rPr>
          <w:rFonts w:ascii="Arial" w:eastAsia="Times New Roman" w:hAnsi="Arial" w:cs="Arial"/>
          <w:kern w:val="0"/>
          <w14:ligatures w14:val="none"/>
        </w:rPr>
        <w:t xml:space="preserve">also </w:t>
      </w:r>
      <w:r>
        <w:rPr>
          <w:rFonts w:ascii="Arial" w:eastAsia="Times New Roman" w:hAnsi="Arial" w:cs="Arial"/>
          <w:kern w:val="0"/>
          <w14:ligatures w14:val="none"/>
        </w:rPr>
        <w:t>disagreed with the guidance</w:t>
      </w:r>
      <w:r w:rsidR="005A277C">
        <w:rPr>
          <w:rFonts w:ascii="Arial" w:eastAsia="Times New Roman" w:hAnsi="Arial" w:cs="Arial"/>
          <w:kern w:val="0"/>
          <w14:ligatures w14:val="none"/>
        </w:rPr>
        <w:t xml:space="preserve"> on sanctions</w:t>
      </w:r>
      <w:r w:rsidR="0072302F">
        <w:rPr>
          <w:rFonts w:ascii="Arial" w:eastAsia="Times New Roman" w:hAnsi="Arial" w:cs="Arial"/>
          <w:kern w:val="0"/>
          <w14:ligatures w14:val="none"/>
        </w:rPr>
        <w:t xml:space="preserve"> in</w:t>
      </w:r>
      <w:r>
        <w:rPr>
          <w:rFonts w:ascii="Arial" w:eastAsia="Times New Roman" w:hAnsi="Arial" w:cs="Arial"/>
          <w:kern w:val="0"/>
          <w14:ligatures w14:val="none"/>
        </w:rPr>
        <w:t xml:space="preserve"> DG-</w:t>
      </w:r>
      <w:r w:rsidR="0072302F">
        <w:rPr>
          <w:rFonts w:ascii="Arial" w:eastAsia="Times New Roman" w:hAnsi="Arial" w:cs="Arial"/>
          <w:kern w:val="0"/>
          <w14:ligatures w14:val="none"/>
        </w:rPr>
        <w:t xml:space="preserve">5073 </w:t>
      </w:r>
      <w:r w:rsidR="00465868">
        <w:rPr>
          <w:rFonts w:ascii="Arial" w:eastAsia="Times New Roman" w:hAnsi="Arial" w:cs="Arial"/>
          <w:kern w:val="0"/>
          <w14:ligatures w14:val="none"/>
        </w:rPr>
        <w:t xml:space="preserve">that </w:t>
      </w:r>
      <w:r w:rsidR="005A277C">
        <w:rPr>
          <w:rFonts w:ascii="Arial" w:eastAsia="Times New Roman" w:hAnsi="Arial" w:cs="Arial"/>
          <w:kern w:val="0"/>
          <w14:ligatures w14:val="none"/>
        </w:rPr>
        <w:t xml:space="preserve">stated that licensees and other entities </w:t>
      </w:r>
      <w:r w:rsidR="00465868">
        <w:rPr>
          <w:rFonts w:ascii="Arial" w:eastAsia="Times New Roman" w:hAnsi="Arial" w:cs="Arial"/>
          <w:kern w:val="0"/>
          <w14:ligatures w14:val="none"/>
        </w:rPr>
        <w:t xml:space="preserve">should consider </w:t>
      </w:r>
      <w:r>
        <w:rPr>
          <w:rFonts w:ascii="Arial" w:eastAsia="Times New Roman" w:hAnsi="Arial" w:cs="Arial"/>
          <w:kern w:val="0"/>
          <w14:ligatures w14:val="none"/>
        </w:rPr>
        <w:t>develop</w:t>
      </w:r>
      <w:r w:rsidR="003016E3">
        <w:rPr>
          <w:rFonts w:ascii="Arial" w:eastAsia="Times New Roman" w:hAnsi="Arial" w:cs="Arial"/>
          <w:kern w:val="0"/>
          <w14:ligatures w14:val="none"/>
        </w:rPr>
        <w:t>ing</w:t>
      </w:r>
      <w:r>
        <w:rPr>
          <w:rFonts w:ascii="Arial" w:eastAsia="Times New Roman" w:hAnsi="Arial" w:cs="Arial"/>
          <w:kern w:val="0"/>
          <w14:ligatures w14:val="none"/>
        </w:rPr>
        <w:t xml:space="preserve"> different sanctions </w:t>
      </w:r>
      <w:r w:rsidRPr="00E84E22">
        <w:rPr>
          <w:rFonts w:ascii="Arial" w:eastAsia="Times New Roman" w:hAnsi="Arial" w:cs="Arial"/>
          <w:kern w:val="0"/>
          <w14:ligatures w14:val="none"/>
        </w:rPr>
        <w:t>based on the risk significant level of assigned duties and responsibilities</w:t>
      </w:r>
      <w:r>
        <w:rPr>
          <w:rFonts w:ascii="Arial" w:eastAsia="Times New Roman" w:hAnsi="Arial" w:cs="Arial"/>
          <w:kern w:val="0"/>
          <w14:ligatures w14:val="none"/>
        </w:rPr>
        <w:t xml:space="preserve"> of individuals. The comment</w:t>
      </w:r>
      <w:r w:rsidR="00584821">
        <w:rPr>
          <w:rFonts w:ascii="Arial" w:eastAsia="Times New Roman" w:hAnsi="Arial" w:cs="Arial"/>
          <w:kern w:val="0"/>
          <w14:ligatures w14:val="none"/>
        </w:rPr>
        <w:t>er</w:t>
      </w:r>
      <w:r>
        <w:rPr>
          <w:rFonts w:ascii="Arial" w:eastAsia="Times New Roman" w:hAnsi="Arial" w:cs="Arial"/>
          <w:kern w:val="0"/>
          <w14:ligatures w14:val="none"/>
        </w:rPr>
        <w:t xml:space="preserve"> stated that i</w:t>
      </w:r>
      <w:r w:rsidRPr="00536D35">
        <w:rPr>
          <w:rFonts w:ascii="Arial" w:eastAsia="Times New Roman" w:hAnsi="Arial" w:cs="Arial"/>
          <w:kern w:val="0"/>
          <w14:ligatures w14:val="none"/>
        </w:rPr>
        <w:t xml:space="preserve">ncreasing the sanction based on factors other than the individual's failure to meet </w:t>
      </w:r>
      <w:r w:rsidR="00294F31">
        <w:rPr>
          <w:rFonts w:ascii="Arial" w:eastAsia="Times New Roman" w:hAnsi="Arial" w:cs="Arial"/>
          <w:kern w:val="0"/>
          <w14:ligatures w14:val="none"/>
        </w:rPr>
        <w:t xml:space="preserve">FFD </w:t>
      </w:r>
      <w:r w:rsidRPr="00536D35">
        <w:rPr>
          <w:rFonts w:ascii="Arial" w:eastAsia="Times New Roman" w:hAnsi="Arial" w:cs="Arial"/>
          <w:kern w:val="0"/>
          <w14:ligatures w14:val="none"/>
        </w:rPr>
        <w:t>mandates and expectations seems out of place</w:t>
      </w:r>
      <w:r>
        <w:rPr>
          <w:rFonts w:ascii="Arial" w:eastAsia="Times New Roman" w:hAnsi="Arial" w:cs="Arial"/>
          <w:kern w:val="0"/>
          <w14:ligatures w14:val="none"/>
        </w:rPr>
        <w:t>. The comment</w:t>
      </w:r>
      <w:r w:rsidR="00584821">
        <w:rPr>
          <w:rFonts w:ascii="Arial" w:eastAsia="Times New Roman" w:hAnsi="Arial" w:cs="Arial"/>
          <w:kern w:val="0"/>
          <w14:ligatures w14:val="none"/>
        </w:rPr>
        <w:t>er</w:t>
      </w:r>
      <w:r>
        <w:rPr>
          <w:rFonts w:ascii="Arial" w:eastAsia="Times New Roman" w:hAnsi="Arial" w:cs="Arial"/>
          <w:kern w:val="0"/>
          <w14:ligatures w14:val="none"/>
        </w:rPr>
        <w:t xml:space="preserve"> </w:t>
      </w:r>
      <w:r w:rsidR="005A277C">
        <w:rPr>
          <w:rFonts w:ascii="Arial" w:eastAsia="Times New Roman" w:hAnsi="Arial" w:cs="Arial"/>
          <w:kern w:val="0"/>
          <w14:ligatures w14:val="none"/>
        </w:rPr>
        <w:t>noted the disconnect of applying m</w:t>
      </w:r>
      <w:r>
        <w:rPr>
          <w:rFonts w:ascii="Arial" w:eastAsia="Times New Roman" w:hAnsi="Arial" w:cs="Arial"/>
          <w:kern w:val="0"/>
          <w14:ligatures w14:val="none"/>
        </w:rPr>
        <w:t xml:space="preserve">ore stringent sanctions for FFD policy violations </w:t>
      </w:r>
      <w:r w:rsidR="00D872D6">
        <w:rPr>
          <w:rFonts w:ascii="Arial" w:eastAsia="Times New Roman" w:hAnsi="Arial" w:cs="Arial"/>
          <w:kern w:val="0"/>
          <w14:ligatures w14:val="none"/>
        </w:rPr>
        <w:t xml:space="preserve">committed by </w:t>
      </w:r>
      <w:r w:rsidR="005A277C">
        <w:rPr>
          <w:rFonts w:ascii="Arial" w:eastAsia="Times New Roman" w:hAnsi="Arial" w:cs="Arial"/>
          <w:kern w:val="0"/>
          <w14:ligatures w14:val="none"/>
        </w:rPr>
        <w:t xml:space="preserve">individuals working at </w:t>
      </w:r>
      <w:r w:rsidR="00E11511">
        <w:rPr>
          <w:rFonts w:ascii="Arial" w:eastAsia="Times New Roman" w:hAnsi="Arial" w:cs="Arial"/>
          <w:kern w:val="0"/>
          <w14:ligatures w14:val="none"/>
        </w:rPr>
        <w:t>10 CFR </w:t>
      </w:r>
      <w:r w:rsidR="002A6C0B">
        <w:rPr>
          <w:rFonts w:ascii="Arial" w:eastAsia="Times New Roman" w:hAnsi="Arial" w:cs="Arial"/>
          <w:kern w:val="0"/>
          <w14:ligatures w14:val="none"/>
        </w:rPr>
        <w:t xml:space="preserve">Part 53 </w:t>
      </w:r>
      <w:r w:rsidR="00D872D6">
        <w:rPr>
          <w:rFonts w:ascii="Arial" w:eastAsia="Times New Roman" w:hAnsi="Arial" w:cs="Arial"/>
          <w:kern w:val="0"/>
          <w14:ligatures w14:val="none"/>
        </w:rPr>
        <w:t xml:space="preserve">licensed facilities </w:t>
      </w:r>
      <w:r w:rsidR="002A6C0B">
        <w:rPr>
          <w:rFonts w:ascii="Arial" w:eastAsia="Times New Roman" w:hAnsi="Arial" w:cs="Arial"/>
          <w:kern w:val="0"/>
          <w14:ligatures w14:val="none"/>
        </w:rPr>
        <w:t>tha</w:t>
      </w:r>
      <w:r w:rsidR="005A277C">
        <w:rPr>
          <w:rFonts w:ascii="Arial" w:eastAsia="Times New Roman" w:hAnsi="Arial" w:cs="Arial"/>
          <w:kern w:val="0"/>
          <w14:ligatures w14:val="none"/>
        </w:rPr>
        <w:t>n those working at the current fleet of operating reactors.</w:t>
      </w:r>
      <w:r w:rsidRPr="002E5F54">
        <w:rPr>
          <w:rFonts w:ascii="Arial" w:eastAsia="Times New Roman" w:hAnsi="Arial" w:cs="Arial"/>
          <w:kern w:val="0"/>
          <w14:ligatures w14:val="none"/>
        </w:rPr>
        <w:t xml:space="preserve"> (</w:t>
      </w:r>
      <w:r w:rsidR="00EA1038">
        <w:rPr>
          <w:rFonts w:ascii="Arial" w:eastAsia="Times New Roman" w:hAnsi="Arial" w:cs="Arial"/>
          <w:kern w:val="0"/>
          <w14:ligatures w14:val="none"/>
        </w:rPr>
        <w:t>NEI2</w:t>
      </w:r>
      <w:r w:rsidR="00384F20">
        <w:rPr>
          <w:rFonts w:ascii="Arial" w:eastAsia="Times New Roman" w:hAnsi="Arial" w:cs="Arial"/>
          <w:kern w:val="0"/>
          <w14:ligatures w14:val="none"/>
        </w:rPr>
        <w:noBreakHyphen/>
      </w:r>
      <w:r w:rsidRPr="002E5F54">
        <w:rPr>
          <w:rFonts w:ascii="Arial" w:eastAsia="Times New Roman" w:hAnsi="Arial" w:cs="Arial"/>
          <w:kern w:val="0"/>
          <w14:ligatures w14:val="none"/>
        </w:rPr>
        <w:t>0231).</w:t>
      </w:r>
    </w:p>
    <w:p w:rsidR="005F049F" w:rsidRPr="000E6118" w:rsidP="00206893" w14:paraId="57A28515" w14:textId="77777777">
      <w:pPr>
        <w:spacing w:after="220" w:line="240" w:lineRule="auto"/>
        <w:rPr>
          <w:rFonts w:ascii="Arial" w:hAnsi="Arial" w:cs="Arial"/>
        </w:rPr>
      </w:pPr>
      <w:r w:rsidRPr="000E6118">
        <w:rPr>
          <w:rFonts w:ascii="Arial" w:hAnsi="Arial" w:cs="Arial"/>
          <w:b/>
        </w:rPr>
        <w:t>NRC Response:</w:t>
      </w:r>
      <w:r w:rsidRPr="000E6118">
        <w:rPr>
          <w:rFonts w:ascii="Arial" w:hAnsi="Arial" w:cs="Arial"/>
        </w:rPr>
        <w:t> </w:t>
      </w:r>
      <w:r w:rsidRPr="000E6118" w:rsidR="00773868">
        <w:rPr>
          <w:rFonts w:ascii="Arial" w:hAnsi="Arial" w:cs="Arial"/>
        </w:rPr>
        <w:t xml:space="preserve">The </w:t>
      </w:r>
      <w:r w:rsidRPr="000E6118">
        <w:rPr>
          <w:rFonts w:ascii="Arial" w:hAnsi="Arial" w:cs="Arial"/>
        </w:rPr>
        <w:t>NRC agrees with this comment.</w:t>
      </w:r>
    </w:p>
    <w:p w:rsidR="005141FF" w:rsidP="00206893" w14:paraId="10D85EDB" w14:textId="77777777">
      <w:pPr>
        <w:spacing w:after="220" w:line="240" w:lineRule="auto"/>
        <w:rPr>
          <w:rFonts w:ascii="Arial" w:hAnsi="Arial" w:cs="Arial"/>
        </w:rPr>
      </w:pPr>
      <w:r>
        <w:rPr>
          <w:rFonts w:ascii="Arial" w:hAnsi="Arial" w:cs="Arial"/>
        </w:rPr>
        <w:t>T</w:t>
      </w:r>
      <w:r w:rsidRPr="000E6118" w:rsidR="00246453">
        <w:rPr>
          <w:rFonts w:ascii="Arial" w:hAnsi="Arial" w:cs="Arial"/>
        </w:rPr>
        <w:t>he NRC</w:t>
      </w:r>
      <w:r w:rsidRPr="000E6118" w:rsidR="00661EBF">
        <w:rPr>
          <w:rFonts w:ascii="Arial" w:hAnsi="Arial" w:cs="Arial"/>
        </w:rPr>
        <w:t xml:space="preserve"> </w:t>
      </w:r>
      <w:r>
        <w:rPr>
          <w:rFonts w:ascii="Arial" w:hAnsi="Arial" w:cs="Arial"/>
        </w:rPr>
        <w:t>has</w:t>
      </w:r>
      <w:r w:rsidR="00661EBF">
        <w:rPr>
          <w:rFonts w:ascii="Arial" w:hAnsi="Arial" w:cs="Arial"/>
        </w:rPr>
        <w:t xml:space="preserve"> </w:t>
      </w:r>
      <w:r w:rsidR="00C106B8">
        <w:rPr>
          <w:rFonts w:ascii="Arial" w:hAnsi="Arial" w:cs="Arial"/>
        </w:rPr>
        <w:t>revised</w:t>
      </w:r>
      <w:r w:rsidRPr="000E6118" w:rsidR="00661EBF">
        <w:rPr>
          <w:rFonts w:ascii="Arial" w:hAnsi="Arial" w:cs="Arial"/>
        </w:rPr>
        <w:t xml:space="preserve"> </w:t>
      </w:r>
      <w:r w:rsidR="00F572A8">
        <w:rPr>
          <w:rFonts w:ascii="Arial" w:hAnsi="Arial" w:cs="Arial"/>
        </w:rPr>
        <w:t xml:space="preserve">the </w:t>
      </w:r>
      <w:r w:rsidR="00005A9F">
        <w:rPr>
          <w:rFonts w:ascii="Arial" w:hAnsi="Arial" w:cs="Arial"/>
        </w:rPr>
        <w:t>rule language</w:t>
      </w:r>
      <w:r w:rsidR="00BE3AEE">
        <w:rPr>
          <w:rFonts w:ascii="Arial" w:hAnsi="Arial" w:cs="Arial"/>
        </w:rPr>
        <w:t xml:space="preserve"> </w:t>
      </w:r>
      <w:r w:rsidRPr="000E6118" w:rsidR="00BE3AEE">
        <w:rPr>
          <w:rFonts w:ascii="Arial" w:hAnsi="Arial" w:cs="Arial"/>
        </w:rPr>
        <w:t xml:space="preserve">to </w:t>
      </w:r>
      <w:r w:rsidR="001D6B0A">
        <w:rPr>
          <w:rFonts w:ascii="Arial" w:hAnsi="Arial" w:cs="Arial"/>
        </w:rPr>
        <w:t xml:space="preserve">establish </w:t>
      </w:r>
      <w:r w:rsidR="00DB7728">
        <w:rPr>
          <w:rFonts w:ascii="Arial" w:hAnsi="Arial" w:cs="Arial"/>
        </w:rPr>
        <w:t xml:space="preserve">minimum denial </w:t>
      </w:r>
      <w:r w:rsidR="006617B2">
        <w:rPr>
          <w:rFonts w:ascii="Arial" w:hAnsi="Arial" w:cs="Arial"/>
        </w:rPr>
        <w:t xml:space="preserve">periods </w:t>
      </w:r>
      <w:r w:rsidR="00C61603">
        <w:rPr>
          <w:rFonts w:ascii="Arial" w:hAnsi="Arial" w:cs="Arial"/>
        </w:rPr>
        <w:t xml:space="preserve">for </w:t>
      </w:r>
      <w:r w:rsidR="00EE4154">
        <w:rPr>
          <w:rFonts w:ascii="Arial" w:hAnsi="Arial" w:cs="Arial"/>
        </w:rPr>
        <w:t>FFD policy violation</w:t>
      </w:r>
      <w:r w:rsidR="00D66DE3">
        <w:rPr>
          <w:rFonts w:ascii="Arial" w:hAnsi="Arial" w:cs="Arial"/>
        </w:rPr>
        <w:t>s</w:t>
      </w:r>
      <w:r w:rsidR="00EE4154">
        <w:rPr>
          <w:rFonts w:ascii="Arial" w:hAnsi="Arial" w:cs="Arial"/>
        </w:rPr>
        <w:t xml:space="preserve"> for a</w:t>
      </w:r>
      <w:r w:rsidR="00980509">
        <w:rPr>
          <w:rFonts w:ascii="Arial" w:hAnsi="Arial" w:cs="Arial"/>
        </w:rPr>
        <w:t xml:space="preserve"> first and </w:t>
      </w:r>
      <w:r w:rsidR="00EE4154">
        <w:rPr>
          <w:rFonts w:ascii="Arial" w:hAnsi="Arial" w:cs="Arial"/>
        </w:rPr>
        <w:t xml:space="preserve">a </w:t>
      </w:r>
      <w:r w:rsidR="00980509">
        <w:rPr>
          <w:rFonts w:ascii="Arial" w:hAnsi="Arial" w:cs="Arial"/>
        </w:rPr>
        <w:t xml:space="preserve">second confirmed positive drug or </w:t>
      </w:r>
      <w:r w:rsidR="00B56D82">
        <w:rPr>
          <w:rFonts w:ascii="Arial" w:hAnsi="Arial" w:cs="Arial"/>
        </w:rPr>
        <w:t>alcohol test result</w:t>
      </w:r>
      <w:r w:rsidR="00896D58">
        <w:rPr>
          <w:rFonts w:ascii="Arial" w:hAnsi="Arial" w:cs="Arial"/>
        </w:rPr>
        <w:t xml:space="preserve"> under Subpart M</w:t>
      </w:r>
      <w:r w:rsidR="00B56D82">
        <w:rPr>
          <w:rFonts w:ascii="Arial" w:hAnsi="Arial" w:cs="Arial"/>
        </w:rPr>
        <w:t xml:space="preserve">, an approach </w:t>
      </w:r>
      <w:r w:rsidR="00520462">
        <w:rPr>
          <w:rFonts w:ascii="Arial" w:hAnsi="Arial" w:cs="Arial"/>
        </w:rPr>
        <w:t xml:space="preserve">that </w:t>
      </w:r>
      <w:r w:rsidR="00B56D82">
        <w:rPr>
          <w:rFonts w:ascii="Arial" w:hAnsi="Arial" w:cs="Arial"/>
        </w:rPr>
        <w:t>is consistent with 10 CFR 26.75</w:t>
      </w:r>
      <w:r w:rsidR="00EE4154">
        <w:rPr>
          <w:rFonts w:ascii="Arial" w:hAnsi="Arial" w:cs="Arial"/>
        </w:rPr>
        <w:t>, “Sanctions.”</w:t>
      </w:r>
      <w:r w:rsidR="00B56D82">
        <w:rPr>
          <w:rFonts w:ascii="Arial" w:hAnsi="Arial" w:cs="Arial"/>
        </w:rPr>
        <w:t xml:space="preserve"> </w:t>
      </w:r>
      <w:r w:rsidR="003A5ED9">
        <w:rPr>
          <w:rFonts w:ascii="Arial" w:hAnsi="Arial" w:cs="Arial"/>
        </w:rPr>
        <w:t>As with the current FFD programs implemented under 10 CFR Part 26, licensees and other entities can continue</w:t>
      </w:r>
      <w:r w:rsidR="00607CA1">
        <w:rPr>
          <w:rFonts w:ascii="Arial" w:hAnsi="Arial" w:cs="Arial"/>
        </w:rPr>
        <w:t xml:space="preserve"> </w:t>
      </w:r>
      <w:r w:rsidR="003A5ED9">
        <w:rPr>
          <w:rFonts w:ascii="Arial" w:hAnsi="Arial" w:cs="Arial"/>
        </w:rPr>
        <w:t xml:space="preserve">to implement more stringent sanctions than those specified by rule. </w:t>
      </w:r>
      <w:r w:rsidR="00EE4154">
        <w:rPr>
          <w:rFonts w:ascii="Arial" w:hAnsi="Arial" w:cs="Arial"/>
        </w:rPr>
        <w:t>Proposed 10</w:t>
      </w:r>
      <w:r w:rsidR="00896D58">
        <w:rPr>
          <w:rFonts w:ascii="Arial" w:hAnsi="Arial" w:cs="Arial"/>
        </w:rPr>
        <w:t> </w:t>
      </w:r>
      <w:r w:rsidR="00EE4154">
        <w:rPr>
          <w:rFonts w:ascii="Arial" w:hAnsi="Arial" w:cs="Arial"/>
        </w:rPr>
        <w:t>CFR 26.</w:t>
      </w:r>
      <w:r w:rsidR="004A6ADC">
        <w:rPr>
          <w:rFonts w:ascii="Arial" w:hAnsi="Arial" w:cs="Arial"/>
        </w:rPr>
        <w:t xml:space="preserve">610 </w:t>
      </w:r>
      <w:r w:rsidR="00614675">
        <w:rPr>
          <w:rFonts w:ascii="Arial" w:hAnsi="Arial" w:cs="Arial"/>
        </w:rPr>
        <w:t xml:space="preserve">required </w:t>
      </w:r>
      <w:r w:rsidR="00385534">
        <w:rPr>
          <w:rFonts w:ascii="Arial" w:hAnsi="Arial" w:cs="Arial"/>
        </w:rPr>
        <w:t>licensee</w:t>
      </w:r>
      <w:r w:rsidR="00614675">
        <w:rPr>
          <w:rFonts w:ascii="Arial" w:hAnsi="Arial" w:cs="Arial"/>
        </w:rPr>
        <w:t>s</w:t>
      </w:r>
      <w:r w:rsidR="00385534">
        <w:rPr>
          <w:rFonts w:ascii="Arial" w:hAnsi="Arial" w:cs="Arial"/>
        </w:rPr>
        <w:t xml:space="preserve"> to establish </w:t>
      </w:r>
      <w:r w:rsidR="005022AF">
        <w:rPr>
          <w:rFonts w:ascii="Arial" w:hAnsi="Arial" w:cs="Arial"/>
        </w:rPr>
        <w:t>sanctions for FFD</w:t>
      </w:r>
      <w:r w:rsidR="004D0B81">
        <w:rPr>
          <w:rFonts w:ascii="Arial" w:hAnsi="Arial" w:cs="Arial"/>
        </w:rPr>
        <w:t xml:space="preserve"> policy</w:t>
      </w:r>
      <w:r w:rsidR="0036459A">
        <w:rPr>
          <w:rFonts w:ascii="Arial" w:hAnsi="Arial" w:cs="Arial"/>
        </w:rPr>
        <w:t xml:space="preserve"> violations that escalated with the number of occurrences and severity of the violation</w:t>
      </w:r>
      <w:r w:rsidR="00D55107">
        <w:rPr>
          <w:rFonts w:ascii="Arial" w:hAnsi="Arial" w:cs="Arial"/>
        </w:rPr>
        <w:t xml:space="preserve">, but </w:t>
      </w:r>
      <w:r w:rsidR="009149DB">
        <w:rPr>
          <w:rFonts w:ascii="Arial" w:hAnsi="Arial" w:cs="Arial"/>
        </w:rPr>
        <w:t>did include</w:t>
      </w:r>
      <w:r w:rsidR="00D55107">
        <w:rPr>
          <w:rFonts w:ascii="Arial" w:hAnsi="Arial" w:cs="Arial"/>
        </w:rPr>
        <w:t xml:space="preserve"> minimum sanctions for </w:t>
      </w:r>
      <w:r w:rsidR="00D66DE3">
        <w:rPr>
          <w:rFonts w:ascii="Arial" w:hAnsi="Arial" w:cs="Arial"/>
        </w:rPr>
        <w:t xml:space="preserve">a </w:t>
      </w:r>
      <w:r w:rsidR="004A6ADC">
        <w:rPr>
          <w:rFonts w:ascii="Arial" w:hAnsi="Arial" w:cs="Arial"/>
        </w:rPr>
        <w:t xml:space="preserve">first </w:t>
      </w:r>
      <w:r w:rsidR="00D66DE3">
        <w:rPr>
          <w:rFonts w:ascii="Arial" w:hAnsi="Arial" w:cs="Arial"/>
        </w:rPr>
        <w:t>or</w:t>
      </w:r>
      <w:r w:rsidR="004A6ADC">
        <w:rPr>
          <w:rFonts w:ascii="Arial" w:hAnsi="Arial" w:cs="Arial"/>
        </w:rPr>
        <w:t xml:space="preserve"> second </w:t>
      </w:r>
      <w:r w:rsidR="00614675">
        <w:rPr>
          <w:rFonts w:ascii="Arial" w:hAnsi="Arial" w:cs="Arial"/>
        </w:rPr>
        <w:t xml:space="preserve">positive </w:t>
      </w:r>
      <w:r w:rsidR="007B5B1A">
        <w:rPr>
          <w:rFonts w:ascii="Arial" w:hAnsi="Arial" w:cs="Arial"/>
        </w:rPr>
        <w:t xml:space="preserve">drug or alcohol </w:t>
      </w:r>
      <w:r w:rsidR="00614675">
        <w:rPr>
          <w:rFonts w:ascii="Arial" w:hAnsi="Arial" w:cs="Arial"/>
        </w:rPr>
        <w:t>test</w:t>
      </w:r>
      <w:r w:rsidR="00D66DE3">
        <w:rPr>
          <w:rFonts w:ascii="Arial" w:hAnsi="Arial" w:cs="Arial"/>
        </w:rPr>
        <w:t xml:space="preserve"> result</w:t>
      </w:r>
      <w:r w:rsidR="00614675">
        <w:rPr>
          <w:rFonts w:ascii="Arial" w:hAnsi="Arial" w:cs="Arial"/>
        </w:rPr>
        <w:t>. Proposed 10 CFR 26.610 did include a minimum sanction for</w:t>
      </w:r>
      <w:r w:rsidR="00D55107">
        <w:rPr>
          <w:rFonts w:ascii="Arial" w:hAnsi="Arial" w:cs="Arial"/>
        </w:rPr>
        <w:t xml:space="preserve"> the sale, use, or possession of illegal drugs or consumption of </w:t>
      </w:r>
      <w:r w:rsidR="009149DB">
        <w:rPr>
          <w:rFonts w:ascii="Arial" w:hAnsi="Arial" w:cs="Arial"/>
        </w:rPr>
        <w:t>alcohol within the protected area (5</w:t>
      </w:r>
      <w:r w:rsidR="00F6713E">
        <w:rPr>
          <w:rFonts w:ascii="Arial" w:hAnsi="Arial" w:cs="Arial"/>
        </w:rPr>
        <w:t> </w:t>
      </w:r>
      <w:r w:rsidR="009149DB">
        <w:rPr>
          <w:rFonts w:ascii="Arial" w:hAnsi="Arial" w:cs="Arial"/>
        </w:rPr>
        <w:t xml:space="preserve">years), and a permanent denial </w:t>
      </w:r>
      <w:r w:rsidR="00483A54">
        <w:rPr>
          <w:rFonts w:ascii="Arial" w:hAnsi="Arial" w:cs="Arial"/>
        </w:rPr>
        <w:t xml:space="preserve">of authorization </w:t>
      </w:r>
      <w:r w:rsidR="009149DB">
        <w:rPr>
          <w:rFonts w:ascii="Arial" w:hAnsi="Arial" w:cs="Arial"/>
        </w:rPr>
        <w:t>for three FFD policy violations or a subversion attempt.</w:t>
      </w:r>
      <w:r w:rsidR="0036459A">
        <w:rPr>
          <w:rFonts w:ascii="Arial" w:hAnsi="Arial" w:cs="Arial"/>
        </w:rPr>
        <w:t xml:space="preserve"> </w:t>
      </w:r>
      <w:r w:rsidR="007B7B47">
        <w:rPr>
          <w:rFonts w:ascii="Arial" w:hAnsi="Arial" w:cs="Arial"/>
        </w:rPr>
        <w:t>These proposed sanctions have been retained</w:t>
      </w:r>
      <w:r w:rsidR="00674B36">
        <w:rPr>
          <w:rFonts w:ascii="Arial" w:hAnsi="Arial" w:cs="Arial"/>
        </w:rPr>
        <w:t>.</w:t>
      </w:r>
    </w:p>
    <w:p w:rsidR="00A70FD4" w:rsidP="00A70FD4" w14:paraId="57BBC46F" w14:textId="77777777">
      <w:pPr>
        <w:spacing w:after="220" w:line="240" w:lineRule="auto"/>
        <w:rPr>
          <w:rFonts w:ascii="Arial" w:eastAsia="DengXian" w:hAnsi="Arial" w:cs="Arial"/>
        </w:rPr>
      </w:pPr>
      <w:r>
        <w:rPr>
          <w:rFonts w:ascii="Arial" w:hAnsi="Arial" w:cs="Arial"/>
        </w:rPr>
        <w:t>The proposed guidance in DG-5073 offer</w:t>
      </w:r>
      <w:r w:rsidR="009149DB">
        <w:rPr>
          <w:rFonts w:ascii="Arial" w:hAnsi="Arial" w:cs="Arial"/>
        </w:rPr>
        <w:t>ed</w:t>
      </w:r>
      <w:r>
        <w:rPr>
          <w:rFonts w:ascii="Arial" w:hAnsi="Arial" w:cs="Arial"/>
        </w:rPr>
        <w:t xml:space="preserve"> recommendations on how a licensee was to consider implementing sanctions </w:t>
      </w:r>
      <w:r w:rsidR="00972C3E">
        <w:rPr>
          <w:rFonts w:ascii="Arial" w:hAnsi="Arial" w:cs="Arial"/>
        </w:rPr>
        <w:t xml:space="preserve">for violations </w:t>
      </w:r>
      <w:r>
        <w:rPr>
          <w:rFonts w:ascii="Arial" w:hAnsi="Arial" w:cs="Arial"/>
        </w:rPr>
        <w:t>of the FFD policy under Subpart M</w:t>
      </w:r>
      <w:r w:rsidR="00735F55">
        <w:rPr>
          <w:rFonts w:ascii="Arial" w:hAnsi="Arial" w:cs="Arial"/>
        </w:rPr>
        <w:t xml:space="preserve"> based on </w:t>
      </w:r>
      <w:r w:rsidR="00972C3E">
        <w:rPr>
          <w:rFonts w:ascii="Arial" w:hAnsi="Arial" w:cs="Arial"/>
        </w:rPr>
        <w:t xml:space="preserve">the </w:t>
      </w:r>
      <w:r w:rsidR="00735F55">
        <w:rPr>
          <w:rFonts w:ascii="Arial" w:hAnsi="Arial" w:cs="Arial"/>
        </w:rPr>
        <w:t>roles and responsibilities of individuals</w:t>
      </w:r>
      <w:r>
        <w:rPr>
          <w:rFonts w:ascii="Arial" w:hAnsi="Arial" w:cs="Arial"/>
        </w:rPr>
        <w:t xml:space="preserve">. </w:t>
      </w:r>
      <w:r w:rsidR="00972C3E">
        <w:rPr>
          <w:rFonts w:ascii="Arial" w:hAnsi="Arial" w:cs="Arial"/>
        </w:rPr>
        <w:t xml:space="preserve">This guidance </w:t>
      </w:r>
      <w:r w:rsidR="00F52F13">
        <w:rPr>
          <w:rFonts w:ascii="Arial" w:hAnsi="Arial" w:cs="Arial"/>
        </w:rPr>
        <w:t>is</w:t>
      </w:r>
      <w:r w:rsidR="00EB3CB2">
        <w:rPr>
          <w:rFonts w:ascii="Arial" w:hAnsi="Arial" w:cs="Arial"/>
        </w:rPr>
        <w:t xml:space="preserve"> no</w:t>
      </w:r>
      <w:r w:rsidR="00972C3E">
        <w:rPr>
          <w:rFonts w:ascii="Arial" w:hAnsi="Arial" w:cs="Arial"/>
        </w:rPr>
        <w:t xml:space="preserve"> longer relevant based on the </w:t>
      </w:r>
      <w:r w:rsidR="00DB15B9">
        <w:rPr>
          <w:rFonts w:ascii="Arial" w:hAnsi="Arial" w:cs="Arial"/>
        </w:rPr>
        <w:t xml:space="preserve">revisions to the </w:t>
      </w:r>
      <w:r w:rsidR="00810909">
        <w:rPr>
          <w:rFonts w:ascii="Arial" w:hAnsi="Arial" w:cs="Arial"/>
        </w:rPr>
        <w:t xml:space="preserve">final </w:t>
      </w:r>
      <w:r w:rsidR="000E6118">
        <w:rPr>
          <w:rFonts w:ascii="Arial" w:hAnsi="Arial" w:cs="Arial"/>
        </w:rPr>
        <w:t xml:space="preserve">rule language in </w:t>
      </w:r>
      <w:r w:rsidR="00DB15B9">
        <w:rPr>
          <w:rFonts w:ascii="Arial" w:hAnsi="Arial" w:cs="Arial"/>
        </w:rPr>
        <w:t>10 CFR 26.610.</w:t>
      </w:r>
      <w:r w:rsidR="00406A62">
        <w:rPr>
          <w:rFonts w:ascii="Arial" w:hAnsi="Arial" w:cs="Arial"/>
        </w:rPr>
        <w:t xml:space="preserve"> </w:t>
      </w:r>
      <w:r w:rsidRPr="009F14B5" w:rsidR="00406A62">
        <w:rPr>
          <w:rFonts w:ascii="Arial" w:eastAsia="DengXian" w:hAnsi="Arial" w:cs="Arial"/>
        </w:rPr>
        <w:t>The NRC</w:t>
      </w:r>
      <w:r w:rsidR="0066555E">
        <w:rPr>
          <w:rFonts w:ascii="Arial" w:eastAsia="DengXian" w:hAnsi="Arial" w:cs="Arial"/>
        </w:rPr>
        <w:t xml:space="preserve"> will address this </w:t>
      </w:r>
      <w:r w:rsidR="00683D25">
        <w:rPr>
          <w:rFonts w:ascii="Arial" w:eastAsia="DengXian" w:hAnsi="Arial" w:cs="Arial"/>
        </w:rPr>
        <w:t>in RG 5.94 (formerly DG</w:t>
      </w:r>
      <w:r w:rsidR="00683D25">
        <w:rPr>
          <w:rFonts w:ascii="Arial" w:eastAsia="DengXian" w:hAnsi="Arial" w:cs="Arial"/>
        </w:rPr>
        <w:noBreakHyphen/>
        <w:t>5073)</w:t>
      </w:r>
      <w:r w:rsidR="00B86B51">
        <w:rPr>
          <w:rFonts w:ascii="Arial" w:eastAsia="DengXian" w:hAnsi="Arial" w:cs="Arial"/>
        </w:rPr>
        <w:t>, which the</w:t>
      </w:r>
      <w:r w:rsidRPr="009F14B5" w:rsidR="00406A62">
        <w:rPr>
          <w:rFonts w:ascii="Arial" w:eastAsia="DengXian" w:hAnsi="Arial" w:cs="Arial"/>
        </w:rPr>
        <w:t xml:space="preserve"> NRC plans to issue after the </w:t>
      </w:r>
      <w:r w:rsidR="00F66B2C">
        <w:rPr>
          <w:rFonts w:ascii="Arial" w:eastAsia="DengXian" w:hAnsi="Arial" w:cs="Arial"/>
        </w:rPr>
        <w:t>publication</w:t>
      </w:r>
      <w:r w:rsidRPr="009F14B5" w:rsidR="00406A62">
        <w:rPr>
          <w:rFonts w:ascii="Arial" w:eastAsia="DengXian" w:hAnsi="Arial" w:cs="Arial"/>
        </w:rPr>
        <w:t xml:space="preserve"> of the final Part</w:t>
      </w:r>
      <w:r w:rsidR="00486EA4">
        <w:rPr>
          <w:rFonts w:ascii="Arial" w:eastAsia="DengXian" w:hAnsi="Arial" w:cs="Arial"/>
        </w:rPr>
        <w:t> </w:t>
      </w:r>
      <w:r w:rsidRPr="009F14B5" w:rsidR="00406A62">
        <w:rPr>
          <w:rFonts w:ascii="Arial" w:eastAsia="DengXian" w:hAnsi="Arial" w:cs="Arial"/>
        </w:rPr>
        <w:t>53 rulemaking</w:t>
      </w:r>
      <w:r w:rsidR="0049437B">
        <w:rPr>
          <w:rFonts w:ascii="Arial" w:eastAsia="DengXian" w:hAnsi="Arial" w:cs="Arial"/>
        </w:rPr>
        <w:t>.</w:t>
      </w:r>
      <w:r>
        <w:rPr>
          <w:rFonts w:ascii="Arial" w:eastAsia="DengXian" w:hAnsi="Arial" w:cs="Arial"/>
        </w:rPr>
        <w:t xml:space="preserve"> </w:t>
      </w:r>
    </w:p>
    <w:p w:rsidR="006A04F6" w:rsidP="00A70FD4" w14:paraId="596BBE19" w14:textId="77777777">
      <w:pPr>
        <w:spacing w:after="220" w:line="240" w:lineRule="auto"/>
        <w:rPr>
          <w:rFonts w:ascii="Arial" w:hAnsi="Arial" w:cs="Arial"/>
        </w:rPr>
      </w:pPr>
      <w:r>
        <w:rPr>
          <w:rFonts w:ascii="Arial" w:hAnsi="Arial" w:cs="Arial"/>
        </w:rPr>
        <w:t>A</w:t>
      </w:r>
      <w:r w:rsidRPr="00A566D9">
        <w:rPr>
          <w:rFonts w:ascii="Arial" w:hAnsi="Arial" w:cs="Arial"/>
        </w:rPr>
        <w:t>ccordingly, the NRC</w:t>
      </w:r>
      <w:r>
        <w:rPr>
          <w:rFonts w:ascii="Arial" w:hAnsi="Arial" w:cs="Arial"/>
        </w:rPr>
        <w:t xml:space="preserve"> </w:t>
      </w:r>
      <w:r w:rsidRPr="00A566D9">
        <w:rPr>
          <w:rFonts w:ascii="Arial" w:hAnsi="Arial" w:cs="Arial"/>
        </w:rPr>
        <w:t>revis</w:t>
      </w:r>
      <w:r>
        <w:rPr>
          <w:rFonts w:ascii="Arial" w:hAnsi="Arial" w:cs="Arial"/>
        </w:rPr>
        <w:t>ed</w:t>
      </w:r>
      <w:r w:rsidRPr="00A566D9">
        <w:rPr>
          <w:rFonts w:ascii="Arial" w:hAnsi="Arial" w:cs="Arial"/>
        </w:rPr>
        <w:t xml:space="preserve"> the rule language in response to this comment. </w:t>
      </w:r>
    </w:p>
    <w:p w:rsidR="00434B17" w:rsidRPr="00974A25" w:rsidP="00206893" w14:paraId="1568B4E1" w14:textId="77777777">
      <w:pPr>
        <w:spacing w:after="220" w:line="240" w:lineRule="auto"/>
        <w:rPr>
          <w:rFonts w:ascii="Arial" w:hAnsi="Arial" w:cs="Arial"/>
        </w:rPr>
      </w:pPr>
      <w:r>
        <w:rPr>
          <w:rFonts w:ascii="Arial" w:hAnsi="Arial" w:cs="Arial"/>
          <w:noProof/>
        </w:rPr>
        <w:pict>
          <v:rect id="_x0000_i1059" style="width:0;height:1.5pt" o:hralign="center" o:hrstd="t" o:hrnoshade="t" o:hr="t" fillcolor="black" stroked="f"/>
        </w:pict>
      </w:r>
    </w:p>
    <w:p w:rsidR="00434B17" w:rsidRPr="00974A25" w:rsidP="009370F2" w14:paraId="6CEFCF83" w14:textId="77777777">
      <w:pPr>
        <w:pStyle w:val="Heading4"/>
      </w:pPr>
      <w:r w:rsidRPr="00FF3B6B">
        <w:rPr>
          <w:u w:val="none"/>
        </w:rPr>
        <w:t xml:space="preserve">4.1.5.4.  </w:t>
      </w:r>
      <w:r w:rsidRPr="00974A25">
        <w:t>Suitability and fitness determinations - § 26.619</w:t>
      </w:r>
    </w:p>
    <w:p w:rsidR="00E1023C" w:rsidRPr="00885CD2" w:rsidP="00206893" w14:paraId="46F8C223" w14:textId="77777777">
      <w:pPr>
        <w:spacing w:after="220" w:line="240" w:lineRule="auto"/>
        <w:rPr>
          <w:rFonts w:ascii="Arial" w:eastAsia="Times New Roman" w:hAnsi="Arial" w:cs="Arial"/>
          <w:kern w:val="0"/>
          <w14:ligatures w14:val="none"/>
        </w:rPr>
      </w:pPr>
      <w:r>
        <w:rPr>
          <w:rFonts w:ascii="Arial" w:hAnsi="Arial" w:cs="Arial"/>
          <w:b/>
        </w:rPr>
        <w:t>Comment Bin 4.1.5.4.A</w:t>
      </w:r>
      <w:r w:rsidRPr="00974A25">
        <w:rPr>
          <w:rFonts w:ascii="Arial" w:hAnsi="Arial" w:cs="Arial"/>
          <w:b/>
        </w:rPr>
        <w:t xml:space="preserve">: </w:t>
      </w:r>
      <w:r w:rsidRPr="002E5F54">
        <w:rPr>
          <w:rFonts w:ascii="Arial" w:eastAsia="Times New Roman" w:hAnsi="Arial" w:cs="Arial"/>
          <w:kern w:val="0"/>
          <w14:ligatures w14:val="none"/>
        </w:rPr>
        <w:t>For the fitness determination proposed in 10 CFR 26.619, a commenter said that the flexibility to perform fitness determinations via electronic means would be an enhancement to existing 10 CFR Part 26 requirements</w:t>
      </w:r>
      <w:r w:rsidR="00477909">
        <w:rPr>
          <w:rFonts w:ascii="Arial" w:eastAsia="Times New Roman" w:hAnsi="Arial" w:cs="Arial"/>
          <w:kern w:val="0"/>
          <w14:ligatures w14:val="none"/>
        </w:rPr>
        <w:t>,</w:t>
      </w:r>
      <w:r w:rsidRPr="002E5F54">
        <w:rPr>
          <w:rFonts w:ascii="Arial" w:eastAsia="Times New Roman" w:hAnsi="Arial" w:cs="Arial"/>
          <w:kern w:val="0"/>
          <w14:ligatures w14:val="none"/>
        </w:rPr>
        <w:t xml:space="preserve"> but requested that the phrase “appropriately trained individuals” be defined. The commenter additionally suggested that determinations be allowed to be without a third party, if a secure interview could be assured, to protect program integrity. The commenter discussed that the current BOP and clinical interviews </w:t>
      </w:r>
      <w:r w:rsidR="00A25AAC">
        <w:rPr>
          <w:rFonts w:ascii="Arial" w:eastAsia="Times New Roman" w:hAnsi="Arial" w:cs="Arial"/>
          <w:kern w:val="0"/>
          <w14:ligatures w14:val="none"/>
        </w:rPr>
        <w:t>perform</w:t>
      </w:r>
      <w:r w:rsidR="00811F52">
        <w:rPr>
          <w:rFonts w:ascii="Arial" w:eastAsia="Times New Roman" w:hAnsi="Arial" w:cs="Arial"/>
          <w:kern w:val="0"/>
          <w14:ligatures w14:val="none"/>
        </w:rPr>
        <w:t>ed</w:t>
      </w:r>
      <w:r w:rsidR="00A25AAC">
        <w:rPr>
          <w:rFonts w:ascii="Arial" w:eastAsia="Times New Roman" w:hAnsi="Arial" w:cs="Arial"/>
          <w:kern w:val="0"/>
          <w14:ligatures w14:val="none"/>
        </w:rPr>
        <w:t xml:space="preserve"> </w:t>
      </w:r>
      <w:r w:rsidRPr="002E5F54">
        <w:rPr>
          <w:rFonts w:ascii="Arial" w:eastAsia="Times New Roman" w:hAnsi="Arial" w:cs="Arial"/>
          <w:kern w:val="0"/>
          <w14:ligatures w14:val="none"/>
        </w:rPr>
        <w:t xml:space="preserve">by psychologists can be or are routinely conducted electronically, and that current </w:t>
      </w:r>
      <w:r w:rsidRPr="002E5F54">
        <w:rPr>
          <w:rFonts w:ascii="Arial" w:eastAsia="Times New Roman" w:hAnsi="Arial" w:cs="Arial"/>
          <w:kern w:val="0"/>
          <w14:ligatures w14:val="none"/>
        </w:rPr>
        <w:t>A</w:t>
      </w:r>
      <w:r w:rsidR="00A01515">
        <w:rPr>
          <w:rFonts w:ascii="Arial" w:eastAsia="Times New Roman" w:hAnsi="Arial" w:cs="Arial"/>
          <w:kern w:val="0"/>
          <w14:ligatures w14:val="none"/>
        </w:rPr>
        <w:t xml:space="preserve">merican </w:t>
      </w:r>
      <w:r w:rsidRPr="002E5F54">
        <w:rPr>
          <w:rFonts w:ascii="Arial" w:eastAsia="Times New Roman" w:hAnsi="Arial" w:cs="Arial"/>
          <w:kern w:val="0"/>
          <w14:ligatures w14:val="none"/>
        </w:rPr>
        <w:t>P</w:t>
      </w:r>
      <w:r w:rsidR="00A01515">
        <w:rPr>
          <w:rFonts w:ascii="Arial" w:eastAsia="Times New Roman" w:hAnsi="Arial" w:cs="Arial"/>
          <w:kern w:val="0"/>
          <w14:ligatures w14:val="none"/>
        </w:rPr>
        <w:t xml:space="preserve">sychological </w:t>
      </w:r>
      <w:r w:rsidRPr="002E5F54">
        <w:rPr>
          <w:rFonts w:ascii="Arial" w:eastAsia="Times New Roman" w:hAnsi="Arial" w:cs="Arial"/>
          <w:kern w:val="0"/>
          <w14:ligatures w14:val="none"/>
        </w:rPr>
        <w:t>A</w:t>
      </w:r>
      <w:r w:rsidR="00A01515">
        <w:rPr>
          <w:rFonts w:ascii="Arial" w:eastAsia="Times New Roman" w:hAnsi="Arial" w:cs="Arial"/>
          <w:kern w:val="0"/>
          <w14:ligatures w14:val="none"/>
        </w:rPr>
        <w:t xml:space="preserve">ssociation </w:t>
      </w:r>
      <w:r w:rsidRPr="002E5F54">
        <w:rPr>
          <w:rFonts w:ascii="Arial" w:eastAsia="Times New Roman" w:hAnsi="Arial" w:cs="Arial"/>
          <w:kern w:val="0"/>
          <w14:ligatures w14:val="none"/>
        </w:rPr>
        <w:t xml:space="preserve">guidelines for psychologists may prohibit the introduction of </w:t>
      </w:r>
      <w:r w:rsidRPr="00885CD2">
        <w:rPr>
          <w:rFonts w:ascii="Arial" w:eastAsia="Times New Roman" w:hAnsi="Arial" w:cs="Arial"/>
          <w:kern w:val="0"/>
          <w14:ligatures w14:val="none"/>
        </w:rPr>
        <w:t>a third party in the room (</w:t>
      </w:r>
      <w:r w:rsidRPr="00885CD2" w:rsidR="00EA1038">
        <w:rPr>
          <w:rFonts w:ascii="Arial" w:eastAsia="Times New Roman" w:hAnsi="Arial" w:cs="Arial"/>
          <w:kern w:val="0"/>
          <w14:ligatures w14:val="none"/>
        </w:rPr>
        <w:t>NEI2</w:t>
      </w:r>
      <w:r w:rsidRPr="00885CD2" w:rsidR="009A7F2D">
        <w:rPr>
          <w:rFonts w:ascii="Arial" w:eastAsia="Times New Roman" w:hAnsi="Arial" w:cs="Arial"/>
          <w:kern w:val="0"/>
          <w14:ligatures w14:val="none"/>
        </w:rPr>
        <w:noBreakHyphen/>
      </w:r>
      <w:r w:rsidRPr="00885CD2">
        <w:rPr>
          <w:rFonts w:ascii="Arial" w:eastAsia="Times New Roman" w:hAnsi="Arial" w:cs="Arial"/>
          <w:kern w:val="0"/>
          <w14:ligatures w14:val="none"/>
        </w:rPr>
        <w:t>0226).</w:t>
      </w:r>
    </w:p>
    <w:p w:rsidR="0092732E" w:rsidRPr="00A07F74" w:rsidP="00206893" w14:paraId="503C81C5" w14:textId="77777777">
      <w:pPr>
        <w:spacing w:after="220" w:line="240" w:lineRule="auto"/>
        <w:rPr>
          <w:rFonts w:ascii="Arial" w:hAnsi="Arial" w:cs="Arial"/>
        </w:rPr>
      </w:pPr>
      <w:r w:rsidRPr="00A07F74">
        <w:rPr>
          <w:rFonts w:ascii="Arial" w:hAnsi="Arial" w:cs="Arial"/>
          <w:b/>
          <w:bCs/>
        </w:rPr>
        <w:t>NRC Response: </w:t>
      </w:r>
      <w:r w:rsidRPr="00A07F74">
        <w:rPr>
          <w:rFonts w:ascii="Arial" w:hAnsi="Arial" w:cs="Arial"/>
        </w:rPr>
        <w:t>The</w:t>
      </w:r>
      <w:r w:rsidRPr="00A07F74">
        <w:rPr>
          <w:rFonts w:ascii="Arial" w:hAnsi="Arial" w:cs="Arial"/>
          <w:b/>
          <w:bCs/>
        </w:rPr>
        <w:t xml:space="preserve"> </w:t>
      </w:r>
      <w:r w:rsidRPr="00A07F74">
        <w:rPr>
          <w:rFonts w:ascii="Arial" w:hAnsi="Arial" w:cs="Arial"/>
        </w:rPr>
        <w:t>NRC agrees, in part</w:t>
      </w:r>
      <w:r w:rsidRPr="00A07F74" w:rsidR="004A329E">
        <w:rPr>
          <w:rFonts w:ascii="Arial" w:hAnsi="Arial" w:cs="Arial"/>
        </w:rPr>
        <w:t xml:space="preserve">, with </w:t>
      </w:r>
      <w:r w:rsidRPr="00A07F74">
        <w:rPr>
          <w:rFonts w:ascii="Arial" w:hAnsi="Arial" w:cs="Arial"/>
        </w:rPr>
        <w:t>this comment.</w:t>
      </w:r>
    </w:p>
    <w:p w:rsidR="00BE1BAB" w:rsidP="00206893" w14:paraId="3C4B403A" w14:textId="77777777">
      <w:pPr>
        <w:spacing w:after="220" w:line="240" w:lineRule="auto"/>
        <w:rPr>
          <w:rFonts w:ascii="Arial" w:hAnsi="Arial" w:cs="Arial"/>
        </w:rPr>
      </w:pPr>
      <w:r w:rsidRPr="00A07F74">
        <w:rPr>
          <w:rFonts w:ascii="Arial" w:hAnsi="Arial" w:cs="Arial"/>
        </w:rPr>
        <w:t>The NRC agrees</w:t>
      </w:r>
      <w:r w:rsidRPr="00A07F74" w:rsidR="004A329E">
        <w:rPr>
          <w:rFonts w:ascii="Arial" w:hAnsi="Arial" w:cs="Arial"/>
        </w:rPr>
        <w:t xml:space="preserve"> </w:t>
      </w:r>
      <w:r w:rsidRPr="00A07F74" w:rsidR="00885CD2">
        <w:rPr>
          <w:rFonts w:ascii="Arial" w:hAnsi="Arial" w:cs="Arial"/>
        </w:rPr>
        <w:t xml:space="preserve">that </w:t>
      </w:r>
      <w:r w:rsidRPr="00A07F74" w:rsidR="006F43D3">
        <w:rPr>
          <w:rFonts w:ascii="Arial" w:hAnsi="Arial" w:cs="Arial"/>
        </w:rPr>
        <w:t xml:space="preserve">for most </w:t>
      </w:r>
      <w:r w:rsidRPr="00A07F74" w:rsidR="00885CD2">
        <w:rPr>
          <w:rFonts w:ascii="Arial" w:hAnsi="Arial" w:cs="Arial"/>
        </w:rPr>
        <w:t>determinations of fitness</w:t>
      </w:r>
      <w:r w:rsidR="00A07F74">
        <w:rPr>
          <w:rFonts w:ascii="Arial" w:hAnsi="Arial" w:cs="Arial"/>
        </w:rPr>
        <w:t xml:space="preserve"> performed by video teleconference</w:t>
      </w:r>
      <w:r w:rsidRPr="00A07F74" w:rsidR="006F43D3">
        <w:rPr>
          <w:rFonts w:ascii="Arial" w:hAnsi="Arial" w:cs="Arial"/>
        </w:rPr>
        <w:t xml:space="preserve">, a </w:t>
      </w:r>
      <w:r w:rsidRPr="00A07F74" w:rsidR="009579AC">
        <w:rPr>
          <w:rFonts w:ascii="Arial" w:hAnsi="Arial" w:cs="Arial"/>
        </w:rPr>
        <w:t xml:space="preserve">third-party </w:t>
      </w:r>
      <w:r w:rsidRPr="00A07F74" w:rsidR="002D1B71">
        <w:rPr>
          <w:rFonts w:ascii="Arial" w:hAnsi="Arial" w:cs="Arial"/>
        </w:rPr>
        <w:t xml:space="preserve">should not </w:t>
      </w:r>
      <w:r w:rsidR="00EA723C">
        <w:rPr>
          <w:rFonts w:ascii="Arial" w:hAnsi="Arial" w:cs="Arial"/>
        </w:rPr>
        <w:t xml:space="preserve">be </w:t>
      </w:r>
      <w:r w:rsidRPr="00A07F74" w:rsidR="009579AC">
        <w:rPr>
          <w:rFonts w:ascii="Arial" w:hAnsi="Arial" w:cs="Arial"/>
        </w:rPr>
        <w:t xml:space="preserve">present with the individual </w:t>
      </w:r>
      <w:r w:rsidR="00043643">
        <w:rPr>
          <w:rFonts w:ascii="Arial" w:hAnsi="Arial" w:cs="Arial"/>
        </w:rPr>
        <w:t xml:space="preserve">during the </w:t>
      </w:r>
      <w:r w:rsidRPr="00A07F74" w:rsidR="00246FD7">
        <w:rPr>
          <w:rFonts w:ascii="Arial" w:hAnsi="Arial" w:cs="Arial"/>
        </w:rPr>
        <w:t xml:space="preserve">evaluation, </w:t>
      </w:r>
      <w:r w:rsidRPr="00A07F74" w:rsidR="00AC2A6D">
        <w:rPr>
          <w:rFonts w:ascii="Arial" w:hAnsi="Arial" w:cs="Arial"/>
        </w:rPr>
        <w:t xml:space="preserve">given that </w:t>
      </w:r>
      <w:r w:rsidR="002E54C6">
        <w:rPr>
          <w:rFonts w:ascii="Arial" w:hAnsi="Arial" w:cs="Arial"/>
        </w:rPr>
        <w:t xml:space="preserve">applicable </w:t>
      </w:r>
      <w:r w:rsidRPr="00A07F74" w:rsidR="00AC2A6D">
        <w:rPr>
          <w:rFonts w:ascii="Arial" w:hAnsi="Arial" w:cs="Arial"/>
        </w:rPr>
        <w:t>medical and treatment standards</w:t>
      </w:r>
      <w:r w:rsidRPr="00A07F74" w:rsidR="00C3509E">
        <w:rPr>
          <w:rFonts w:ascii="Arial" w:hAnsi="Arial" w:cs="Arial"/>
        </w:rPr>
        <w:t xml:space="preserve"> prohibit such</w:t>
      </w:r>
      <w:r w:rsidRPr="00A07F74" w:rsidR="0004111F">
        <w:rPr>
          <w:rFonts w:ascii="Arial" w:hAnsi="Arial" w:cs="Arial"/>
        </w:rPr>
        <w:t xml:space="preserve"> attendance (e.g., </w:t>
      </w:r>
      <w:r w:rsidRPr="00A07F74" w:rsidR="004A329E">
        <w:rPr>
          <w:rFonts w:ascii="Arial" w:hAnsi="Arial" w:cs="Arial"/>
        </w:rPr>
        <w:t>A</w:t>
      </w:r>
      <w:r w:rsidRPr="00A07F74" w:rsidR="00587C0B">
        <w:rPr>
          <w:rFonts w:ascii="Arial" w:hAnsi="Arial" w:cs="Arial"/>
        </w:rPr>
        <w:t xml:space="preserve">merican </w:t>
      </w:r>
      <w:r w:rsidRPr="00A07F74" w:rsidR="004A329E">
        <w:rPr>
          <w:rFonts w:ascii="Arial" w:hAnsi="Arial" w:cs="Arial"/>
        </w:rPr>
        <w:t>P</w:t>
      </w:r>
      <w:r w:rsidRPr="00A07F74" w:rsidR="00587C0B">
        <w:rPr>
          <w:rFonts w:ascii="Arial" w:hAnsi="Arial" w:cs="Arial"/>
        </w:rPr>
        <w:t xml:space="preserve">sychological </w:t>
      </w:r>
      <w:r w:rsidRPr="00A07F74" w:rsidR="004A329E">
        <w:rPr>
          <w:rFonts w:ascii="Arial" w:hAnsi="Arial" w:cs="Arial"/>
        </w:rPr>
        <w:t>A</w:t>
      </w:r>
      <w:r w:rsidRPr="00A07F74" w:rsidR="00587C0B">
        <w:rPr>
          <w:rFonts w:ascii="Arial" w:hAnsi="Arial" w:cs="Arial"/>
        </w:rPr>
        <w:t>ssociation</w:t>
      </w:r>
      <w:r w:rsidRPr="00A07F74" w:rsidR="004A329E">
        <w:rPr>
          <w:rFonts w:ascii="Arial" w:hAnsi="Arial" w:cs="Arial"/>
        </w:rPr>
        <w:t xml:space="preserve"> guidelines</w:t>
      </w:r>
      <w:r w:rsidRPr="00A07F74" w:rsidR="0004111F">
        <w:rPr>
          <w:rFonts w:ascii="Arial" w:hAnsi="Arial" w:cs="Arial"/>
        </w:rPr>
        <w:t>)</w:t>
      </w:r>
      <w:r w:rsidRPr="00A07F74" w:rsidR="004A329E">
        <w:rPr>
          <w:rFonts w:ascii="Arial" w:hAnsi="Arial" w:cs="Arial"/>
        </w:rPr>
        <w:t>.</w:t>
      </w:r>
      <w:r w:rsidRPr="00A07F74" w:rsidR="0004111F">
        <w:rPr>
          <w:rFonts w:ascii="Arial" w:hAnsi="Arial" w:cs="Arial"/>
        </w:rPr>
        <w:t xml:space="preserve"> </w:t>
      </w:r>
    </w:p>
    <w:p w:rsidR="00E1023C" w:rsidRPr="00A07F74" w:rsidP="00206893" w14:paraId="2DEBCCDC" w14:textId="77777777">
      <w:pPr>
        <w:spacing w:after="220" w:line="240" w:lineRule="auto"/>
        <w:rPr>
          <w:rFonts w:ascii="Arial" w:hAnsi="Arial" w:cs="Arial"/>
          <w:b/>
          <w:bCs/>
        </w:rPr>
      </w:pPr>
      <w:r w:rsidRPr="00A07F74">
        <w:rPr>
          <w:rFonts w:ascii="Arial" w:hAnsi="Arial" w:cs="Arial"/>
        </w:rPr>
        <w:t>The one exception</w:t>
      </w:r>
      <w:r w:rsidRPr="00A07F74" w:rsidR="00E97A25">
        <w:rPr>
          <w:rFonts w:ascii="Arial" w:hAnsi="Arial" w:cs="Arial"/>
        </w:rPr>
        <w:t xml:space="preserve"> is </w:t>
      </w:r>
      <w:r w:rsidRPr="00A07F74">
        <w:rPr>
          <w:rFonts w:ascii="Arial" w:hAnsi="Arial" w:cs="Arial"/>
        </w:rPr>
        <w:t xml:space="preserve">when </w:t>
      </w:r>
      <w:r w:rsidRPr="00A07F74" w:rsidR="00E97A25">
        <w:rPr>
          <w:rFonts w:ascii="Arial" w:hAnsi="Arial" w:cs="Arial"/>
        </w:rPr>
        <w:t xml:space="preserve">an individual is demonstrating signs of contemporaneous </w:t>
      </w:r>
      <w:r w:rsidRPr="00A07F74" w:rsidR="00C0198F">
        <w:rPr>
          <w:rFonts w:ascii="Arial" w:hAnsi="Arial" w:cs="Arial"/>
        </w:rPr>
        <w:t>impairment</w:t>
      </w:r>
      <w:r w:rsidRPr="00A07F74" w:rsidR="00E97A25">
        <w:rPr>
          <w:rFonts w:ascii="Arial" w:hAnsi="Arial" w:cs="Arial"/>
        </w:rPr>
        <w:t xml:space="preserve">, and </w:t>
      </w:r>
      <w:r w:rsidRPr="00A07F74" w:rsidR="00C0198F">
        <w:rPr>
          <w:rFonts w:ascii="Arial" w:hAnsi="Arial" w:cs="Arial"/>
        </w:rPr>
        <w:t xml:space="preserve">a timely assessment of the individual is required to determine if for-cause </w:t>
      </w:r>
      <w:r w:rsidRPr="00A07F74" w:rsidR="00E923F1">
        <w:rPr>
          <w:rFonts w:ascii="Arial" w:hAnsi="Arial" w:cs="Arial"/>
        </w:rPr>
        <w:t xml:space="preserve">drug and alcohol testing </w:t>
      </w:r>
      <w:r w:rsidRPr="00A07F74" w:rsidR="00C0198F">
        <w:rPr>
          <w:rFonts w:ascii="Arial" w:hAnsi="Arial" w:cs="Arial"/>
        </w:rPr>
        <w:t>n</w:t>
      </w:r>
      <w:r w:rsidRPr="00A07F74" w:rsidR="00675908">
        <w:rPr>
          <w:rFonts w:ascii="Arial" w:hAnsi="Arial" w:cs="Arial"/>
        </w:rPr>
        <w:t>eeds to be performed. In the instance of for-cause drug and alcohol testing</w:t>
      </w:r>
      <w:r w:rsidR="008E4C4B">
        <w:rPr>
          <w:rFonts w:ascii="Arial" w:hAnsi="Arial" w:cs="Arial"/>
        </w:rPr>
        <w:t xml:space="preserve"> and fatigue assessment</w:t>
      </w:r>
      <w:r w:rsidRPr="00A07F74" w:rsidR="00675908">
        <w:rPr>
          <w:rFonts w:ascii="Arial" w:hAnsi="Arial" w:cs="Arial"/>
        </w:rPr>
        <w:t xml:space="preserve"> determination</w:t>
      </w:r>
      <w:r w:rsidR="00855905">
        <w:rPr>
          <w:rFonts w:ascii="Arial" w:hAnsi="Arial" w:cs="Arial"/>
        </w:rPr>
        <w:t>s</w:t>
      </w:r>
      <w:r w:rsidRPr="00A07F74" w:rsidR="00675908">
        <w:rPr>
          <w:rFonts w:ascii="Arial" w:hAnsi="Arial" w:cs="Arial"/>
        </w:rPr>
        <w:t xml:space="preserve">, a </w:t>
      </w:r>
      <w:r w:rsidRPr="00A07F74" w:rsidR="00504957">
        <w:rPr>
          <w:rFonts w:ascii="Arial" w:hAnsi="Arial" w:cs="Arial"/>
        </w:rPr>
        <w:t xml:space="preserve">trained </w:t>
      </w:r>
      <w:r w:rsidRPr="00A07F74" w:rsidR="00675908">
        <w:rPr>
          <w:rFonts w:ascii="Arial" w:hAnsi="Arial" w:cs="Arial"/>
        </w:rPr>
        <w:t>third party</w:t>
      </w:r>
      <w:r w:rsidRPr="00A07F74" w:rsidR="00504957">
        <w:rPr>
          <w:rFonts w:ascii="Arial" w:hAnsi="Arial" w:cs="Arial"/>
        </w:rPr>
        <w:t xml:space="preserve"> </w:t>
      </w:r>
      <w:r w:rsidR="001A64C6">
        <w:rPr>
          <w:rFonts w:ascii="Arial" w:hAnsi="Arial" w:cs="Arial"/>
        </w:rPr>
        <w:t xml:space="preserve">(i.e., an individual that has received training under the FFD program on behavioral observation) </w:t>
      </w:r>
      <w:r w:rsidRPr="00A07F74" w:rsidR="00504957">
        <w:rPr>
          <w:rFonts w:ascii="Arial" w:hAnsi="Arial" w:cs="Arial"/>
        </w:rPr>
        <w:t>likely</w:t>
      </w:r>
      <w:r w:rsidRPr="00A07F74" w:rsidR="00675908">
        <w:rPr>
          <w:rFonts w:ascii="Arial" w:hAnsi="Arial" w:cs="Arial"/>
        </w:rPr>
        <w:t xml:space="preserve"> </w:t>
      </w:r>
      <w:r w:rsidRPr="00A07F74" w:rsidR="003D0E33">
        <w:rPr>
          <w:rFonts w:ascii="Arial" w:hAnsi="Arial" w:cs="Arial"/>
        </w:rPr>
        <w:t>would be needed to</w:t>
      </w:r>
      <w:r w:rsidRPr="00A07F74" w:rsidR="006269A9">
        <w:rPr>
          <w:rFonts w:ascii="Arial" w:hAnsi="Arial" w:cs="Arial"/>
        </w:rPr>
        <w:t xml:space="preserve"> answer </w:t>
      </w:r>
      <w:r w:rsidRPr="00A07F74" w:rsidR="003D0E33">
        <w:rPr>
          <w:rFonts w:ascii="Arial" w:hAnsi="Arial" w:cs="Arial"/>
        </w:rPr>
        <w:t xml:space="preserve">questions from the </w:t>
      </w:r>
      <w:r w:rsidRPr="00A07F74" w:rsidR="009531C7">
        <w:rPr>
          <w:rFonts w:ascii="Arial" w:hAnsi="Arial" w:cs="Arial"/>
        </w:rPr>
        <w:t>remotely located</w:t>
      </w:r>
      <w:r w:rsidRPr="00A07F74" w:rsidR="003D0E33">
        <w:rPr>
          <w:rFonts w:ascii="Arial" w:hAnsi="Arial" w:cs="Arial"/>
        </w:rPr>
        <w:t>/</w:t>
      </w:r>
      <w:r w:rsidRPr="00A07F74" w:rsidR="009531C7">
        <w:rPr>
          <w:rFonts w:ascii="Arial" w:hAnsi="Arial" w:cs="Arial"/>
        </w:rPr>
        <w:t>virtual</w:t>
      </w:r>
      <w:r w:rsidRPr="00A07F74" w:rsidR="006269A9">
        <w:rPr>
          <w:rFonts w:ascii="Arial" w:hAnsi="Arial" w:cs="Arial"/>
        </w:rPr>
        <w:t xml:space="preserve"> decisionmaker</w:t>
      </w:r>
      <w:r w:rsidRPr="00A07F74" w:rsidR="003D0E33">
        <w:rPr>
          <w:rFonts w:ascii="Arial" w:hAnsi="Arial" w:cs="Arial"/>
        </w:rPr>
        <w:t xml:space="preserve"> (e.g., </w:t>
      </w:r>
      <w:r w:rsidRPr="00A07F74" w:rsidR="006269A9">
        <w:rPr>
          <w:rFonts w:ascii="Arial" w:hAnsi="Arial" w:cs="Arial"/>
        </w:rPr>
        <w:t>describ</w:t>
      </w:r>
      <w:r w:rsidRPr="00A07F74" w:rsidR="003D0E33">
        <w:rPr>
          <w:rFonts w:ascii="Arial" w:hAnsi="Arial" w:cs="Arial"/>
        </w:rPr>
        <w:t>ing odor</w:t>
      </w:r>
      <w:r w:rsidRPr="00A07F74" w:rsidR="00B50523">
        <w:rPr>
          <w:rFonts w:ascii="Arial" w:hAnsi="Arial" w:cs="Arial"/>
        </w:rPr>
        <w:t>s</w:t>
      </w:r>
      <w:r w:rsidRPr="00A07F74" w:rsidR="00274859">
        <w:rPr>
          <w:rFonts w:ascii="Arial" w:hAnsi="Arial" w:cs="Arial"/>
        </w:rPr>
        <w:t>,</w:t>
      </w:r>
      <w:r w:rsidRPr="00A07F74" w:rsidR="000B007B">
        <w:t xml:space="preserve"> </w:t>
      </w:r>
      <w:r w:rsidRPr="00A07F74" w:rsidR="000B007B">
        <w:rPr>
          <w:rFonts w:ascii="Arial" w:hAnsi="Arial" w:cs="Arial"/>
        </w:rPr>
        <w:t xml:space="preserve">describing </w:t>
      </w:r>
      <w:r w:rsidRPr="00A07F74" w:rsidR="00504957">
        <w:rPr>
          <w:rFonts w:ascii="Arial" w:hAnsi="Arial" w:cs="Arial"/>
        </w:rPr>
        <w:t xml:space="preserve">the </w:t>
      </w:r>
      <w:r w:rsidRPr="00A07F74" w:rsidR="00274859">
        <w:rPr>
          <w:rFonts w:ascii="Arial" w:hAnsi="Arial" w:cs="Arial"/>
        </w:rPr>
        <w:t xml:space="preserve">physical condition of the individual </w:t>
      </w:r>
      <w:r w:rsidRPr="00A07F74" w:rsidR="005726A4">
        <w:rPr>
          <w:rFonts w:ascii="Arial" w:hAnsi="Arial" w:cs="Arial"/>
        </w:rPr>
        <w:t xml:space="preserve">that is </w:t>
      </w:r>
      <w:r w:rsidRPr="00A07F74">
        <w:rPr>
          <w:rFonts w:ascii="Arial" w:hAnsi="Arial" w:cs="Arial"/>
        </w:rPr>
        <w:t xml:space="preserve">outside the viewable area of the </w:t>
      </w:r>
      <w:r w:rsidRPr="00A07F74" w:rsidR="00233CA7">
        <w:rPr>
          <w:rFonts w:ascii="Arial" w:hAnsi="Arial" w:cs="Arial"/>
        </w:rPr>
        <w:t>video</w:t>
      </w:r>
      <w:r w:rsidRPr="00A07F74" w:rsidR="005726A4">
        <w:rPr>
          <w:rFonts w:ascii="Arial" w:hAnsi="Arial" w:cs="Arial"/>
        </w:rPr>
        <w:t xml:space="preserve"> </w:t>
      </w:r>
      <w:r w:rsidRPr="00A07F74" w:rsidR="00233CA7">
        <w:rPr>
          <w:rFonts w:ascii="Arial" w:hAnsi="Arial" w:cs="Arial"/>
        </w:rPr>
        <w:t>teleconference).</w:t>
      </w:r>
    </w:p>
    <w:p w:rsidR="00D971DC" w:rsidRPr="00974A25" w:rsidP="00206893" w14:paraId="4A1EDAF4" w14:textId="77777777">
      <w:pPr>
        <w:spacing w:after="220" w:line="240" w:lineRule="auto"/>
        <w:rPr>
          <w:rFonts w:ascii="Arial" w:hAnsi="Arial" w:cs="Arial"/>
        </w:rPr>
      </w:pPr>
      <w:r w:rsidRPr="00A07F74">
        <w:rPr>
          <w:rFonts w:ascii="Arial" w:hAnsi="Arial" w:cs="Arial"/>
        </w:rPr>
        <w:t>Accordingly, the NRC</w:t>
      </w:r>
      <w:r w:rsidRPr="00A07F74" w:rsidR="00233CA7">
        <w:rPr>
          <w:rFonts w:ascii="Arial" w:hAnsi="Arial" w:cs="Arial"/>
        </w:rPr>
        <w:t xml:space="preserve"> has revised the </w:t>
      </w:r>
      <w:r w:rsidR="00A07F74">
        <w:rPr>
          <w:rFonts w:ascii="Arial" w:hAnsi="Arial" w:cs="Arial"/>
        </w:rPr>
        <w:t xml:space="preserve">rule </w:t>
      </w:r>
      <w:r w:rsidRPr="00A07F74" w:rsidR="00A07F74">
        <w:rPr>
          <w:rFonts w:ascii="Arial" w:hAnsi="Arial" w:cs="Arial"/>
        </w:rPr>
        <w:t>language in</w:t>
      </w:r>
      <w:r w:rsidRPr="00A07F74" w:rsidR="00233CA7">
        <w:rPr>
          <w:rFonts w:ascii="Arial" w:hAnsi="Arial" w:cs="Arial"/>
        </w:rPr>
        <w:t xml:space="preserve"> </w:t>
      </w:r>
      <w:r w:rsidR="00B13B82">
        <w:rPr>
          <w:rFonts w:ascii="Arial" w:hAnsi="Arial" w:cs="Arial"/>
        </w:rPr>
        <w:t>10</w:t>
      </w:r>
      <w:r w:rsidR="007A0708">
        <w:rPr>
          <w:rFonts w:ascii="Arial" w:hAnsi="Arial" w:cs="Arial"/>
        </w:rPr>
        <w:t> </w:t>
      </w:r>
      <w:r w:rsidR="00B13B82">
        <w:rPr>
          <w:rFonts w:ascii="Arial" w:hAnsi="Arial" w:cs="Arial"/>
        </w:rPr>
        <w:t>CFR</w:t>
      </w:r>
      <w:r w:rsidR="007A0708">
        <w:rPr>
          <w:rFonts w:ascii="Arial" w:hAnsi="Arial" w:cs="Arial"/>
        </w:rPr>
        <w:t> </w:t>
      </w:r>
      <w:r w:rsidRPr="00A07F74" w:rsidR="00233CA7">
        <w:rPr>
          <w:rFonts w:ascii="Arial" w:hAnsi="Arial" w:cs="Arial"/>
        </w:rPr>
        <w:t xml:space="preserve">26.619 </w:t>
      </w:r>
      <w:r w:rsidRPr="00A07F74" w:rsidR="00B50523">
        <w:rPr>
          <w:rFonts w:ascii="Arial" w:hAnsi="Arial" w:cs="Arial"/>
        </w:rPr>
        <w:t>in response to this comment</w:t>
      </w:r>
      <w:r w:rsidRPr="00A07F74">
        <w:rPr>
          <w:rFonts w:ascii="Arial" w:hAnsi="Arial" w:cs="Arial"/>
        </w:rPr>
        <w:t>.</w:t>
      </w:r>
    </w:p>
    <w:p w:rsidR="00434B17" w:rsidRPr="00974A25" w:rsidP="00206893" w14:paraId="1CC2A3FA" w14:textId="77777777">
      <w:pPr>
        <w:spacing w:after="220" w:line="240" w:lineRule="auto"/>
        <w:rPr>
          <w:rFonts w:ascii="Arial" w:hAnsi="Arial" w:cs="Arial"/>
        </w:rPr>
      </w:pPr>
      <w:r>
        <w:rPr>
          <w:rFonts w:ascii="Arial" w:hAnsi="Arial" w:cs="Arial"/>
          <w:noProof/>
        </w:rPr>
        <w:pict>
          <v:rect id="_x0000_i1060" style="width:0;height:1.5pt" o:hralign="center" o:hrstd="t" o:hrnoshade="t" o:hr="t" fillcolor="black" stroked="f"/>
        </w:pict>
      </w:r>
    </w:p>
    <w:p w:rsidR="00434B17" w:rsidRPr="0025162D" w:rsidP="009370F2" w14:paraId="72195F6C" w14:textId="77777777">
      <w:pPr>
        <w:pStyle w:val="Heading4"/>
      </w:pPr>
      <w:r w:rsidRPr="00FF3B6B">
        <w:rPr>
          <w:u w:val="none"/>
        </w:rPr>
        <w:t xml:space="preserve">4.1.5.5.  </w:t>
      </w:r>
      <w:r w:rsidRPr="00974A25">
        <w:t>Employee assistance programs</w:t>
      </w:r>
    </w:p>
    <w:p w:rsidR="000F17B0" w:rsidP="00206893" w14:paraId="526E9583" w14:textId="77777777">
      <w:pPr>
        <w:spacing w:after="220" w:line="240" w:lineRule="auto"/>
        <w:rPr>
          <w:rFonts w:ascii="Arial" w:hAnsi="Arial" w:cs="Arial"/>
        </w:rPr>
      </w:pPr>
      <w:r>
        <w:rPr>
          <w:rFonts w:ascii="Arial" w:hAnsi="Arial" w:cs="Arial"/>
          <w:b/>
          <w:bCs/>
        </w:rPr>
        <w:t>Comment Bin 4.1.5.5.A:</w:t>
      </w:r>
      <w:r>
        <w:rPr>
          <w:rFonts w:ascii="Arial" w:hAnsi="Arial" w:cs="Arial"/>
        </w:rPr>
        <w:t xml:space="preserve"> Two</w:t>
      </w:r>
      <w:r w:rsidRPr="002E5F54">
        <w:rPr>
          <w:rFonts w:ascii="Arial" w:hAnsi="Arial" w:cs="Arial"/>
        </w:rPr>
        <w:t xml:space="preserve"> comment</w:t>
      </w:r>
      <w:r w:rsidR="001851CE">
        <w:rPr>
          <w:rFonts w:ascii="Arial" w:hAnsi="Arial" w:cs="Arial"/>
        </w:rPr>
        <w:t>er</w:t>
      </w:r>
      <w:r w:rsidR="00AF26B7">
        <w:rPr>
          <w:rFonts w:ascii="Arial" w:hAnsi="Arial" w:cs="Arial"/>
        </w:rPr>
        <w:t>s</w:t>
      </w:r>
      <w:r w:rsidRPr="002E5F54">
        <w:rPr>
          <w:rFonts w:ascii="Arial" w:hAnsi="Arial" w:cs="Arial"/>
        </w:rPr>
        <w:t xml:space="preserve"> </w:t>
      </w:r>
      <w:r>
        <w:rPr>
          <w:rFonts w:ascii="Arial" w:hAnsi="Arial" w:cs="Arial"/>
        </w:rPr>
        <w:t xml:space="preserve">observed </w:t>
      </w:r>
      <w:r w:rsidRPr="002E5F54">
        <w:rPr>
          <w:rFonts w:ascii="Arial" w:eastAsia="Times New Roman" w:hAnsi="Arial" w:cs="Arial"/>
          <w:kern w:val="0"/>
          <w14:ligatures w14:val="none"/>
        </w:rPr>
        <w:t>that the employee assistance program (EAP</w:t>
      </w:r>
      <w:r w:rsidRPr="00732C22">
        <w:rPr>
          <w:rFonts w:ascii="Arial" w:eastAsia="Times New Roman" w:hAnsi="Arial" w:cs="Arial"/>
          <w:kern w:val="0"/>
          <w14:ligatures w14:val="none"/>
        </w:rPr>
        <w:t>) appears to be absent from the proposed rule (</w:t>
      </w:r>
      <w:r w:rsidR="00EA1038">
        <w:rPr>
          <w:rFonts w:ascii="Arial" w:hAnsi="Arial" w:cs="Arial"/>
        </w:rPr>
        <w:t>NEI2</w:t>
      </w:r>
      <w:r w:rsidR="009A7F2D">
        <w:rPr>
          <w:rFonts w:ascii="Arial" w:hAnsi="Arial" w:cs="Arial"/>
        </w:rPr>
        <w:noBreakHyphen/>
      </w:r>
      <w:r w:rsidRPr="00732C22">
        <w:rPr>
          <w:rFonts w:ascii="Arial" w:hAnsi="Arial" w:cs="Arial"/>
        </w:rPr>
        <w:t xml:space="preserve">0222, </w:t>
      </w:r>
      <w:r w:rsidR="00897CEB">
        <w:rPr>
          <w:rFonts w:ascii="Arial" w:hAnsi="Arial" w:cs="Arial"/>
        </w:rPr>
        <w:t>AN6</w:t>
      </w:r>
      <w:r w:rsidR="009A7F2D">
        <w:rPr>
          <w:rFonts w:ascii="Arial" w:hAnsi="Arial" w:cs="Arial"/>
        </w:rPr>
        <w:noBreakHyphen/>
      </w:r>
      <w:r w:rsidRPr="00732C22">
        <w:rPr>
          <w:rFonts w:ascii="Arial" w:hAnsi="Arial" w:cs="Arial"/>
        </w:rPr>
        <w:t>0003)</w:t>
      </w:r>
      <w:r w:rsidRPr="00732C22" w:rsidR="00010BF9">
        <w:rPr>
          <w:rFonts w:ascii="Arial" w:hAnsi="Arial" w:cs="Arial"/>
        </w:rPr>
        <w:t xml:space="preserve">. </w:t>
      </w:r>
      <w:r w:rsidRPr="00732C22">
        <w:rPr>
          <w:rFonts w:ascii="Arial" w:eastAsia="Times New Roman" w:hAnsi="Arial" w:cs="Arial"/>
          <w:kern w:val="0"/>
          <w14:ligatures w14:val="none"/>
        </w:rPr>
        <w:t xml:space="preserve">One </w:t>
      </w:r>
      <w:r w:rsidR="006B765C">
        <w:rPr>
          <w:rFonts w:ascii="Arial" w:eastAsia="Times New Roman" w:hAnsi="Arial" w:cs="Arial"/>
          <w:kern w:val="0"/>
          <w14:ligatures w14:val="none"/>
        </w:rPr>
        <w:t xml:space="preserve">of the </w:t>
      </w:r>
      <w:r w:rsidRPr="00732C22">
        <w:rPr>
          <w:rFonts w:ascii="Arial" w:eastAsia="Times New Roman" w:hAnsi="Arial" w:cs="Arial"/>
          <w:kern w:val="0"/>
          <w14:ligatures w14:val="none"/>
        </w:rPr>
        <w:t>comment</w:t>
      </w:r>
      <w:r w:rsidR="00661D8E">
        <w:rPr>
          <w:rFonts w:ascii="Arial" w:eastAsia="Times New Roman" w:hAnsi="Arial" w:cs="Arial"/>
          <w:kern w:val="0"/>
          <w14:ligatures w14:val="none"/>
        </w:rPr>
        <w:t>er</w:t>
      </w:r>
      <w:r w:rsidR="00A70BEE">
        <w:rPr>
          <w:rFonts w:ascii="Arial" w:eastAsia="Times New Roman" w:hAnsi="Arial" w:cs="Arial"/>
          <w:kern w:val="0"/>
          <w14:ligatures w14:val="none"/>
        </w:rPr>
        <w:t>s</w:t>
      </w:r>
      <w:r w:rsidRPr="00732C22">
        <w:rPr>
          <w:rFonts w:ascii="Arial" w:eastAsia="Times New Roman" w:hAnsi="Arial" w:cs="Arial"/>
          <w:kern w:val="0"/>
          <w14:ligatures w14:val="none"/>
        </w:rPr>
        <w:t xml:space="preserve"> </w:t>
      </w:r>
      <w:r w:rsidRPr="00732C22" w:rsidR="00CB7BF5">
        <w:rPr>
          <w:rFonts w:ascii="Arial" w:eastAsia="Times New Roman" w:hAnsi="Arial" w:cs="Arial"/>
          <w:kern w:val="0"/>
          <w14:ligatures w14:val="none"/>
        </w:rPr>
        <w:t xml:space="preserve">stated </w:t>
      </w:r>
      <w:r w:rsidRPr="00732C22">
        <w:rPr>
          <w:rFonts w:ascii="Arial" w:eastAsia="Times New Roman" w:hAnsi="Arial" w:cs="Arial"/>
          <w:kern w:val="0"/>
          <w14:ligatures w14:val="none"/>
        </w:rPr>
        <w:t>that licensee employees should be encouraged to self</w:t>
      </w:r>
      <w:r w:rsidRPr="00732C22">
        <w:rPr>
          <w:rFonts w:ascii="Arial" w:eastAsia="Times New Roman" w:hAnsi="Arial" w:cs="Arial"/>
          <w:kern w:val="0"/>
          <w14:ligatures w14:val="none"/>
        </w:rPr>
        <w:noBreakHyphen/>
        <w:t>report and seek help to promote a safety conscious work culture (</w:t>
      </w:r>
      <w:r w:rsidR="00897CEB">
        <w:rPr>
          <w:rFonts w:ascii="Arial" w:hAnsi="Arial" w:cs="Arial"/>
        </w:rPr>
        <w:t>AN6</w:t>
      </w:r>
      <w:r w:rsidR="009A7F2D">
        <w:rPr>
          <w:rFonts w:ascii="Arial" w:hAnsi="Arial" w:cs="Arial"/>
        </w:rPr>
        <w:noBreakHyphen/>
      </w:r>
      <w:r w:rsidRPr="00732C22">
        <w:rPr>
          <w:rFonts w:ascii="Arial" w:hAnsi="Arial" w:cs="Arial"/>
        </w:rPr>
        <w:t>0003)</w:t>
      </w:r>
      <w:r w:rsidR="003E4FDC">
        <w:rPr>
          <w:rFonts w:ascii="Arial" w:hAnsi="Arial" w:cs="Arial"/>
        </w:rPr>
        <w:t>.</w:t>
      </w:r>
    </w:p>
    <w:p w:rsidR="0075151F" w:rsidRPr="003C7191" w:rsidP="00206893" w14:paraId="776AB65A" w14:textId="77777777">
      <w:pPr>
        <w:spacing w:after="220" w:line="240" w:lineRule="auto"/>
        <w:rPr>
          <w:rFonts w:ascii="Arial" w:eastAsia="Times New Roman" w:hAnsi="Arial" w:cs="Arial"/>
          <w:kern w:val="0"/>
          <w14:ligatures w14:val="none"/>
        </w:rPr>
      </w:pPr>
      <w:r>
        <w:rPr>
          <w:rFonts w:ascii="Arial" w:hAnsi="Arial" w:cs="Arial"/>
        </w:rPr>
        <w:t>A</w:t>
      </w:r>
      <w:r w:rsidRPr="00732C22">
        <w:rPr>
          <w:rFonts w:ascii="Arial" w:eastAsia="Times New Roman" w:hAnsi="Arial" w:cs="Arial"/>
          <w:kern w:val="0"/>
          <w14:ligatures w14:val="none"/>
        </w:rPr>
        <w:t xml:space="preserve"> comment</w:t>
      </w:r>
      <w:r>
        <w:rPr>
          <w:rFonts w:ascii="Arial" w:eastAsia="Times New Roman" w:hAnsi="Arial" w:cs="Arial"/>
          <w:kern w:val="0"/>
          <w14:ligatures w14:val="none"/>
        </w:rPr>
        <w:t>er</w:t>
      </w:r>
      <w:r w:rsidRPr="00732C22">
        <w:rPr>
          <w:rFonts w:ascii="Arial" w:eastAsia="Times New Roman" w:hAnsi="Arial" w:cs="Arial"/>
          <w:kern w:val="0"/>
          <w14:ligatures w14:val="none"/>
        </w:rPr>
        <w:t xml:space="preserve"> </w:t>
      </w:r>
      <w:r w:rsidRPr="003B0CB4" w:rsidR="0011563F">
        <w:rPr>
          <w:rFonts w:ascii="Arial" w:eastAsia="Times New Roman" w:hAnsi="Arial" w:cs="Arial"/>
          <w:kern w:val="0"/>
          <w14:ligatures w14:val="none"/>
        </w:rPr>
        <w:t xml:space="preserve">emphasized that </w:t>
      </w:r>
      <w:r w:rsidR="00F306AC">
        <w:rPr>
          <w:rFonts w:ascii="Arial" w:eastAsia="Times New Roman" w:hAnsi="Arial" w:cs="Arial"/>
          <w:kern w:val="0"/>
          <w14:ligatures w14:val="none"/>
        </w:rPr>
        <w:t xml:space="preserve">the </w:t>
      </w:r>
      <w:r w:rsidRPr="003B0CB4" w:rsidR="0011563F">
        <w:rPr>
          <w:rFonts w:ascii="Arial" w:eastAsia="Times New Roman" w:hAnsi="Arial" w:cs="Arial"/>
          <w:kern w:val="0"/>
          <w14:ligatures w14:val="none"/>
        </w:rPr>
        <w:t xml:space="preserve">EAP </w:t>
      </w:r>
      <w:r w:rsidRPr="003B0CB4" w:rsidR="002677A4">
        <w:rPr>
          <w:rFonts w:ascii="Arial" w:eastAsia="Times New Roman" w:hAnsi="Arial" w:cs="Arial"/>
          <w:kern w:val="0"/>
          <w14:ligatures w14:val="none"/>
        </w:rPr>
        <w:t>is</w:t>
      </w:r>
      <w:r w:rsidRPr="003B0CB4" w:rsidR="0011563F">
        <w:rPr>
          <w:rFonts w:ascii="Arial" w:eastAsia="Times New Roman" w:hAnsi="Arial" w:cs="Arial"/>
          <w:kern w:val="0"/>
          <w14:ligatures w14:val="none"/>
        </w:rPr>
        <w:t xml:space="preserve"> well</w:t>
      </w:r>
      <w:r w:rsidR="009A7F2D">
        <w:rPr>
          <w:rFonts w:ascii="Arial" w:eastAsia="Times New Roman" w:hAnsi="Arial" w:cs="Arial"/>
          <w:kern w:val="0"/>
          <w14:ligatures w14:val="none"/>
        </w:rPr>
        <w:noBreakHyphen/>
      </w:r>
      <w:r w:rsidRPr="003B0CB4" w:rsidR="0011563F">
        <w:rPr>
          <w:rFonts w:ascii="Arial" w:eastAsia="Times New Roman" w:hAnsi="Arial" w:cs="Arial"/>
          <w:kern w:val="0"/>
          <w14:ligatures w14:val="none"/>
        </w:rPr>
        <w:t>established and</w:t>
      </w:r>
      <w:r w:rsidRPr="003B0CB4" w:rsidR="00815452">
        <w:rPr>
          <w:rFonts w:ascii="Arial" w:eastAsia="Times New Roman" w:hAnsi="Arial" w:cs="Arial"/>
          <w:kern w:val="0"/>
          <w14:ligatures w14:val="none"/>
        </w:rPr>
        <w:t xml:space="preserve"> enhance</w:t>
      </w:r>
      <w:r w:rsidRPr="003B0CB4" w:rsidR="00127BDB">
        <w:rPr>
          <w:rFonts w:ascii="Arial" w:eastAsia="Times New Roman" w:hAnsi="Arial" w:cs="Arial"/>
          <w:kern w:val="0"/>
          <w14:ligatures w14:val="none"/>
        </w:rPr>
        <w:t xml:space="preserve">s the FFD program because </w:t>
      </w:r>
      <w:r w:rsidRPr="003B0CB4" w:rsidR="008F0C02">
        <w:rPr>
          <w:rFonts w:ascii="Arial" w:eastAsia="Times New Roman" w:hAnsi="Arial" w:cs="Arial"/>
          <w:kern w:val="0"/>
          <w14:ligatures w14:val="none"/>
        </w:rPr>
        <w:t>employees can conf</w:t>
      </w:r>
      <w:r w:rsidRPr="003B0CB4" w:rsidR="00AF1D2B">
        <w:rPr>
          <w:rFonts w:ascii="Arial" w:eastAsia="Times New Roman" w:hAnsi="Arial" w:cs="Arial"/>
          <w:kern w:val="0"/>
          <w14:ligatures w14:val="none"/>
        </w:rPr>
        <w:t xml:space="preserve">identially </w:t>
      </w:r>
      <w:r w:rsidRPr="003B0CB4" w:rsidR="008F0C02">
        <w:rPr>
          <w:rFonts w:ascii="Arial" w:eastAsia="Times New Roman" w:hAnsi="Arial" w:cs="Arial"/>
          <w:kern w:val="0"/>
          <w14:ligatures w14:val="none"/>
        </w:rPr>
        <w:t>self-refer</w:t>
      </w:r>
      <w:r w:rsidRPr="003B0CB4" w:rsidR="009B2543">
        <w:rPr>
          <w:rFonts w:ascii="Arial" w:eastAsia="Times New Roman" w:hAnsi="Arial" w:cs="Arial"/>
          <w:kern w:val="0"/>
          <w14:ligatures w14:val="none"/>
        </w:rPr>
        <w:t xml:space="preserve"> </w:t>
      </w:r>
      <w:r w:rsidR="00ED0CDE">
        <w:rPr>
          <w:rFonts w:ascii="Arial" w:eastAsia="Times New Roman" w:hAnsi="Arial" w:cs="Arial"/>
          <w:kern w:val="0"/>
          <w14:ligatures w14:val="none"/>
        </w:rPr>
        <w:t xml:space="preserve">to EAP for the brokering of services </w:t>
      </w:r>
      <w:r w:rsidRPr="003B0CB4" w:rsidR="00AF1D2B">
        <w:rPr>
          <w:rFonts w:ascii="Arial" w:eastAsia="Times New Roman" w:hAnsi="Arial" w:cs="Arial"/>
          <w:kern w:val="0"/>
          <w14:ligatures w14:val="none"/>
        </w:rPr>
        <w:t xml:space="preserve">to address </w:t>
      </w:r>
      <w:r w:rsidRPr="003B0CB4" w:rsidR="00554EB3">
        <w:rPr>
          <w:rFonts w:ascii="Arial" w:eastAsia="Times New Roman" w:hAnsi="Arial" w:cs="Arial"/>
          <w:kern w:val="0"/>
          <w14:ligatures w14:val="none"/>
        </w:rPr>
        <w:t xml:space="preserve">issues related to </w:t>
      </w:r>
      <w:r w:rsidRPr="003B0CB4" w:rsidR="000B47FE">
        <w:rPr>
          <w:rFonts w:ascii="Arial" w:eastAsia="Times New Roman" w:hAnsi="Arial" w:cs="Arial"/>
          <w:kern w:val="0"/>
          <w14:ligatures w14:val="none"/>
        </w:rPr>
        <w:t>mental health, substance abuse</w:t>
      </w:r>
      <w:r w:rsidRPr="003B0CB4" w:rsidR="008450D9">
        <w:rPr>
          <w:rFonts w:ascii="Arial" w:eastAsia="Times New Roman" w:hAnsi="Arial" w:cs="Arial"/>
          <w:kern w:val="0"/>
          <w14:ligatures w14:val="none"/>
        </w:rPr>
        <w:t>, and stress and anxiety</w:t>
      </w:r>
      <w:r w:rsidR="001B099C">
        <w:rPr>
          <w:rFonts w:ascii="Arial" w:eastAsia="Times New Roman" w:hAnsi="Arial" w:cs="Arial"/>
          <w:kern w:val="0"/>
          <w14:ligatures w14:val="none"/>
        </w:rPr>
        <w:t>.</w:t>
      </w:r>
      <w:r w:rsidRPr="003B0CB4" w:rsidR="009B2543">
        <w:rPr>
          <w:rFonts w:ascii="Arial" w:hAnsi="Arial" w:cs="Arial"/>
        </w:rPr>
        <w:t xml:space="preserve"> </w:t>
      </w:r>
      <w:r w:rsidR="001B099C">
        <w:rPr>
          <w:rFonts w:ascii="Arial" w:eastAsia="Times New Roman" w:hAnsi="Arial" w:cs="Arial"/>
          <w:kern w:val="0"/>
          <w14:ligatures w14:val="none"/>
        </w:rPr>
        <w:t>The</w:t>
      </w:r>
      <w:r w:rsidRPr="00F93CE8" w:rsidR="002F44E8">
        <w:rPr>
          <w:rFonts w:ascii="Arial" w:eastAsia="Times New Roman" w:hAnsi="Arial" w:cs="Arial"/>
          <w:kern w:val="0"/>
          <w14:ligatures w14:val="none"/>
        </w:rPr>
        <w:t xml:space="preserve"> comment</w:t>
      </w:r>
      <w:r w:rsidR="00BC102E">
        <w:rPr>
          <w:rFonts w:ascii="Arial" w:eastAsia="Times New Roman" w:hAnsi="Arial" w:cs="Arial"/>
          <w:kern w:val="0"/>
          <w14:ligatures w14:val="none"/>
        </w:rPr>
        <w:t>er</w:t>
      </w:r>
      <w:r w:rsidRPr="00F93CE8" w:rsidR="002F44E8">
        <w:rPr>
          <w:rFonts w:ascii="Arial" w:eastAsia="Times New Roman" w:hAnsi="Arial" w:cs="Arial"/>
          <w:kern w:val="0"/>
          <w14:ligatures w14:val="none"/>
        </w:rPr>
        <w:t xml:space="preserve"> </w:t>
      </w:r>
      <w:r w:rsidRPr="003F79DA">
        <w:rPr>
          <w:rFonts w:ascii="Arial" w:eastAsia="Times New Roman" w:hAnsi="Arial" w:cs="Arial"/>
          <w:kern w:val="0"/>
          <w14:ligatures w14:val="none"/>
        </w:rPr>
        <w:t xml:space="preserve">supported </w:t>
      </w:r>
      <w:r w:rsidRPr="00F93CE8" w:rsidR="00844B8A">
        <w:rPr>
          <w:rFonts w:ascii="Arial" w:eastAsia="Times New Roman" w:hAnsi="Arial" w:cs="Arial"/>
          <w:kern w:val="0"/>
          <w14:ligatures w14:val="none"/>
        </w:rPr>
        <w:t xml:space="preserve">guidance included in </w:t>
      </w:r>
      <w:r w:rsidRPr="003F79DA">
        <w:rPr>
          <w:rFonts w:ascii="Arial" w:eastAsia="Times New Roman" w:hAnsi="Arial" w:cs="Arial"/>
          <w:kern w:val="0"/>
          <w14:ligatures w14:val="none"/>
        </w:rPr>
        <w:t xml:space="preserve">DG-5073 </w:t>
      </w:r>
      <w:r w:rsidRPr="00F93CE8" w:rsidR="00586351">
        <w:rPr>
          <w:rFonts w:ascii="Arial" w:eastAsia="Times New Roman" w:hAnsi="Arial" w:cs="Arial"/>
          <w:kern w:val="0"/>
          <w14:ligatures w14:val="none"/>
        </w:rPr>
        <w:t xml:space="preserve">on the use of </w:t>
      </w:r>
      <w:r w:rsidRPr="003F79DA">
        <w:rPr>
          <w:rFonts w:ascii="Arial" w:eastAsia="Times New Roman" w:hAnsi="Arial" w:cs="Arial"/>
          <w:kern w:val="0"/>
          <w14:ligatures w14:val="none"/>
        </w:rPr>
        <w:t xml:space="preserve">an EAP consortium </w:t>
      </w:r>
      <w:r w:rsidRPr="00F93CE8" w:rsidR="0085259A">
        <w:rPr>
          <w:rFonts w:ascii="Arial" w:eastAsia="Times New Roman" w:hAnsi="Arial" w:cs="Arial"/>
          <w:kern w:val="0"/>
          <w14:ligatures w14:val="none"/>
        </w:rPr>
        <w:t xml:space="preserve">where sites could collectively </w:t>
      </w:r>
      <w:r w:rsidRPr="00F93CE8" w:rsidR="003F79DA">
        <w:rPr>
          <w:rFonts w:ascii="Arial" w:eastAsia="Times New Roman" w:hAnsi="Arial" w:cs="Arial"/>
          <w:kern w:val="0"/>
          <w14:ligatures w14:val="none"/>
        </w:rPr>
        <w:t xml:space="preserve">join, which </w:t>
      </w:r>
      <w:r w:rsidRPr="003F79DA">
        <w:rPr>
          <w:rFonts w:ascii="Arial" w:eastAsia="Times New Roman" w:hAnsi="Arial" w:cs="Arial"/>
          <w:kern w:val="0"/>
          <w14:ligatures w14:val="none"/>
        </w:rPr>
        <w:t xml:space="preserve">would be an effective method for helping employees. </w:t>
      </w:r>
      <w:r w:rsidR="00FA132C">
        <w:rPr>
          <w:rFonts w:ascii="Arial" w:eastAsia="Times New Roman" w:hAnsi="Arial" w:cs="Arial"/>
          <w:kern w:val="0"/>
          <w14:ligatures w14:val="none"/>
        </w:rPr>
        <w:t>The</w:t>
      </w:r>
      <w:r w:rsidRPr="00F93CE8" w:rsidR="00EA58BC">
        <w:rPr>
          <w:rFonts w:ascii="Arial" w:eastAsia="Times New Roman" w:hAnsi="Arial" w:cs="Arial"/>
          <w:kern w:val="0"/>
          <w14:ligatures w14:val="none"/>
        </w:rPr>
        <w:t xml:space="preserve"> </w:t>
      </w:r>
      <w:r w:rsidRPr="003C7191">
        <w:rPr>
          <w:rFonts w:ascii="Arial" w:eastAsia="Times New Roman" w:hAnsi="Arial" w:cs="Arial"/>
          <w:kern w:val="0"/>
          <w14:ligatures w14:val="none"/>
        </w:rPr>
        <w:t>comment</w:t>
      </w:r>
      <w:r w:rsidR="00FA132C">
        <w:rPr>
          <w:rFonts w:ascii="Arial" w:eastAsia="Times New Roman" w:hAnsi="Arial" w:cs="Arial"/>
          <w:kern w:val="0"/>
          <w14:ligatures w14:val="none"/>
        </w:rPr>
        <w:t>er also</w:t>
      </w:r>
      <w:r w:rsidRPr="003C7191">
        <w:rPr>
          <w:rFonts w:ascii="Arial" w:eastAsia="Times New Roman" w:hAnsi="Arial" w:cs="Arial"/>
          <w:kern w:val="0"/>
          <w14:ligatures w14:val="none"/>
        </w:rPr>
        <w:t xml:space="preserve"> </w:t>
      </w:r>
      <w:r w:rsidRPr="00F93CE8" w:rsidR="00AD3C91">
        <w:rPr>
          <w:rFonts w:ascii="Arial" w:eastAsia="Times New Roman" w:hAnsi="Arial" w:cs="Arial"/>
          <w:kern w:val="0"/>
          <w14:ligatures w14:val="none"/>
        </w:rPr>
        <w:t xml:space="preserve">stated that </w:t>
      </w:r>
      <w:r w:rsidRPr="00F93CE8" w:rsidR="009D6F11">
        <w:rPr>
          <w:rFonts w:ascii="Arial" w:eastAsia="Times New Roman" w:hAnsi="Arial" w:cs="Arial"/>
          <w:kern w:val="0"/>
          <w14:ligatures w14:val="none"/>
        </w:rPr>
        <w:t xml:space="preserve">not providing access to EAP for contractor vendors has been an ongoing issue with the current operating fleet and recommended </w:t>
      </w:r>
      <w:r w:rsidRPr="00F93CE8" w:rsidR="007D29FA">
        <w:rPr>
          <w:rFonts w:ascii="Arial" w:eastAsia="Times New Roman" w:hAnsi="Arial" w:cs="Arial"/>
          <w:kern w:val="0"/>
          <w14:ligatures w14:val="none"/>
        </w:rPr>
        <w:t>the option for EAP access</w:t>
      </w:r>
      <w:r w:rsidRPr="00F93CE8" w:rsidR="0074309A">
        <w:rPr>
          <w:rFonts w:ascii="Arial" w:eastAsia="Times New Roman" w:hAnsi="Arial" w:cs="Arial"/>
          <w:kern w:val="0"/>
          <w14:ligatures w14:val="none"/>
        </w:rPr>
        <w:t xml:space="preserve"> be </w:t>
      </w:r>
      <w:r w:rsidRPr="00F93CE8" w:rsidR="00AD3C91">
        <w:rPr>
          <w:rFonts w:ascii="Arial" w:eastAsia="Times New Roman" w:hAnsi="Arial" w:cs="Arial"/>
          <w:kern w:val="0"/>
          <w14:ligatures w14:val="none"/>
        </w:rPr>
        <w:t xml:space="preserve">provided </w:t>
      </w:r>
      <w:r w:rsidRPr="00F93CE8" w:rsidR="006E7DD3">
        <w:rPr>
          <w:rFonts w:ascii="Arial" w:eastAsia="Times New Roman" w:hAnsi="Arial" w:cs="Arial"/>
          <w:kern w:val="0"/>
          <w14:ligatures w14:val="none"/>
        </w:rPr>
        <w:t>to contractors and vendors</w:t>
      </w:r>
      <w:r w:rsidRPr="00F93CE8" w:rsidR="0074309A">
        <w:rPr>
          <w:rFonts w:ascii="Arial" w:eastAsia="Times New Roman" w:hAnsi="Arial" w:cs="Arial"/>
          <w:kern w:val="0"/>
          <w14:ligatures w14:val="none"/>
        </w:rPr>
        <w:t xml:space="preserve"> </w:t>
      </w:r>
      <w:r w:rsidRPr="003C7191">
        <w:rPr>
          <w:rFonts w:ascii="Arial" w:eastAsia="Times New Roman" w:hAnsi="Arial" w:cs="Arial"/>
          <w:kern w:val="0"/>
          <w14:ligatures w14:val="none"/>
        </w:rPr>
        <w:t>(</w:t>
      </w:r>
      <w:r w:rsidR="00EA1038">
        <w:rPr>
          <w:rFonts w:ascii="Arial" w:eastAsia="Times New Roman" w:hAnsi="Arial" w:cs="Arial"/>
          <w:kern w:val="0"/>
          <w14:ligatures w14:val="none"/>
        </w:rPr>
        <w:t>NEI2</w:t>
      </w:r>
      <w:r w:rsidRPr="003C7191">
        <w:rPr>
          <w:rFonts w:ascii="Arial" w:eastAsia="Times New Roman" w:hAnsi="Arial" w:cs="Arial"/>
          <w:kern w:val="0"/>
          <w14:ligatures w14:val="none"/>
        </w:rPr>
        <w:t>-0222).</w:t>
      </w:r>
    </w:p>
    <w:p w:rsidR="007F6C48" w:rsidP="00206893" w14:paraId="53E28CE3"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034DCE">
        <w:rPr>
          <w:rFonts w:ascii="Arial" w:hAnsi="Arial" w:cs="Arial"/>
        </w:rPr>
        <w:t>NRC agrees, in part</w:t>
      </w:r>
      <w:r w:rsidRPr="00034DCE" w:rsidR="00887793">
        <w:rPr>
          <w:rFonts w:ascii="Arial" w:hAnsi="Arial" w:cs="Arial"/>
        </w:rPr>
        <w:t>, with th</w:t>
      </w:r>
      <w:r w:rsidRPr="00034DCE" w:rsidR="00A54E8B">
        <w:rPr>
          <w:rFonts w:ascii="Arial" w:hAnsi="Arial" w:cs="Arial"/>
        </w:rPr>
        <w:t>ese comments</w:t>
      </w:r>
      <w:r w:rsidRPr="00034DCE">
        <w:rPr>
          <w:rFonts w:ascii="Arial" w:hAnsi="Arial" w:cs="Arial"/>
        </w:rPr>
        <w:t>.</w:t>
      </w:r>
      <w:r w:rsidRPr="00034DCE" w:rsidR="00756985">
        <w:rPr>
          <w:rFonts w:ascii="Arial" w:hAnsi="Arial" w:cs="Arial"/>
        </w:rPr>
        <w:t xml:space="preserve"> </w:t>
      </w:r>
    </w:p>
    <w:p w:rsidR="008F1DAD" w:rsidP="00206893" w14:paraId="3543B369" w14:textId="77777777">
      <w:pPr>
        <w:spacing w:after="220" w:line="240" w:lineRule="auto"/>
        <w:rPr>
          <w:rFonts w:ascii="Arial" w:hAnsi="Arial" w:cs="Arial"/>
        </w:rPr>
      </w:pPr>
      <w:r>
        <w:rPr>
          <w:rFonts w:ascii="Arial" w:hAnsi="Arial" w:cs="Arial"/>
        </w:rPr>
        <w:t>Requiring l</w:t>
      </w:r>
      <w:r w:rsidRPr="00034DCE" w:rsidR="007B553A">
        <w:rPr>
          <w:rFonts w:ascii="Arial" w:hAnsi="Arial" w:cs="Arial"/>
        </w:rPr>
        <w:t>icensee employee ac</w:t>
      </w:r>
      <w:r w:rsidRPr="00034DCE" w:rsidR="001C12BC">
        <w:rPr>
          <w:rFonts w:ascii="Arial" w:hAnsi="Arial" w:cs="Arial"/>
        </w:rPr>
        <w:t xml:space="preserve">cess to </w:t>
      </w:r>
      <w:r w:rsidRPr="00034DCE" w:rsidR="00F81EF8">
        <w:rPr>
          <w:rFonts w:ascii="Arial" w:hAnsi="Arial" w:cs="Arial"/>
        </w:rPr>
        <w:t xml:space="preserve">EAP has been a fundamental </w:t>
      </w:r>
      <w:r w:rsidRPr="00034DCE" w:rsidR="000235EC">
        <w:rPr>
          <w:rFonts w:ascii="Arial" w:hAnsi="Arial" w:cs="Arial"/>
        </w:rPr>
        <w:t xml:space="preserve">element of the FFD program regulatory framework since the </w:t>
      </w:r>
      <w:r w:rsidR="00401023">
        <w:rPr>
          <w:rFonts w:ascii="Arial" w:hAnsi="Arial" w:cs="Arial"/>
        </w:rPr>
        <w:t xml:space="preserve">issuance </w:t>
      </w:r>
      <w:r w:rsidRPr="00034DCE" w:rsidR="000235EC">
        <w:rPr>
          <w:rFonts w:ascii="Arial" w:hAnsi="Arial" w:cs="Arial"/>
        </w:rPr>
        <w:t xml:space="preserve">of </w:t>
      </w:r>
      <w:r w:rsidR="004E6FCF">
        <w:rPr>
          <w:rFonts w:ascii="Arial" w:hAnsi="Arial" w:cs="Arial"/>
        </w:rPr>
        <w:t xml:space="preserve">the final rule </w:t>
      </w:r>
      <w:r w:rsidR="00876E63">
        <w:rPr>
          <w:rFonts w:ascii="Arial" w:hAnsi="Arial" w:cs="Arial"/>
        </w:rPr>
        <w:t xml:space="preserve">(54 FR 24468) </w:t>
      </w:r>
      <w:r w:rsidR="004E6FCF">
        <w:rPr>
          <w:rFonts w:ascii="Arial" w:hAnsi="Arial" w:cs="Arial"/>
        </w:rPr>
        <w:t>that established 1</w:t>
      </w:r>
      <w:r w:rsidRPr="00034DCE" w:rsidR="000235EC">
        <w:rPr>
          <w:rFonts w:ascii="Arial" w:hAnsi="Arial" w:cs="Arial"/>
        </w:rPr>
        <w:t>0</w:t>
      </w:r>
      <w:r w:rsidR="003B454E">
        <w:rPr>
          <w:rFonts w:ascii="Arial" w:hAnsi="Arial" w:cs="Arial"/>
        </w:rPr>
        <w:t> </w:t>
      </w:r>
      <w:r w:rsidRPr="00034DCE" w:rsidR="000235EC">
        <w:rPr>
          <w:rFonts w:ascii="Arial" w:hAnsi="Arial" w:cs="Arial"/>
        </w:rPr>
        <w:t>CFR</w:t>
      </w:r>
      <w:r w:rsidR="003B454E">
        <w:rPr>
          <w:rFonts w:ascii="Arial" w:hAnsi="Arial" w:cs="Arial"/>
        </w:rPr>
        <w:t> </w:t>
      </w:r>
      <w:r w:rsidRPr="00034DCE" w:rsidR="000235EC">
        <w:rPr>
          <w:rFonts w:ascii="Arial" w:hAnsi="Arial" w:cs="Arial"/>
        </w:rPr>
        <w:t>Part 26</w:t>
      </w:r>
      <w:r w:rsidR="00DE3127">
        <w:rPr>
          <w:rFonts w:ascii="Arial" w:hAnsi="Arial" w:cs="Arial"/>
        </w:rPr>
        <w:t xml:space="preserve"> </w:t>
      </w:r>
      <w:r w:rsidRPr="00034DCE" w:rsidR="009939A0">
        <w:rPr>
          <w:rFonts w:ascii="Arial" w:hAnsi="Arial" w:cs="Arial"/>
        </w:rPr>
        <w:t>on June 7, 19</w:t>
      </w:r>
      <w:r w:rsidR="00DE3127">
        <w:rPr>
          <w:rFonts w:ascii="Arial" w:hAnsi="Arial" w:cs="Arial"/>
        </w:rPr>
        <w:t>89</w:t>
      </w:r>
      <w:r w:rsidRPr="00034DCE" w:rsidR="009939A0">
        <w:rPr>
          <w:rFonts w:ascii="Arial" w:hAnsi="Arial" w:cs="Arial"/>
        </w:rPr>
        <w:t xml:space="preserve">. </w:t>
      </w:r>
      <w:r w:rsidRPr="00034DCE" w:rsidR="005D0D84">
        <w:rPr>
          <w:rFonts w:ascii="Arial" w:hAnsi="Arial" w:cs="Arial"/>
        </w:rPr>
        <w:t xml:space="preserve">The 1989 final rule </w:t>
      </w:r>
      <w:r w:rsidRPr="00034DCE" w:rsidR="00F04E2E">
        <w:rPr>
          <w:rFonts w:ascii="Arial" w:hAnsi="Arial" w:cs="Arial"/>
        </w:rPr>
        <w:t>required “</w:t>
      </w:r>
      <w:r w:rsidR="00227743">
        <w:rPr>
          <w:rFonts w:ascii="Arial" w:hAnsi="Arial" w:cs="Arial"/>
        </w:rPr>
        <w:t xml:space="preserve">licensee workers have </w:t>
      </w:r>
      <w:r w:rsidRPr="00034DCE" w:rsidR="00416928">
        <w:rPr>
          <w:rFonts w:ascii="Arial" w:hAnsi="Arial" w:cs="Arial"/>
        </w:rPr>
        <w:t>access to an employee assistance program designed to provide assessment, short-term counseling, referral services, and treatment and follow-up monitor</w:t>
      </w:r>
      <w:r w:rsidRPr="00034DCE" w:rsidR="00C51B59">
        <w:rPr>
          <w:rFonts w:ascii="Arial" w:hAnsi="Arial" w:cs="Arial"/>
        </w:rPr>
        <w:t>ing</w:t>
      </w:r>
      <w:r w:rsidR="00D3794B">
        <w:rPr>
          <w:rFonts w:ascii="Arial" w:hAnsi="Arial" w:cs="Arial"/>
        </w:rPr>
        <w:t xml:space="preserve"> </w:t>
      </w:r>
      <w:r w:rsidRPr="00034DCE" w:rsidR="00187155">
        <w:rPr>
          <w:rFonts w:ascii="Arial" w:hAnsi="Arial" w:cs="Arial"/>
        </w:rPr>
        <w:t>(54 FR 24473)</w:t>
      </w:r>
      <w:r w:rsidRPr="00034DCE" w:rsidR="00937CE4">
        <w:rPr>
          <w:rFonts w:ascii="Arial" w:hAnsi="Arial" w:cs="Arial"/>
        </w:rPr>
        <w:t xml:space="preserve">.” The </w:t>
      </w:r>
      <w:r w:rsidR="00571735">
        <w:rPr>
          <w:rFonts w:ascii="Arial" w:hAnsi="Arial" w:cs="Arial"/>
        </w:rPr>
        <w:t>1989</w:t>
      </w:r>
      <w:r w:rsidRPr="00034DCE" w:rsidR="00937CE4">
        <w:rPr>
          <w:rFonts w:ascii="Arial" w:hAnsi="Arial" w:cs="Arial"/>
        </w:rPr>
        <w:t xml:space="preserve"> final rule also required </w:t>
      </w:r>
      <w:r w:rsidRPr="007C2B11" w:rsidR="00314FDA">
        <w:rPr>
          <w:rFonts w:ascii="Arial" w:hAnsi="Arial" w:cs="Arial"/>
        </w:rPr>
        <w:t>EAP staff to “provide confidential assistance except where safety considerations must prevail and when the employee assistance program counselor believes that a worker's condition poses a hazard to himself or herself or others. Otherwise, voluntary self</w:t>
      </w:r>
      <w:r w:rsidR="00E5124A">
        <w:rPr>
          <w:rFonts w:ascii="Arial" w:hAnsi="Arial" w:cs="Arial"/>
        </w:rPr>
        <w:noBreakHyphen/>
      </w:r>
      <w:r w:rsidRPr="007C2B11" w:rsidR="00314FDA">
        <w:rPr>
          <w:rFonts w:ascii="Arial" w:hAnsi="Arial" w:cs="Arial"/>
        </w:rPr>
        <w:t xml:space="preserve">referrals to the employee </w:t>
      </w:r>
      <w:r w:rsidRPr="009A6034" w:rsidR="00314FDA">
        <w:rPr>
          <w:rFonts w:ascii="Arial" w:hAnsi="Arial" w:cs="Arial"/>
        </w:rPr>
        <w:t>assistance program are</w:t>
      </w:r>
      <w:r w:rsidRPr="009A6034" w:rsidR="00B02C75">
        <w:rPr>
          <w:rFonts w:ascii="Arial" w:hAnsi="Arial" w:cs="Arial"/>
        </w:rPr>
        <w:t xml:space="preserve"> </w:t>
      </w:r>
      <w:r w:rsidRPr="009A6034" w:rsidR="00314FDA">
        <w:rPr>
          <w:rFonts w:ascii="Arial" w:hAnsi="Arial" w:cs="Arial"/>
        </w:rPr>
        <w:t>treated confidentially and are not</w:t>
      </w:r>
      <w:r w:rsidRPr="009A6034" w:rsidR="00B02C75">
        <w:rPr>
          <w:rFonts w:ascii="Arial" w:hAnsi="Arial" w:cs="Arial"/>
        </w:rPr>
        <w:t xml:space="preserve"> </w:t>
      </w:r>
      <w:r w:rsidRPr="009A6034" w:rsidR="00314FDA">
        <w:rPr>
          <w:rFonts w:ascii="Arial" w:hAnsi="Arial" w:cs="Arial"/>
        </w:rPr>
        <w:t>reported to management</w:t>
      </w:r>
      <w:r w:rsidRPr="009A6034" w:rsidR="0019761F">
        <w:rPr>
          <w:rFonts w:ascii="Arial" w:hAnsi="Arial" w:cs="Arial"/>
        </w:rPr>
        <w:t xml:space="preserve"> (54 FR</w:t>
      </w:r>
      <w:r w:rsidRPr="009A6034" w:rsidR="003B454E">
        <w:rPr>
          <w:rFonts w:ascii="Arial" w:hAnsi="Arial" w:cs="Arial"/>
        </w:rPr>
        <w:t xml:space="preserve"> </w:t>
      </w:r>
      <w:r w:rsidRPr="009A6034" w:rsidR="0019761F">
        <w:rPr>
          <w:rFonts w:ascii="Arial" w:hAnsi="Arial" w:cs="Arial"/>
        </w:rPr>
        <w:t>24486)</w:t>
      </w:r>
      <w:r w:rsidRPr="009A6034" w:rsidR="00DE6A24">
        <w:rPr>
          <w:rFonts w:ascii="Arial" w:hAnsi="Arial" w:cs="Arial"/>
        </w:rPr>
        <w:t>.</w:t>
      </w:r>
      <w:r w:rsidRPr="009A6034" w:rsidR="0019761F">
        <w:rPr>
          <w:rFonts w:ascii="Arial" w:hAnsi="Arial" w:cs="Arial"/>
        </w:rPr>
        <w:t>”</w:t>
      </w:r>
      <w:r w:rsidRPr="009A6034" w:rsidR="00DE6A24">
        <w:rPr>
          <w:rFonts w:ascii="Arial" w:hAnsi="Arial" w:cs="Arial"/>
        </w:rPr>
        <w:t xml:space="preserve"> </w:t>
      </w:r>
      <w:r w:rsidRPr="005117D6" w:rsidR="009B41B0">
        <w:rPr>
          <w:rFonts w:ascii="Arial" w:hAnsi="Arial" w:cs="Arial"/>
        </w:rPr>
        <w:t>The</w:t>
      </w:r>
      <w:r w:rsidRPr="005117D6" w:rsidR="00C11A59">
        <w:rPr>
          <w:rFonts w:ascii="Arial" w:hAnsi="Arial" w:cs="Arial"/>
        </w:rPr>
        <w:t xml:space="preserve"> </w:t>
      </w:r>
      <w:r w:rsidRPr="005117D6" w:rsidR="005D6333">
        <w:rPr>
          <w:rFonts w:ascii="Arial" w:hAnsi="Arial" w:cs="Arial"/>
        </w:rPr>
        <w:t xml:space="preserve">March 31, </w:t>
      </w:r>
      <w:r w:rsidRPr="005117D6" w:rsidR="00C11A59">
        <w:rPr>
          <w:rFonts w:ascii="Arial" w:hAnsi="Arial" w:cs="Arial"/>
        </w:rPr>
        <w:t>2008</w:t>
      </w:r>
      <w:r w:rsidRPr="005117D6" w:rsidR="002E149A">
        <w:rPr>
          <w:rFonts w:ascii="Arial" w:hAnsi="Arial" w:cs="Arial"/>
        </w:rPr>
        <w:t>,</w:t>
      </w:r>
      <w:r w:rsidRPr="005117D6" w:rsidR="00C11A59">
        <w:rPr>
          <w:rFonts w:ascii="Arial" w:hAnsi="Arial" w:cs="Arial"/>
        </w:rPr>
        <w:t xml:space="preserve"> Part 26 final rule</w:t>
      </w:r>
      <w:r w:rsidRPr="005117D6" w:rsidR="0082325F">
        <w:rPr>
          <w:rFonts w:ascii="Arial" w:hAnsi="Arial" w:cs="Arial"/>
        </w:rPr>
        <w:t xml:space="preserve"> (</w:t>
      </w:r>
      <w:r w:rsidRPr="005117D6" w:rsidR="005D6333">
        <w:rPr>
          <w:rFonts w:ascii="Arial" w:hAnsi="Arial" w:cs="Arial"/>
        </w:rPr>
        <w:t>62 FR 16966</w:t>
      </w:r>
      <w:r w:rsidRPr="005117D6" w:rsidR="0082325F">
        <w:rPr>
          <w:rFonts w:ascii="Arial" w:hAnsi="Arial" w:cs="Arial"/>
        </w:rPr>
        <w:t>)</w:t>
      </w:r>
      <w:r w:rsidRPr="005117D6" w:rsidR="00C11A59">
        <w:rPr>
          <w:rFonts w:ascii="Arial" w:hAnsi="Arial" w:cs="Arial"/>
        </w:rPr>
        <w:t xml:space="preserve">, which </w:t>
      </w:r>
      <w:r w:rsidRPr="005117D6" w:rsidR="00C11A59">
        <w:rPr>
          <w:rFonts w:ascii="Arial" w:hAnsi="Arial" w:cs="Arial"/>
        </w:rPr>
        <w:t xml:space="preserve">created </w:t>
      </w:r>
      <w:r w:rsidRPr="005117D6" w:rsidR="00E50CE5">
        <w:rPr>
          <w:rFonts w:ascii="Arial" w:hAnsi="Arial" w:cs="Arial"/>
        </w:rPr>
        <w:t xml:space="preserve">the </w:t>
      </w:r>
      <w:r w:rsidRPr="00D8719A" w:rsidR="00E50CE5">
        <w:rPr>
          <w:rFonts w:ascii="Arial" w:hAnsi="Arial" w:cs="Arial"/>
        </w:rPr>
        <w:t xml:space="preserve">optional </w:t>
      </w:r>
      <w:r w:rsidRPr="00D8719A" w:rsidR="00C11A59">
        <w:rPr>
          <w:rFonts w:ascii="Arial" w:hAnsi="Arial" w:cs="Arial"/>
        </w:rPr>
        <w:t xml:space="preserve">Subpart K, </w:t>
      </w:r>
      <w:r w:rsidR="00457696">
        <w:rPr>
          <w:rFonts w:ascii="Arial" w:hAnsi="Arial" w:cs="Arial"/>
        </w:rPr>
        <w:t>“</w:t>
      </w:r>
      <w:r w:rsidRPr="00D8719A" w:rsidR="00A650B7">
        <w:rPr>
          <w:rFonts w:ascii="Arial" w:hAnsi="Arial" w:cs="Arial"/>
        </w:rPr>
        <w:t xml:space="preserve">FFD Programs for </w:t>
      </w:r>
      <w:r w:rsidRPr="00D8719A" w:rsidR="00C11A59">
        <w:rPr>
          <w:rFonts w:ascii="Arial" w:hAnsi="Arial" w:cs="Arial"/>
        </w:rPr>
        <w:t>Construction</w:t>
      </w:r>
      <w:r w:rsidR="00F706E1">
        <w:rPr>
          <w:rFonts w:ascii="Arial" w:hAnsi="Arial" w:cs="Arial"/>
        </w:rPr>
        <w:t>,</w:t>
      </w:r>
      <w:r w:rsidR="00457696">
        <w:rPr>
          <w:rFonts w:ascii="Arial" w:hAnsi="Arial" w:cs="Arial"/>
        </w:rPr>
        <w:t>”</w:t>
      </w:r>
      <w:r w:rsidRPr="00D8719A" w:rsidR="00DA4F23">
        <w:rPr>
          <w:rFonts w:ascii="Arial" w:hAnsi="Arial" w:cs="Arial"/>
        </w:rPr>
        <w:t xml:space="preserve"> </w:t>
      </w:r>
      <w:r w:rsidR="00F97B6B">
        <w:rPr>
          <w:rFonts w:ascii="Arial" w:hAnsi="Arial" w:cs="Arial"/>
        </w:rPr>
        <w:t xml:space="preserve">that </w:t>
      </w:r>
      <w:r w:rsidR="00457696">
        <w:rPr>
          <w:rFonts w:ascii="Arial" w:hAnsi="Arial" w:cs="Arial"/>
        </w:rPr>
        <w:t xml:space="preserve">the </w:t>
      </w:r>
      <w:r w:rsidR="00F97B6B">
        <w:rPr>
          <w:rFonts w:ascii="Arial" w:hAnsi="Arial" w:cs="Arial"/>
        </w:rPr>
        <w:t xml:space="preserve">NRC </w:t>
      </w:r>
      <w:r w:rsidR="00E61416">
        <w:rPr>
          <w:rFonts w:ascii="Arial" w:hAnsi="Arial" w:cs="Arial"/>
        </w:rPr>
        <w:t xml:space="preserve">has </w:t>
      </w:r>
      <w:r w:rsidR="00F97B6B">
        <w:rPr>
          <w:rFonts w:ascii="Arial" w:hAnsi="Arial" w:cs="Arial"/>
        </w:rPr>
        <w:t>relied on</w:t>
      </w:r>
      <w:r w:rsidR="00E64241">
        <w:rPr>
          <w:rFonts w:ascii="Arial" w:hAnsi="Arial" w:cs="Arial"/>
        </w:rPr>
        <w:t>, in part, in</w:t>
      </w:r>
      <w:r w:rsidR="00457696">
        <w:rPr>
          <w:rFonts w:ascii="Arial" w:hAnsi="Arial" w:cs="Arial"/>
        </w:rPr>
        <w:t xml:space="preserve"> the development of the Subpart M</w:t>
      </w:r>
      <w:r w:rsidR="00E34AAB">
        <w:rPr>
          <w:rFonts w:ascii="Arial" w:hAnsi="Arial" w:cs="Arial"/>
        </w:rPr>
        <w:t xml:space="preserve"> FFD program</w:t>
      </w:r>
      <w:r w:rsidR="00E61416">
        <w:rPr>
          <w:rFonts w:ascii="Arial" w:hAnsi="Arial" w:cs="Arial"/>
        </w:rPr>
        <w:t xml:space="preserve">, </w:t>
      </w:r>
      <w:r w:rsidR="00E34AAB">
        <w:rPr>
          <w:rFonts w:ascii="Arial" w:hAnsi="Arial" w:cs="Arial"/>
        </w:rPr>
        <w:t>did not include an</w:t>
      </w:r>
      <w:r w:rsidR="00DA4F23">
        <w:rPr>
          <w:rFonts w:ascii="Arial" w:hAnsi="Arial" w:cs="Arial"/>
        </w:rPr>
        <w:t xml:space="preserve"> </w:t>
      </w:r>
      <w:r w:rsidRPr="00D8719A" w:rsidR="00DA4F23">
        <w:rPr>
          <w:rFonts w:ascii="Arial" w:hAnsi="Arial" w:cs="Arial"/>
        </w:rPr>
        <w:t xml:space="preserve">EAP </w:t>
      </w:r>
      <w:r w:rsidR="00E34AAB">
        <w:rPr>
          <w:rFonts w:ascii="Arial" w:hAnsi="Arial" w:cs="Arial"/>
        </w:rPr>
        <w:t xml:space="preserve">requirement </w:t>
      </w:r>
      <w:r w:rsidR="00E64241">
        <w:rPr>
          <w:rFonts w:ascii="Arial" w:hAnsi="Arial" w:cs="Arial"/>
        </w:rPr>
        <w:t>f</w:t>
      </w:r>
      <w:r w:rsidR="00E34AAB">
        <w:rPr>
          <w:rFonts w:ascii="Arial" w:hAnsi="Arial" w:cs="Arial"/>
        </w:rPr>
        <w:t>or</w:t>
      </w:r>
      <w:r w:rsidR="00DA4F23">
        <w:rPr>
          <w:rFonts w:ascii="Arial" w:hAnsi="Arial" w:cs="Arial"/>
        </w:rPr>
        <w:t xml:space="preserve"> </w:t>
      </w:r>
      <w:r w:rsidR="003B7221">
        <w:rPr>
          <w:rFonts w:ascii="Arial" w:hAnsi="Arial" w:cs="Arial"/>
        </w:rPr>
        <w:t xml:space="preserve">individuals </w:t>
      </w:r>
      <w:r w:rsidR="00775D36">
        <w:rPr>
          <w:rFonts w:ascii="Arial" w:hAnsi="Arial" w:cs="Arial"/>
        </w:rPr>
        <w:t xml:space="preserve">subject to </w:t>
      </w:r>
      <w:r w:rsidR="008E16FC">
        <w:rPr>
          <w:rFonts w:ascii="Arial" w:hAnsi="Arial" w:cs="Arial"/>
        </w:rPr>
        <w:t xml:space="preserve">Subpart K </w:t>
      </w:r>
      <w:r w:rsidR="00775D36">
        <w:rPr>
          <w:rFonts w:ascii="Arial" w:hAnsi="Arial" w:cs="Arial"/>
        </w:rPr>
        <w:t>(i.e., 10 CFR 26.4</w:t>
      </w:r>
      <w:r w:rsidR="00134E4C">
        <w:rPr>
          <w:rFonts w:ascii="Arial" w:hAnsi="Arial" w:cs="Arial"/>
        </w:rPr>
        <w:t>(</w:t>
      </w:r>
      <w:r w:rsidR="00D963A2">
        <w:rPr>
          <w:rFonts w:ascii="Arial" w:hAnsi="Arial" w:cs="Arial"/>
        </w:rPr>
        <w:t>f)</w:t>
      </w:r>
      <w:r w:rsidR="008C3220">
        <w:rPr>
          <w:rFonts w:ascii="Arial" w:hAnsi="Arial" w:cs="Arial"/>
        </w:rPr>
        <w:t>)</w:t>
      </w:r>
      <w:r w:rsidRPr="00D8719A" w:rsidR="00DA4F23">
        <w:rPr>
          <w:rFonts w:ascii="Arial" w:hAnsi="Arial" w:cs="Arial"/>
        </w:rPr>
        <w:t>.</w:t>
      </w:r>
      <w:r w:rsidR="00D72AB2">
        <w:rPr>
          <w:rFonts w:ascii="Arial" w:hAnsi="Arial" w:cs="Arial"/>
        </w:rPr>
        <w:t xml:space="preserve"> However, licensee employees performing functions under 10 CFR 26.4(</w:t>
      </w:r>
      <w:r w:rsidR="00AC0632">
        <w:rPr>
          <w:rFonts w:ascii="Arial" w:hAnsi="Arial" w:cs="Arial"/>
        </w:rPr>
        <w:t>e</w:t>
      </w:r>
      <w:r w:rsidR="00D72AB2">
        <w:rPr>
          <w:rFonts w:ascii="Arial" w:hAnsi="Arial" w:cs="Arial"/>
        </w:rPr>
        <w:t xml:space="preserve">) and (g) </w:t>
      </w:r>
      <w:r w:rsidR="00AF581D">
        <w:rPr>
          <w:rFonts w:ascii="Arial" w:hAnsi="Arial" w:cs="Arial"/>
        </w:rPr>
        <w:t xml:space="preserve">during construction </w:t>
      </w:r>
      <w:r w:rsidR="00D72AB2">
        <w:rPr>
          <w:rFonts w:ascii="Arial" w:hAnsi="Arial" w:cs="Arial"/>
        </w:rPr>
        <w:t xml:space="preserve">are </w:t>
      </w:r>
      <w:r w:rsidR="005A6D2B">
        <w:rPr>
          <w:rFonts w:ascii="Arial" w:hAnsi="Arial" w:cs="Arial"/>
        </w:rPr>
        <w:t xml:space="preserve">required to have access to EAP </w:t>
      </w:r>
      <w:r w:rsidR="00AF581D">
        <w:rPr>
          <w:rFonts w:ascii="Arial" w:hAnsi="Arial" w:cs="Arial"/>
        </w:rPr>
        <w:t xml:space="preserve">because these individuals must be subject to an FFD program meeting all the requirements of </w:t>
      </w:r>
      <w:r w:rsidR="00DF1B28">
        <w:rPr>
          <w:rFonts w:ascii="Arial" w:hAnsi="Arial" w:cs="Arial"/>
        </w:rPr>
        <w:t xml:space="preserve">10 CFR </w:t>
      </w:r>
      <w:r w:rsidR="00AF581D">
        <w:rPr>
          <w:rFonts w:ascii="Arial" w:hAnsi="Arial" w:cs="Arial"/>
        </w:rPr>
        <w:t xml:space="preserve">Part 26, except for </w:t>
      </w:r>
      <w:r w:rsidR="00DF1B28">
        <w:rPr>
          <w:rFonts w:ascii="Arial" w:hAnsi="Arial" w:cs="Arial"/>
        </w:rPr>
        <w:t>S</w:t>
      </w:r>
      <w:r w:rsidR="00AF581D">
        <w:rPr>
          <w:rFonts w:ascii="Arial" w:hAnsi="Arial" w:cs="Arial"/>
        </w:rPr>
        <w:t>ubpart</w:t>
      </w:r>
      <w:r w:rsidR="00787DD7">
        <w:rPr>
          <w:rFonts w:ascii="Arial" w:hAnsi="Arial" w:cs="Arial"/>
        </w:rPr>
        <w:t>s</w:t>
      </w:r>
      <w:r w:rsidR="00AF581D">
        <w:rPr>
          <w:rFonts w:ascii="Arial" w:hAnsi="Arial" w:cs="Arial"/>
        </w:rPr>
        <w:t xml:space="preserve"> I and K</w:t>
      </w:r>
      <w:r w:rsidR="00BB1BCC">
        <w:rPr>
          <w:rFonts w:ascii="Arial" w:hAnsi="Arial" w:cs="Arial"/>
        </w:rPr>
        <w:t>.</w:t>
      </w:r>
    </w:p>
    <w:p w:rsidR="00E87816" w:rsidP="00206893" w14:paraId="01469FE9" w14:textId="77777777">
      <w:pPr>
        <w:spacing w:after="220" w:line="240" w:lineRule="auto"/>
        <w:rPr>
          <w:rFonts w:ascii="Arial" w:hAnsi="Arial" w:cs="Arial"/>
        </w:rPr>
      </w:pPr>
      <w:r w:rsidRPr="005665C0">
        <w:rPr>
          <w:rFonts w:ascii="Arial" w:hAnsi="Arial" w:cs="Arial"/>
        </w:rPr>
        <w:t xml:space="preserve">The </w:t>
      </w:r>
      <w:r w:rsidR="004D3023">
        <w:rPr>
          <w:rFonts w:ascii="Arial" w:hAnsi="Arial" w:cs="Arial"/>
        </w:rPr>
        <w:t xml:space="preserve">NRC agrees that </w:t>
      </w:r>
      <w:r w:rsidRPr="002E149A" w:rsidR="00BF487B">
        <w:rPr>
          <w:rFonts w:ascii="Arial" w:hAnsi="Arial" w:cs="Arial"/>
        </w:rPr>
        <w:t>the</w:t>
      </w:r>
      <w:r w:rsidR="003F2241">
        <w:rPr>
          <w:rFonts w:ascii="Arial" w:hAnsi="Arial" w:cs="Arial"/>
        </w:rPr>
        <w:t xml:space="preserve"> current</w:t>
      </w:r>
      <w:r w:rsidRPr="002E149A" w:rsidR="00BF487B">
        <w:rPr>
          <w:rFonts w:ascii="Arial" w:hAnsi="Arial" w:cs="Arial"/>
        </w:rPr>
        <w:t xml:space="preserve"> 10</w:t>
      </w:r>
      <w:r w:rsidR="00581CA4">
        <w:rPr>
          <w:rFonts w:ascii="Arial" w:hAnsi="Arial" w:cs="Arial"/>
        </w:rPr>
        <w:t> </w:t>
      </w:r>
      <w:r w:rsidRPr="002E149A" w:rsidR="00BF487B">
        <w:rPr>
          <w:rFonts w:ascii="Arial" w:hAnsi="Arial" w:cs="Arial"/>
        </w:rPr>
        <w:t>C</w:t>
      </w:r>
      <w:r w:rsidRPr="002E149A" w:rsidR="00FA03ED">
        <w:rPr>
          <w:rFonts w:ascii="Arial" w:hAnsi="Arial" w:cs="Arial"/>
        </w:rPr>
        <w:t>F</w:t>
      </w:r>
      <w:r w:rsidRPr="002E149A" w:rsidR="00B02A7F">
        <w:rPr>
          <w:rFonts w:ascii="Arial" w:hAnsi="Arial" w:cs="Arial"/>
        </w:rPr>
        <w:t>R</w:t>
      </w:r>
      <w:r w:rsidR="00581CA4">
        <w:rPr>
          <w:rFonts w:ascii="Arial" w:hAnsi="Arial" w:cs="Arial"/>
        </w:rPr>
        <w:t> </w:t>
      </w:r>
      <w:r w:rsidRPr="002E149A" w:rsidR="00BF487B">
        <w:rPr>
          <w:rFonts w:ascii="Arial" w:hAnsi="Arial" w:cs="Arial"/>
        </w:rPr>
        <w:t>26.35</w:t>
      </w:r>
      <w:r w:rsidR="0089577C">
        <w:rPr>
          <w:rFonts w:ascii="Arial" w:hAnsi="Arial" w:cs="Arial"/>
        </w:rPr>
        <w:t>, “</w:t>
      </w:r>
      <w:r w:rsidRPr="002E149A" w:rsidR="00BF487B">
        <w:rPr>
          <w:rFonts w:ascii="Arial" w:hAnsi="Arial" w:cs="Arial"/>
        </w:rPr>
        <w:t>E</w:t>
      </w:r>
      <w:r w:rsidR="0089577C">
        <w:rPr>
          <w:rFonts w:ascii="Arial" w:hAnsi="Arial" w:cs="Arial"/>
        </w:rPr>
        <w:t>mployee assistance program</w:t>
      </w:r>
      <w:r w:rsidR="007B5FA6">
        <w:rPr>
          <w:rFonts w:ascii="Arial" w:hAnsi="Arial" w:cs="Arial"/>
        </w:rPr>
        <w:t>,</w:t>
      </w:r>
      <w:r w:rsidR="0089577C">
        <w:rPr>
          <w:rFonts w:ascii="Arial" w:hAnsi="Arial" w:cs="Arial"/>
        </w:rPr>
        <w:t>”</w:t>
      </w:r>
      <w:r w:rsidRPr="002E149A" w:rsidR="00BF487B">
        <w:rPr>
          <w:rFonts w:ascii="Arial" w:hAnsi="Arial" w:cs="Arial"/>
        </w:rPr>
        <w:t xml:space="preserve"> requirements </w:t>
      </w:r>
      <w:r w:rsidR="00F647D7">
        <w:rPr>
          <w:rFonts w:ascii="Arial" w:hAnsi="Arial" w:cs="Arial"/>
        </w:rPr>
        <w:t xml:space="preserve">should apply </w:t>
      </w:r>
      <w:r w:rsidRPr="002E149A" w:rsidR="00BF487B">
        <w:rPr>
          <w:rFonts w:ascii="Arial" w:hAnsi="Arial" w:cs="Arial"/>
        </w:rPr>
        <w:t xml:space="preserve">to </w:t>
      </w:r>
      <w:r w:rsidR="00F93CE8">
        <w:rPr>
          <w:rFonts w:ascii="Arial" w:hAnsi="Arial" w:cs="Arial"/>
        </w:rPr>
        <w:t>licensee</w:t>
      </w:r>
      <w:r w:rsidRPr="002E149A" w:rsidR="00BF487B">
        <w:rPr>
          <w:rFonts w:ascii="Arial" w:hAnsi="Arial" w:cs="Arial"/>
        </w:rPr>
        <w:t xml:space="preserve"> employees</w:t>
      </w:r>
      <w:r w:rsidR="00F93CE8">
        <w:rPr>
          <w:rFonts w:ascii="Arial" w:hAnsi="Arial" w:cs="Arial"/>
        </w:rPr>
        <w:t xml:space="preserve"> </w:t>
      </w:r>
      <w:r w:rsidR="00430FD4">
        <w:rPr>
          <w:rFonts w:ascii="Arial" w:hAnsi="Arial" w:cs="Arial"/>
        </w:rPr>
        <w:t xml:space="preserve">subject to an </w:t>
      </w:r>
      <w:r w:rsidR="00F93CE8">
        <w:rPr>
          <w:rFonts w:ascii="Arial" w:hAnsi="Arial" w:cs="Arial"/>
        </w:rPr>
        <w:t>FFD program under Subpart M of 10</w:t>
      </w:r>
      <w:r w:rsidR="00DA09A4">
        <w:rPr>
          <w:rFonts w:ascii="Arial" w:hAnsi="Arial" w:cs="Arial"/>
        </w:rPr>
        <w:t> </w:t>
      </w:r>
      <w:r w:rsidR="00F93CE8">
        <w:rPr>
          <w:rFonts w:ascii="Arial" w:hAnsi="Arial" w:cs="Arial"/>
        </w:rPr>
        <w:t>CFR</w:t>
      </w:r>
      <w:r w:rsidR="00DA09A4">
        <w:rPr>
          <w:rFonts w:ascii="Arial" w:hAnsi="Arial" w:cs="Arial"/>
        </w:rPr>
        <w:t> </w:t>
      </w:r>
      <w:r w:rsidR="00F93CE8">
        <w:rPr>
          <w:rFonts w:ascii="Arial" w:hAnsi="Arial" w:cs="Arial"/>
        </w:rPr>
        <w:t>Part</w:t>
      </w:r>
      <w:r w:rsidR="00DA09A4">
        <w:rPr>
          <w:rFonts w:ascii="Arial" w:hAnsi="Arial" w:cs="Arial"/>
        </w:rPr>
        <w:t> </w:t>
      </w:r>
      <w:r w:rsidR="00F93CE8">
        <w:rPr>
          <w:rFonts w:ascii="Arial" w:hAnsi="Arial" w:cs="Arial"/>
        </w:rPr>
        <w:t>26</w:t>
      </w:r>
      <w:r w:rsidR="00F21B85">
        <w:rPr>
          <w:rFonts w:ascii="Arial" w:hAnsi="Arial" w:cs="Arial"/>
        </w:rPr>
        <w:t>.</w:t>
      </w:r>
      <w:r w:rsidR="00981294">
        <w:rPr>
          <w:rFonts w:ascii="Arial" w:hAnsi="Arial" w:cs="Arial"/>
        </w:rPr>
        <w:t xml:space="preserve"> </w:t>
      </w:r>
      <w:r w:rsidR="008A05DB">
        <w:rPr>
          <w:rFonts w:ascii="Arial" w:hAnsi="Arial" w:cs="Arial"/>
        </w:rPr>
        <w:t xml:space="preserve">Accordingly, </w:t>
      </w:r>
      <w:r w:rsidR="00BF4BCF">
        <w:rPr>
          <w:rFonts w:ascii="Arial" w:hAnsi="Arial" w:cs="Arial"/>
        </w:rPr>
        <w:t>the</w:t>
      </w:r>
      <w:r w:rsidR="000F585D">
        <w:rPr>
          <w:rFonts w:ascii="Arial" w:hAnsi="Arial" w:cs="Arial"/>
        </w:rPr>
        <w:t xml:space="preserve"> NRC </w:t>
      </w:r>
      <w:r w:rsidR="00426971">
        <w:rPr>
          <w:rFonts w:ascii="Arial" w:hAnsi="Arial" w:cs="Arial"/>
        </w:rPr>
        <w:t>has revised</w:t>
      </w:r>
      <w:r w:rsidR="000F585D">
        <w:rPr>
          <w:rFonts w:ascii="Arial" w:hAnsi="Arial" w:cs="Arial"/>
        </w:rPr>
        <w:t xml:space="preserve"> </w:t>
      </w:r>
      <w:r w:rsidR="005532A8">
        <w:rPr>
          <w:rFonts w:ascii="Arial" w:hAnsi="Arial" w:cs="Arial"/>
        </w:rPr>
        <w:t>10 CFR </w:t>
      </w:r>
      <w:r w:rsidR="000F585D">
        <w:rPr>
          <w:rFonts w:ascii="Arial" w:hAnsi="Arial" w:cs="Arial"/>
        </w:rPr>
        <w:t>26.605(a) and (b)</w:t>
      </w:r>
      <w:r w:rsidR="0077029C">
        <w:rPr>
          <w:rFonts w:ascii="Arial" w:hAnsi="Arial" w:cs="Arial"/>
        </w:rPr>
        <w:t xml:space="preserve"> to include </w:t>
      </w:r>
      <w:r w:rsidR="00095D59">
        <w:rPr>
          <w:rFonts w:ascii="Arial" w:hAnsi="Arial" w:cs="Arial"/>
        </w:rPr>
        <w:t>EAP</w:t>
      </w:r>
      <w:r w:rsidR="00724934">
        <w:rPr>
          <w:rFonts w:ascii="Arial" w:hAnsi="Arial" w:cs="Arial"/>
        </w:rPr>
        <w:t xml:space="preserve"> </w:t>
      </w:r>
      <w:r w:rsidR="00095D59">
        <w:rPr>
          <w:rFonts w:ascii="Arial" w:hAnsi="Arial" w:cs="Arial"/>
        </w:rPr>
        <w:t xml:space="preserve">among the </w:t>
      </w:r>
      <w:r w:rsidR="004C1B2B">
        <w:rPr>
          <w:rFonts w:ascii="Arial" w:hAnsi="Arial" w:cs="Arial"/>
        </w:rPr>
        <w:t xml:space="preserve">required </w:t>
      </w:r>
      <w:r w:rsidR="00095D59">
        <w:rPr>
          <w:rFonts w:ascii="Arial" w:hAnsi="Arial" w:cs="Arial"/>
        </w:rPr>
        <w:t xml:space="preserve">elements </w:t>
      </w:r>
      <w:r w:rsidR="00EE5AFB">
        <w:rPr>
          <w:rFonts w:ascii="Arial" w:hAnsi="Arial" w:cs="Arial"/>
        </w:rPr>
        <w:t xml:space="preserve">of </w:t>
      </w:r>
      <w:r w:rsidR="00095D59">
        <w:rPr>
          <w:rFonts w:ascii="Arial" w:hAnsi="Arial" w:cs="Arial"/>
        </w:rPr>
        <w:t>FFD program</w:t>
      </w:r>
      <w:r w:rsidR="00EF70C8">
        <w:rPr>
          <w:rFonts w:ascii="Arial" w:hAnsi="Arial" w:cs="Arial"/>
        </w:rPr>
        <w:t>s</w:t>
      </w:r>
      <w:r w:rsidR="00724934">
        <w:rPr>
          <w:rFonts w:ascii="Arial" w:hAnsi="Arial" w:cs="Arial"/>
        </w:rPr>
        <w:t xml:space="preserve"> </w:t>
      </w:r>
      <w:r w:rsidR="004C1B2B">
        <w:rPr>
          <w:rFonts w:ascii="Arial" w:hAnsi="Arial" w:cs="Arial"/>
        </w:rPr>
        <w:t xml:space="preserve">implemented </w:t>
      </w:r>
      <w:r w:rsidR="00724934">
        <w:rPr>
          <w:rFonts w:ascii="Arial" w:hAnsi="Arial" w:cs="Arial"/>
        </w:rPr>
        <w:t>under these paragraphs</w:t>
      </w:r>
      <w:r w:rsidR="004C1B2B">
        <w:rPr>
          <w:rFonts w:ascii="Arial" w:hAnsi="Arial" w:cs="Arial"/>
        </w:rPr>
        <w:t>.</w:t>
      </w:r>
    </w:p>
    <w:p w:rsidR="00BF487B" w:rsidRPr="003C0BD8" w:rsidP="00EC18C7" w14:paraId="0D715C2E" w14:textId="77777777">
      <w:pPr>
        <w:spacing w:after="220" w:line="240" w:lineRule="auto"/>
        <w:rPr>
          <w:rFonts w:ascii="Arial" w:hAnsi="Arial" w:cs="Arial"/>
          <w:highlight w:val="yellow"/>
        </w:rPr>
      </w:pPr>
      <w:r w:rsidRPr="00F715FB">
        <w:rPr>
          <w:rFonts w:ascii="Arial" w:hAnsi="Arial" w:cs="Arial"/>
        </w:rPr>
        <w:t xml:space="preserve">The NRC </w:t>
      </w:r>
      <w:r w:rsidR="009053C4">
        <w:rPr>
          <w:rFonts w:ascii="Arial" w:hAnsi="Arial" w:cs="Arial"/>
        </w:rPr>
        <w:t xml:space="preserve">also </w:t>
      </w:r>
      <w:r w:rsidR="00292622">
        <w:rPr>
          <w:rFonts w:ascii="Arial" w:hAnsi="Arial" w:cs="Arial"/>
        </w:rPr>
        <w:t xml:space="preserve">revised the final rule to </w:t>
      </w:r>
      <w:r w:rsidR="009053C4">
        <w:rPr>
          <w:rFonts w:ascii="Arial" w:hAnsi="Arial" w:cs="Arial"/>
        </w:rPr>
        <w:t>include a new 1</w:t>
      </w:r>
      <w:r w:rsidRPr="00F715FB">
        <w:rPr>
          <w:rFonts w:ascii="Arial" w:hAnsi="Arial" w:cs="Arial"/>
        </w:rPr>
        <w:t xml:space="preserve">0 CFR 26.606(b)(2)(vii) </w:t>
      </w:r>
      <w:r w:rsidR="00DB3FC6">
        <w:rPr>
          <w:rFonts w:ascii="Arial" w:hAnsi="Arial" w:cs="Arial"/>
        </w:rPr>
        <w:t>t</w:t>
      </w:r>
      <w:r w:rsidR="008445E3">
        <w:rPr>
          <w:rFonts w:ascii="Arial" w:hAnsi="Arial" w:cs="Arial"/>
        </w:rPr>
        <w:t>o</w:t>
      </w:r>
      <w:r w:rsidR="00DB3FC6">
        <w:rPr>
          <w:rFonts w:ascii="Arial" w:hAnsi="Arial" w:cs="Arial"/>
        </w:rPr>
        <w:t xml:space="preserve"> </w:t>
      </w:r>
      <w:r w:rsidRPr="00F715FB">
        <w:rPr>
          <w:rFonts w:ascii="Arial" w:hAnsi="Arial" w:cs="Arial"/>
        </w:rPr>
        <w:t xml:space="preserve">require licensees and other entities to establish, implement, and maintain written procedures </w:t>
      </w:r>
      <w:r w:rsidR="00DB3FC6">
        <w:rPr>
          <w:rFonts w:ascii="Arial" w:hAnsi="Arial" w:cs="Arial"/>
        </w:rPr>
        <w:t xml:space="preserve">to </w:t>
      </w:r>
      <w:r w:rsidR="00FD58C9">
        <w:rPr>
          <w:rFonts w:ascii="Arial" w:hAnsi="Arial" w:cs="Arial"/>
        </w:rPr>
        <w:t xml:space="preserve">take immediate and follow-up actions to </w:t>
      </w:r>
      <w:r w:rsidRPr="00F715FB">
        <w:rPr>
          <w:rFonts w:ascii="Arial" w:hAnsi="Arial" w:cs="Arial"/>
        </w:rPr>
        <w:t>address</w:t>
      </w:r>
      <w:r w:rsidR="007B36AB">
        <w:rPr>
          <w:rFonts w:ascii="Arial" w:hAnsi="Arial" w:cs="Arial"/>
        </w:rPr>
        <w:t xml:space="preserve"> </w:t>
      </w:r>
      <w:r w:rsidRPr="00F715FB">
        <w:rPr>
          <w:rFonts w:ascii="Arial" w:hAnsi="Arial" w:cs="Arial"/>
        </w:rPr>
        <w:t>report</w:t>
      </w:r>
      <w:r w:rsidR="00522D86">
        <w:rPr>
          <w:rFonts w:ascii="Arial" w:hAnsi="Arial" w:cs="Arial"/>
        </w:rPr>
        <w:t>s</w:t>
      </w:r>
      <w:r w:rsidRPr="00F715FB">
        <w:rPr>
          <w:rFonts w:ascii="Arial" w:hAnsi="Arial" w:cs="Arial"/>
        </w:rPr>
        <w:t xml:space="preserve"> received from EAP personnel that an individual’s condition or actions pose or have posed an immediate hazard to himself</w:t>
      </w:r>
      <w:r w:rsidR="00AE4633">
        <w:rPr>
          <w:rFonts w:ascii="Arial" w:hAnsi="Arial" w:cs="Arial"/>
        </w:rPr>
        <w:t xml:space="preserve">, </w:t>
      </w:r>
      <w:r w:rsidRPr="00F715FB">
        <w:rPr>
          <w:rFonts w:ascii="Arial" w:hAnsi="Arial" w:cs="Arial"/>
        </w:rPr>
        <w:t>herself</w:t>
      </w:r>
      <w:r w:rsidR="00AE4633">
        <w:rPr>
          <w:rFonts w:ascii="Arial" w:hAnsi="Arial" w:cs="Arial"/>
        </w:rPr>
        <w:t>, or others</w:t>
      </w:r>
      <w:r w:rsidRPr="00F715FB">
        <w:rPr>
          <w:rFonts w:ascii="Arial" w:hAnsi="Arial" w:cs="Arial"/>
        </w:rPr>
        <w:t>.</w:t>
      </w:r>
      <w:r w:rsidR="002F492A">
        <w:rPr>
          <w:rFonts w:ascii="Arial" w:hAnsi="Arial" w:cs="Arial"/>
        </w:rPr>
        <w:t xml:space="preserve"> </w:t>
      </w:r>
      <w:r w:rsidR="00D549A8">
        <w:rPr>
          <w:rFonts w:ascii="Arial" w:hAnsi="Arial" w:cs="Arial"/>
        </w:rPr>
        <w:t>In addition, t</w:t>
      </w:r>
      <w:r w:rsidRPr="00F715FB">
        <w:rPr>
          <w:rFonts w:ascii="Arial" w:hAnsi="Arial" w:cs="Arial"/>
        </w:rPr>
        <w:t xml:space="preserve">he NRC </w:t>
      </w:r>
      <w:r w:rsidRPr="00F715FB" w:rsidR="00F35C7E">
        <w:rPr>
          <w:rFonts w:ascii="Arial" w:hAnsi="Arial" w:cs="Arial"/>
        </w:rPr>
        <w:t>revised 10 CFR 26.35(c)(3)</w:t>
      </w:r>
      <w:r w:rsidRPr="00F715FB" w:rsidR="007A64EF">
        <w:rPr>
          <w:rFonts w:ascii="Arial" w:hAnsi="Arial" w:cs="Arial"/>
        </w:rPr>
        <w:t xml:space="preserve"> to include a reference to </w:t>
      </w:r>
      <w:r w:rsidR="008434CF">
        <w:rPr>
          <w:rFonts w:ascii="Arial" w:hAnsi="Arial" w:cs="Arial"/>
        </w:rPr>
        <w:t xml:space="preserve">the </w:t>
      </w:r>
      <w:r w:rsidRPr="00F715FB" w:rsidR="007A64EF">
        <w:rPr>
          <w:rFonts w:ascii="Arial" w:hAnsi="Arial" w:cs="Arial"/>
        </w:rPr>
        <w:t xml:space="preserve">new </w:t>
      </w:r>
      <w:r w:rsidRPr="00F715FB" w:rsidR="005648FE">
        <w:rPr>
          <w:rFonts w:ascii="Arial" w:hAnsi="Arial" w:cs="Arial"/>
        </w:rPr>
        <w:t>10 CFR 2</w:t>
      </w:r>
      <w:r w:rsidRPr="00F715FB" w:rsidR="007A64EF">
        <w:rPr>
          <w:rFonts w:ascii="Arial" w:hAnsi="Arial" w:cs="Arial"/>
        </w:rPr>
        <w:t>6.60</w:t>
      </w:r>
      <w:r w:rsidRPr="00F715FB" w:rsidR="00E50E4F">
        <w:rPr>
          <w:rFonts w:ascii="Arial" w:hAnsi="Arial" w:cs="Arial"/>
        </w:rPr>
        <w:t>6(b)(2)(vii)</w:t>
      </w:r>
      <w:r w:rsidRPr="00F715FB" w:rsidR="005F254D">
        <w:rPr>
          <w:rFonts w:ascii="Arial" w:hAnsi="Arial" w:cs="Arial"/>
        </w:rPr>
        <w:t>. Section 10</w:t>
      </w:r>
      <w:r w:rsidRPr="00F715FB" w:rsidR="00354B89">
        <w:rPr>
          <w:rFonts w:ascii="Arial" w:hAnsi="Arial" w:cs="Arial"/>
        </w:rPr>
        <w:t> CFR 26.35(c)(3</w:t>
      </w:r>
      <w:r w:rsidRPr="00F715FB" w:rsidR="00BE2E09">
        <w:rPr>
          <w:rFonts w:ascii="Arial" w:hAnsi="Arial" w:cs="Arial"/>
        </w:rPr>
        <w:t xml:space="preserve">) </w:t>
      </w:r>
      <w:r w:rsidRPr="00F715FB" w:rsidR="0087695A">
        <w:rPr>
          <w:rFonts w:ascii="Arial" w:hAnsi="Arial" w:cs="Arial"/>
        </w:rPr>
        <w:t xml:space="preserve">requires </w:t>
      </w:r>
      <w:r w:rsidRPr="00F715FB" w:rsidR="00BE2E09">
        <w:rPr>
          <w:rFonts w:ascii="Arial" w:hAnsi="Arial" w:cs="Arial"/>
        </w:rPr>
        <w:t xml:space="preserve">a licensee or other entity to take action </w:t>
      </w:r>
      <w:r w:rsidR="0045308E">
        <w:rPr>
          <w:rFonts w:ascii="Arial" w:hAnsi="Arial" w:cs="Arial"/>
        </w:rPr>
        <w:t xml:space="preserve">when it receives </w:t>
      </w:r>
      <w:r w:rsidR="00C9704A">
        <w:rPr>
          <w:rFonts w:ascii="Arial" w:hAnsi="Arial" w:cs="Arial"/>
        </w:rPr>
        <w:t xml:space="preserve">a report </w:t>
      </w:r>
      <w:r w:rsidR="0045308E">
        <w:rPr>
          <w:rFonts w:ascii="Arial" w:hAnsi="Arial" w:cs="Arial"/>
        </w:rPr>
        <w:t>from t</w:t>
      </w:r>
      <w:r w:rsidRPr="00F715FB" w:rsidR="00BE2E09">
        <w:rPr>
          <w:rFonts w:ascii="Arial" w:hAnsi="Arial" w:cs="Arial"/>
        </w:rPr>
        <w:t>he EAP under</w:t>
      </w:r>
      <w:r w:rsidR="0045308E">
        <w:rPr>
          <w:rFonts w:ascii="Arial" w:hAnsi="Arial" w:cs="Arial"/>
        </w:rPr>
        <w:t xml:space="preserve"> </w:t>
      </w:r>
      <w:r w:rsidRPr="00F715FB" w:rsidR="00BE2E09">
        <w:rPr>
          <w:rFonts w:ascii="Arial" w:hAnsi="Arial" w:cs="Arial"/>
        </w:rPr>
        <w:t>10</w:t>
      </w:r>
      <w:r w:rsidR="0045308E">
        <w:rPr>
          <w:rFonts w:ascii="Arial" w:hAnsi="Arial" w:cs="Arial"/>
        </w:rPr>
        <w:t> </w:t>
      </w:r>
      <w:r w:rsidRPr="00F715FB" w:rsidR="00BE2E09">
        <w:rPr>
          <w:rFonts w:ascii="Arial" w:hAnsi="Arial" w:cs="Arial"/>
        </w:rPr>
        <w:t>CFR</w:t>
      </w:r>
      <w:r w:rsidR="0045308E">
        <w:rPr>
          <w:rFonts w:ascii="Arial" w:hAnsi="Arial" w:cs="Arial"/>
        </w:rPr>
        <w:t> </w:t>
      </w:r>
      <w:r w:rsidRPr="00F715FB" w:rsidR="00BE2E09">
        <w:rPr>
          <w:rFonts w:ascii="Arial" w:hAnsi="Arial" w:cs="Arial"/>
        </w:rPr>
        <w:t>26.35(c)(2)</w:t>
      </w:r>
    </w:p>
    <w:p w:rsidR="00C52974" w:rsidP="00FF162E" w14:paraId="50E9FC78" w14:textId="77777777">
      <w:pPr>
        <w:spacing w:after="220" w:line="240" w:lineRule="auto"/>
        <w:rPr>
          <w:rFonts w:ascii="Arial" w:hAnsi="Arial" w:cs="Arial"/>
        </w:rPr>
      </w:pPr>
      <w:r>
        <w:rPr>
          <w:rFonts w:ascii="Arial" w:hAnsi="Arial" w:cs="Arial"/>
        </w:rPr>
        <w:t xml:space="preserve">The NRC disagrees that </w:t>
      </w:r>
      <w:r w:rsidRPr="003B3C05" w:rsidR="00FF162E">
        <w:rPr>
          <w:rFonts w:ascii="Arial" w:hAnsi="Arial" w:cs="Arial"/>
        </w:rPr>
        <w:t xml:space="preserve">EAP access to contractors and vendors </w:t>
      </w:r>
      <w:r w:rsidR="00FF162E">
        <w:rPr>
          <w:rFonts w:ascii="Arial" w:hAnsi="Arial" w:cs="Arial"/>
        </w:rPr>
        <w:t xml:space="preserve">should </w:t>
      </w:r>
      <w:r w:rsidRPr="003B3C05" w:rsidR="00FF162E">
        <w:rPr>
          <w:rFonts w:ascii="Arial" w:hAnsi="Arial" w:cs="Arial"/>
        </w:rPr>
        <w:t xml:space="preserve">be required for FFD programs under Subpart M, although a licensee or other entity may choose to offer EAP access to its contractors and vendors. </w:t>
      </w:r>
      <w:r w:rsidRPr="005665C0" w:rsidR="00FF162E">
        <w:rPr>
          <w:rFonts w:ascii="Arial" w:hAnsi="Arial" w:cs="Arial"/>
        </w:rPr>
        <w:t xml:space="preserve">The 10 CFR Part 26 FFD program has never required licensees or other entities to provide EAP access to contractors or vendors, and this decision was based on </w:t>
      </w:r>
      <w:r w:rsidR="00AA74BC">
        <w:rPr>
          <w:rFonts w:ascii="Arial" w:hAnsi="Arial" w:cs="Arial"/>
        </w:rPr>
        <w:t xml:space="preserve">multiple </w:t>
      </w:r>
      <w:r w:rsidRPr="005665C0" w:rsidR="00FF162E">
        <w:rPr>
          <w:rFonts w:ascii="Arial" w:hAnsi="Arial" w:cs="Arial"/>
        </w:rPr>
        <w:t>public comment</w:t>
      </w:r>
      <w:r w:rsidR="00AA74BC">
        <w:rPr>
          <w:rFonts w:ascii="Arial" w:hAnsi="Arial" w:cs="Arial"/>
        </w:rPr>
        <w:t>s</w:t>
      </w:r>
      <w:r w:rsidRPr="005665C0" w:rsidR="00FF162E">
        <w:rPr>
          <w:rFonts w:ascii="Arial" w:hAnsi="Arial" w:cs="Arial"/>
        </w:rPr>
        <w:t xml:space="preserve"> received on the original </w:t>
      </w:r>
      <w:r w:rsidR="00AA74BC">
        <w:rPr>
          <w:rFonts w:ascii="Arial" w:hAnsi="Arial" w:cs="Arial"/>
        </w:rPr>
        <w:t xml:space="preserve">and 2005 </w:t>
      </w:r>
      <w:r w:rsidR="00B2030B">
        <w:rPr>
          <w:rFonts w:ascii="Arial" w:hAnsi="Arial" w:cs="Arial"/>
        </w:rPr>
        <w:t xml:space="preserve">10 CFR </w:t>
      </w:r>
      <w:r w:rsidRPr="005665C0" w:rsidR="00FF162E">
        <w:rPr>
          <w:rFonts w:ascii="Arial" w:hAnsi="Arial" w:cs="Arial"/>
        </w:rPr>
        <w:t>Part 26 proposed rule</w:t>
      </w:r>
      <w:r w:rsidR="00AA74BC">
        <w:rPr>
          <w:rFonts w:ascii="Arial" w:hAnsi="Arial" w:cs="Arial"/>
        </w:rPr>
        <w:t>s</w:t>
      </w:r>
      <w:r w:rsidR="00FF162E">
        <w:rPr>
          <w:rFonts w:ascii="Arial" w:hAnsi="Arial" w:cs="Arial"/>
        </w:rPr>
        <w:t>.</w:t>
      </w:r>
      <w:r w:rsidR="00A739EA">
        <w:rPr>
          <w:rFonts w:ascii="Arial" w:hAnsi="Arial" w:cs="Arial"/>
        </w:rPr>
        <w:t xml:space="preserve"> </w:t>
      </w:r>
      <w:r w:rsidR="009B57B5">
        <w:rPr>
          <w:rFonts w:ascii="Arial" w:hAnsi="Arial" w:cs="Arial"/>
        </w:rPr>
        <w:t xml:space="preserve">In contrast, the NRC received only one comment </w:t>
      </w:r>
      <w:r w:rsidR="00B21ADE">
        <w:rPr>
          <w:rFonts w:ascii="Arial" w:hAnsi="Arial" w:cs="Arial"/>
        </w:rPr>
        <w:t xml:space="preserve">on the proposed </w:t>
      </w:r>
      <w:r w:rsidRPr="005665C0" w:rsidR="00FF162E">
        <w:rPr>
          <w:rFonts w:ascii="Arial" w:hAnsi="Arial" w:cs="Arial"/>
        </w:rPr>
        <w:t>rule</w:t>
      </w:r>
      <w:r w:rsidR="00B21ADE">
        <w:rPr>
          <w:rFonts w:ascii="Arial" w:hAnsi="Arial" w:cs="Arial"/>
        </w:rPr>
        <w:t xml:space="preserve"> regarding this topic. </w:t>
      </w:r>
      <w:r w:rsidR="000557DF">
        <w:rPr>
          <w:rFonts w:ascii="Arial" w:hAnsi="Arial" w:cs="Arial"/>
        </w:rPr>
        <w:t xml:space="preserve">Furthermore, the </w:t>
      </w:r>
      <w:r w:rsidR="006B0DF3">
        <w:rPr>
          <w:rFonts w:ascii="Arial" w:hAnsi="Arial" w:cs="Arial"/>
        </w:rPr>
        <w:t>N</w:t>
      </w:r>
      <w:r w:rsidR="000557DF">
        <w:rPr>
          <w:rFonts w:ascii="Arial" w:hAnsi="Arial" w:cs="Arial"/>
        </w:rPr>
        <w:t>RC does</w:t>
      </w:r>
      <w:r w:rsidR="006B0DF3">
        <w:rPr>
          <w:rFonts w:ascii="Arial" w:hAnsi="Arial" w:cs="Arial"/>
        </w:rPr>
        <w:t xml:space="preserve"> </w:t>
      </w:r>
      <w:r w:rsidR="000557DF">
        <w:rPr>
          <w:rFonts w:ascii="Arial" w:hAnsi="Arial" w:cs="Arial"/>
        </w:rPr>
        <w:t>no</w:t>
      </w:r>
      <w:r w:rsidR="006B0DF3">
        <w:rPr>
          <w:rFonts w:ascii="Arial" w:hAnsi="Arial" w:cs="Arial"/>
        </w:rPr>
        <w:t>t</w:t>
      </w:r>
      <w:r w:rsidR="000557DF">
        <w:rPr>
          <w:rFonts w:ascii="Arial" w:hAnsi="Arial" w:cs="Arial"/>
        </w:rPr>
        <w:t xml:space="preserve"> have </w:t>
      </w:r>
      <w:r w:rsidR="001C4A8C">
        <w:rPr>
          <w:rFonts w:ascii="Arial" w:hAnsi="Arial" w:cs="Arial"/>
        </w:rPr>
        <w:t>sufficient information</w:t>
      </w:r>
      <w:r w:rsidR="000557DF">
        <w:rPr>
          <w:rFonts w:ascii="Arial" w:hAnsi="Arial" w:cs="Arial"/>
        </w:rPr>
        <w:t xml:space="preserve"> </w:t>
      </w:r>
      <w:r w:rsidR="000C6C4F">
        <w:rPr>
          <w:rFonts w:ascii="Arial" w:hAnsi="Arial" w:cs="Arial"/>
        </w:rPr>
        <w:t xml:space="preserve">about the types of </w:t>
      </w:r>
      <w:r w:rsidR="006B0DF3">
        <w:rPr>
          <w:rFonts w:ascii="Arial" w:hAnsi="Arial" w:cs="Arial"/>
        </w:rPr>
        <w:t>c</w:t>
      </w:r>
      <w:r w:rsidR="000C6C4F">
        <w:rPr>
          <w:rFonts w:ascii="Arial" w:hAnsi="Arial" w:cs="Arial"/>
        </w:rPr>
        <w:t xml:space="preserve">ontractors and duration of support </w:t>
      </w:r>
      <w:r w:rsidR="00EF4A07">
        <w:rPr>
          <w:rFonts w:ascii="Arial" w:hAnsi="Arial" w:cs="Arial"/>
        </w:rPr>
        <w:t xml:space="preserve">currently </w:t>
      </w:r>
      <w:r w:rsidR="000C6C4F">
        <w:rPr>
          <w:rFonts w:ascii="Arial" w:hAnsi="Arial" w:cs="Arial"/>
        </w:rPr>
        <w:t xml:space="preserve">provided to licensees and other entities to </w:t>
      </w:r>
      <w:r w:rsidR="006B0DF3">
        <w:rPr>
          <w:rFonts w:ascii="Arial" w:hAnsi="Arial" w:cs="Arial"/>
        </w:rPr>
        <w:t>assess the poss</w:t>
      </w:r>
      <w:r w:rsidR="00EF4A07">
        <w:rPr>
          <w:rFonts w:ascii="Arial" w:hAnsi="Arial" w:cs="Arial"/>
        </w:rPr>
        <w:t>ibl</w:t>
      </w:r>
      <w:r w:rsidR="006B0DF3">
        <w:rPr>
          <w:rFonts w:ascii="Arial" w:hAnsi="Arial" w:cs="Arial"/>
        </w:rPr>
        <w:t>e imp</w:t>
      </w:r>
      <w:r w:rsidR="00EF4A07">
        <w:rPr>
          <w:rFonts w:ascii="Arial" w:hAnsi="Arial" w:cs="Arial"/>
        </w:rPr>
        <w:t>a</w:t>
      </w:r>
      <w:r w:rsidR="006B0DF3">
        <w:rPr>
          <w:rFonts w:ascii="Arial" w:hAnsi="Arial" w:cs="Arial"/>
        </w:rPr>
        <w:t xml:space="preserve">cts of </w:t>
      </w:r>
      <w:r w:rsidR="00EF4A07">
        <w:rPr>
          <w:rFonts w:ascii="Arial" w:hAnsi="Arial" w:cs="Arial"/>
        </w:rPr>
        <w:t>a</w:t>
      </w:r>
      <w:r w:rsidR="006B0DF3">
        <w:rPr>
          <w:rFonts w:ascii="Arial" w:hAnsi="Arial" w:cs="Arial"/>
        </w:rPr>
        <w:t xml:space="preserve"> change in this area.</w:t>
      </w:r>
      <w:r w:rsidR="00A739EA">
        <w:rPr>
          <w:rFonts w:ascii="Arial" w:hAnsi="Arial" w:cs="Arial"/>
        </w:rPr>
        <w:t xml:space="preserve"> </w:t>
      </w:r>
      <w:r w:rsidRPr="00987FFA" w:rsidR="00987FFA">
        <w:rPr>
          <w:rFonts w:ascii="Arial" w:hAnsi="Arial" w:cs="Arial"/>
        </w:rPr>
        <w:t>Accordingly, the NRC did not change the rule language in response to this comment.</w:t>
      </w:r>
    </w:p>
    <w:p w:rsidR="00FF162E" w:rsidP="00FF162E" w14:paraId="3B876FEF" w14:textId="77777777">
      <w:pPr>
        <w:spacing w:after="220" w:line="240" w:lineRule="auto"/>
        <w:rPr>
          <w:rFonts w:ascii="Arial" w:hAnsi="Arial" w:cs="Arial"/>
        </w:rPr>
      </w:pPr>
      <w:r>
        <w:rPr>
          <w:rFonts w:ascii="Arial" w:hAnsi="Arial" w:cs="Arial"/>
        </w:rPr>
        <w:t xml:space="preserve">The NRC </w:t>
      </w:r>
      <w:r w:rsidR="00A75FC4">
        <w:rPr>
          <w:rFonts w:ascii="Arial" w:hAnsi="Arial" w:cs="Arial"/>
        </w:rPr>
        <w:t xml:space="preserve">also </w:t>
      </w:r>
      <w:r>
        <w:rPr>
          <w:rFonts w:ascii="Arial" w:hAnsi="Arial" w:cs="Arial"/>
        </w:rPr>
        <w:t>acknowledge</w:t>
      </w:r>
      <w:r w:rsidR="004C1B2B">
        <w:rPr>
          <w:rFonts w:ascii="Arial" w:hAnsi="Arial" w:cs="Arial"/>
        </w:rPr>
        <w:t>s</w:t>
      </w:r>
      <w:r>
        <w:rPr>
          <w:rFonts w:ascii="Arial" w:hAnsi="Arial" w:cs="Arial"/>
        </w:rPr>
        <w:t xml:space="preserve"> </w:t>
      </w:r>
      <w:r w:rsidR="00607607">
        <w:rPr>
          <w:rFonts w:ascii="Arial" w:hAnsi="Arial" w:cs="Arial"/>
        </w:rPr>
        <w:t xml:space="preserve">the </w:t>
      </w:r>
      <w:r>
        <w:rPr>
          <w:rFonts w:ascii="Arial" w:hAnsi="Arial" w:cs="Arial"/>
        </w:rPr>
        <w:t>support for guidance included in DG-5073 with respect to providing access to EAP</w:t>
      </w:r>
      <w:r w:rsidR="004A199C">
        <w:rPr>
          <w:rFonts w:ascii="Arial" w:hAnsi="Arial" w:cs="Arial"/>
        </w:rPr>
        <w:t xml:space="preserve"> by discussing </w:t>
      </w:r>
      <w:r w:rsidR="003E6066">
        <w:rPr>
          <w:rFonts w:ascii="Arial" w:hAnsi="Arial" w:cs="Arial"/>
        </w:rPr>
        <w:t xml:space="preserve">the provision of these services through </w:t>
      </w:r>
      <w:r w:rsidR="00676F7E">
        <w:rPr>
          <w:rFonts w:ascii="Arial" w:hAnsi="Arial" w:cs="Arial"/>
        </w:rPr>
        <w:t xml:space="preserve">a </w:t>
      </w:r>
      <w:r w:rsidR="006E5EAA">
        <w:rPr>
          <w:rFonts w:ascii="Arial" w:hAnsi="Arial" w:cs="Arial"/>
        </w:rPr>
        <w:t>C/TPA</w:t>
      </w:r>
      <w:r w:rsidR="004A199C">
        <w:rPr>
          <w:rFonts w:ascii="Arial" w:hAnsi="Arial" w:cs="Arial"/>
        </w:rPr>
        <w:t>.</w:t>
      </w:r>
      <w:r w:rsidR="000B1777">
        <w:rPr>
          <w:rFonts w:ascii="Arial" w:hAnsi="Arial" w:cs="Arial"/>
        </w:rPr>
        <w:t xml:space="preserve"> </w:t>
      </w:r>
      <w:r w:rsidR="00C47F32">
        <w:rPr>
          <w:rFonts w:ascii="Arial" w:hAnsi="Arial" w:cs="Arial"/>
        </w:rPr>
        <w:t>Nevertheless, t</w:t>
      </w:r>
      <w:r w:rsidRPr="000B1777" w:rsidR="000B1777">
        <w:rPr>
          <w:rFonts w:ascii="Arial" w:hAnsi="Arial" w:cs="Arial"/>
        </w:rPr>
        <w:t xml:space="preserve">he NRC has not issued </w:t>
      </w:r>
      <w:r w:rsidR="000B1318">
        <w:rPr>
          <w:rFonts w:ascii="Arial" w:hAnsi="Arial" w:cs="Arial"/>
        </w:rPr>
        <w:t xml:space="preserve">RG 5.94 (formerly </w:t>
      </w:r>
      <w:r w:rsidRPr="000B1777" w:rsidR="000B1777">
        <w:rPr>
          <w:rFonts w:ascii="Arial" w:hAnsi="Arial" w:cs="Arial"/>
        </w:rPr>
        <w:t>DG</w:t>
      </w:r>
      <w:r w:rsidRPr="000B1777" w:rsidR="000B1777">
        <w:rPr>
          <w:rFonts w:ascii="Arial" w:hAnsi="Arial" w:cs="Arial"/>
        </w:rPr>
        <w:noBreakHyphen/>
        <w:t>5073) as part of this final rule</w:t>
      </w:r>
      <w:r w:rsidR="001C14BB">
        <w:rPr>
          <w:rFonts w:ascii="Arial" w:hAnsi="Arial" w:cs="Arial"/>
        </w:rPr>
        <w:t xml:space="preserve"> but </w:t>
      </w:r>
      <w:r w:rsidRPr="000B1777" w:rsidR="000B1777">
        <w:rPr>
          <w:rFonts w:ascii="Arial" w:hAnsi="Arial" w:cs="Arial"/>
        </w:rPr>
        <w:t>plans to issue RG 5.94</w:t>
      </w:r>
      <w:r w:rsidR="00BE0A75">
        <w:rPr>
          <w:rFonts w:ascii="Arial" w:hAnsi="Arial" w:cs="Arial"/>
        </w:rPr>
        <w:t xml:space="preserve"> </w:t>
      </w:r>
      <w:r w:rsidR="00112D5B">
        <w:rPr>
          <w:rFonts w:ascii="Arial" w:hAnsi="Arial" w:cs="Arial"/>
        </w:rPr>
        <w:t xml:space="preserve">after </w:t>
      </w:r>
      <w:r w:rsidRPr="000B1777" w:rsidR="000B1777">
        <w:rPr>
          <w:rFonts w:ascii="Arial" w:hAnsi="Arial" w:cs="Arial"/>
        </w:rPr>
        <w:t xml:space="preserve">the </w:t>
      </w:r>
      <w:r w:rsidR="00BE0A75">
        <w:rPr>
          <w:rFonts w:ascii="Arial" w:hAnsi="Arial" w:cs="Arial"/>
        </w:rPr>
        <w:t xml:space="preserve">publication of the </w:t>
      </w:r>
      <w:r w:rsidRPr="000B1777" w:rsidR="000B1777">
        <w:rPr>
          <w:rFonts w:ascii="Arial" w:hAnsi="Arial" w:cs="Arial"/>
        </w:rPr>
        <w:t>final Part 53 rulemaking</w:t>
      </w:r>
      <w:r w:rsidR="00CB0D1E">
        <w:rPr>
          <w:rFonts w:ascii="Arial" w:hAnsi="Arial" w:cs="Arial"/>
        </w:rPr>
        <w:t>.</w:t>
      </w:r>
      <w:r w:rsidR="00EC7E13">
        <w:rPr>
          <w:rFonts w:ascii="Arial" w:hAnsi="Arial" w:cs="Arial"/>
        </w:rPr>
        <w:t xml:space="preserve"> </w:t>
      </w:r>
      <w:r w:rsidR="00496C9D">
        <w:rPr>
          <w:rFonts w:ascii="Arial" w:hAnsi="Arial" w:cs="Arial"/>
        </w:rPr>
        <w:t>However, in response to Comment Bin 4.1.5.6.A., t</w:t>
      </w:r>
      <w:r w:rsidR="00C47F32">
        <w:rPr>
          <w:rFonts w:ascii="Arial" w:hAnsi="Arial" w:cs="Arial"/>
        </w:rPr>
        <w:t>he NRC has revised the rule language in 10 CFR 26.5 to include a definition for C/TPA</w:t>
      </w:r>
      <w:r w:rsidR="00496C9D">
        <w:rPr>
          <w:rFonts w:ascii="Arial" w:hAnsi="Arial" w:cs="Arial"/>
        </w:rPr>
        <w:t xml:space="preserve">. The definition for C/TPA includes </w:t>
      </w:r>
      <w:r w:rsidR="00C47F32">
        <w:rPr>
          <w:rFonts w:ascii="Arial" w:hAnsi="Arial" w:cs="Arial"/>
        </w:rPr>
        <w:t xml:space="preserve">a reference to </w:t>
      </w:r>
      <w:r w:rsidR="00604C0E">
        <w:rPr>
          <w:rFonts w:ascii="Arial" w:hAnsi="Arial" w:cs="Arial"/>
        </w:rPr>
        <w:t>EAPs</w:t>
      </w:r>
      <w:r w:rsidR="00C47F32">
        <w:rPr>
          <w:rFonts w:ascii="Arial" w:hAnsi="Arial" w:cs="Arial"/>
        </w:rPr>
        <w:t xml:space="preserve">. </w:t>
      </w:r>
    </w:p>
    <w:p w:rsidR="00434B17" w:rsidRPr="00974A25" w:rsidP="00206893" w14:paraId="55DDE802" w14:textId="77777777">
      <w:pPr>
        <w:spacing w:after="220" w:line="240" w:lineRule="auto"/>
        <w:rPr>
          <w:rFonts w:ascii="Arial" w:hAnsi="Arial" w:cs="Arial"/>
        </w:rPr>
      </w:pPr>
      <w:r>
        <w:rPr>
          <w:rFonts w:ascii="Arial" w:hAnsi="Arial" w:cs="Arial"/>
          <w:noProof/>
        </w:rPr>
        <w:pict>
          <v:rect id="_x0000_i1061" style="width:0;height:1.5pt" o:hralign="center" o:hrstd="t" o:hrnoshade="t" o:hr="t" fillcolor="black" stroked="f"/>
        </w:pict>
      </w:r>
    </w:p>
    <w:p w:rsidR="00434B17" w:rsidRPr="00974A25" w:rsidP="009370F2" w14:paraId="3D1A79CE" w14:textId="77777777">
      <w:pPr>
        <w:pStyle w:val="Heading4"/>
      </w:pPr>
      <w:r w:rsidRPr="00FF3B6B">
        <w:rPr>
          <w:u w:val="none"/>
        </w:rPr>
        <w:t xml:space="preserve">4.1.5.6.  </w:t>
      </w:r>
      <w:r w:rsidRPr="00974A25">
        <w:t>Consorti</w:t>
      </w:r>
      <w:r w:rsidR="00AD47B7">
        <w:t>um</w:t>
      </w:r>
      <w:r w:rsidRPr="00974A25">
        <w:t>/</w:t>
      </w:r>
      <w:r w:rsidR="00340338">
        <w:t>T</w:t>
      </w:r>
      <w:r w:rsidRPr="00974A25">
        <w:t>hird party administrators</w:t>
      </w:r>
    </w:p>
    <w:p w:rsidR="00BF487B" w:rsidP="00206893" w14:paraId="3BBFAEF3" w14:textId="77777777">
      <w:pPr>
        <w:spacing w:after="220" w:line="240" w:lineRule="auto"/>
        <w:rPr>
          <w:rFonts w:ascii="Arial" w:hAnsi="Arial" w:cs="Arial"/>
        </w:rPr>
      </w:pPr>
      <w:r>
        <w:rPr>
          <w:rFonts w:ascii="Arial" w:hAnsi="Arial" w:cs="Arial"/>
          <w:b/>
          <w:bCs/>
        </w:rPr>
        <w:t xml:space="preserve">Comment Bin </w:t>
      </w:r>
      <w:r w:rsidR="00047EA8">
        <w:rPr>
          <w:rFonts w:ascii="Arial" w:hAnsi="Arial" w:cs="Arial"/>
          <w:b/>
          <w:bCs/>
        </w:rPr>
        <w:t>4.1.5.6.A:</w:t>
      </w:r>
      <w:r w:rsidR="00047EA8">
        <w:rPr>
          <w:rFonts w:ascii="Arial" w:hAnsi="Arial" w:cs="Arial"/>
        </w:rPr>
        <w:t xml:space="preserve"> </w:t>
      </w:r>
      <w:r w:rsidRPr="002E5F54" w:rsidR="00047EA8">
        <w:rPr>
          <w:rFonts w:ascii="Arial" w:hAnsi="Arial" w:cs="Arial"/>
        </w:rPr>
        <w:t>A comment</w:t>
      </w:r>
      <w:r w:rsidR="00140E52">
        <w:rPr>
          <w:rFonts w:ascii="Arial" w:hAnsi="Arial" w:cs="Arial"/>
        </w:rPr>
        <w:t>er</w:t>
      </w:r>
      <w:r w:rsidRPr="002E5F54" w:rsidR="00047EA8">
        <w:rPr>
          <w:rFonts w:ascii="Arial" w:hAnsi="Arial" w:cs="Arial"/>
        </w:rPr>
        <w:t xml:space="preserve"> suggested the NRC consider using the 49 CFR Part 40 regulations on C/TPAs, which would allow for the centralization of key testing program functions, which is especially important for small workforce sized regulated entities. The commenter added that </w:t>
      </w:r>
      <w:r w:rsidR="00671FF4">
        <w:rPr>
          <w:rFonts w:ascii="Arial" w:hAnsi="Arial" w:cs="Arial"/>
        </w:rPr>
        <w:t>a</w:t>
      </w:r>
      <w:r w:rsidRPr="002E5F54" w:rsidR="00047EA8">
        <w:rPr>
          <w:rFonts w:ascii="Arial" w:hAnsi="Arial" w:cs="Arial"/>
        </w:rPr>
        <w:t xml:space="preserve"> C/TPA could provide </w:t>
      </w:r>
      <w:r w:rsidR="00671FF4">
        <w:rPr>
          <w:rFonts w:ascii="Arial" w:hAnsi="Arial" w:cs="Arial"/>
        </w:rPr>
        <w:t xml:space="preserve">SAE </w:t>
      </w:r>
      <w:r w:rsidRPr="002E5F54" w:rsidR="00047EA8">
        <w:rPr>
          <w:rFonts w:ascii="Arial" w:hAnsi="Arial" w:cs="Arial"/>
        </w:rPr>
        <w:t>and MRO services, contract with an HHS-certified laboratory</w:t>
      </w:r>
      <w:r w:rsidR="00671FF4">
        <w:rPr>
          <w:rFonts w:ascii="Arial" w:hAnsi="Arial" w:cs="Arial"/>
        </w:rPr>
        <w:t xml:space="preserve"> for specimen testing</w:t>
      </w:r>
      <w:r w:rsidRPr="002E5F54" w:rsidR="00047EA8">
        <w:rPr>
          <w:rFonts w:ascii="Arial" w:hAnsi="Arial" w:cs="Arial"/>
        </w:rPr>
        <w:t xml:space="preserve">, and </w:t>
      </w:r>
      <w:r w:rsidR="00671FF4">
        <w:rPr>
          <w:rFonts w:ascii="Arial" w:hAnsi="Arial" w:cs="Arial"/>
        </w:rPr>
        <w:t xml:space="preserve">could </w:t>
      </w:r>
      <w:r w:rsidRPr="002E5F54" w:rsidR="00047EA8">
        <w:rPr>
          <w:rFonts w:ascii="Arial" w:hAnsi="Arial" w:cs="Arial"/>
        </w:rPr>
        <w:t xml:space="preserve">develop </w:t>
      </w:r>
      <w:r w:rsidR="00671FF4">
        <w:rPr>
          <w:rFonts w:ascii="Arial" w:hAnsi="Arial" w:cs="Arial"/>
        </w:rPr>
        <w:t xml:space="preserve">a </w:t>
      </w:r>
      <w:r w:rsidRPr="002E5F54" w:rsidR="00047EA8">
        <w:rPr>
          <w:rFonts w:ascii="Arial" w:hAnsi="Arial" w:cs="Arial"/>
        </w:rPr>
        <w:t xml:space="preserve">standard </w:t>
      </w:r>
      <w:r w:rsidR="00671FF4">
        <w:rPr>
          <w:rFonts w:ascii="Arial" w:hAnsi="Arial" w:cs="Arial"/>
        </w:rPr>
        <w:t xml:space="preserve">FFD </w:t>
      </w:r>
      <w:r w:rsidRPr="002E5F54" w:rsidR="00047EA8">
        <w:rPr>
          <w:rFonts w:ascii="Arial" w:hAnsi="Arial" w:cs="Arial"/>
        </w:rPr>
        <w:t>policy for use by the 10 CFR Part 53 FFD program members (</w:t>
      </w:r>
      <w:r w:rsidR="00E87B29">
        <w:rPr>
          <w:rFonts w:ascii="Arial" w:hAnsi="Arial" w:cs="Arial"/>
        </w:rPr>
        <w:t>AN13</w:t>
      </w:r>
      <w:r w:rsidRPr="002E5F54" w:rsidR="00047EA8">
        <w:rPr>
          <w:rFonts w:ascii="Arial" w:hAnsi="Arial" w:cs="Arial"/>
        </w:rPr>
        <w:t>-0001).</w:t>
      </w:r>
    </w:p>
    <w:p w:rsidR="00021E6D" w:rsidP="00206893" w14:paraId="43A77552"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A103B9" w:rsidR="00A103B9">
        <w:rPr>
          <w:rFonts w:ascii="Arial" w:hAnsi="Arial" w:cs="Arial"/>
        </w:rPr>
        <w:t xml:space="preserve">The </w:t>
      </w:r>
      <w:r w:rsidRPr="00ED75DD">
        <w:rPr>
          <w:rFonts w:ascii="Arial" w:hAnsi="Arial" w:cs="Arial"/>
        </w:rPr>
        <w:t>NRC agrees</w:t>
      </w:r>
      <w:r w:rsidRPr="00ED75DD" w:rsidR="009602D5">
        <w:rPr>
          <w:rFonts w:ascii="Arial" w:hAnsi="Arial" w:cs="Arial"/>
        </w:rPr>
        <w:t xml:space="preserve"> with this comment</w:t>
      </w:r>
      <w:r w:rsidRPr="00ED75DD">
        <w:rPr>
          <w:rFonts w:ascii="Arial" w:hAnsi="Arial" w:cs="Arial"/>
        </w:rPr>
        <w:t xml:space="preserve">. </w:t>
      </w:r>
    </w:p>
    <w:p w:rsidR="00047EA8" w:rsidRPr="00A63F63" w:rsidP="00206893" w14:paraId="0A4CAADA" w14:textId="77777777">
      <w:pPr>
        <w:spacing w:after="220" w:line="240" w:lineRule="auto"/>
        <w:rPr>
          <w:rFonts w:ascii="Arial" w:hAnsi="Arial" w:cs="Arial"/>
        </w:rPr>
      </w:pPr>
      <w:r w:rsidRPr="00D219AD">
        <w:rPr>
          <w:rFonts w:ascii="Arial" w:hAnsi="Arial" w:cs="Arial"/>
        </w:rPr>
        <w:t xml:space="preserve">Under current </w:t>
      </w:r>
      <w:r w:rsidRPr="00D219AD" w:rsidR="00ED75DD">
        <w:rPr>
          <w:rFonts w:ascii="Arial" w:hAnsi="Arial" w:cs="Arial"/>
        </w:rPr>
        <w:t xml:space="preserve">10 CFR </w:t>
      </w:r>
      <w:r w:rsidR="00D06F1D">
        <w:rPr>
          <w:rFonts w:ascii="Arial" w:hAnsi="Arial" w:cs="Arial"/>
        </w:rPr>
        <w:t xml:space="preserve">Part </w:t>
      </w:r>
      <w:r w:rsidRPr="00D219AD" w:rsidR="00ED75DD">
        <w:rPr>
          <w:rFonts w:ascii="Arial" w:hAnsi="Arial" w:cs="Arial"/>
        </w:rPr>
        <w:t>26</w:t>
      </w:r>
      <w:r w:rsidRPr="00D219AD">
        <w:rPr>
          <w:rFonts w:ascii="Arial" w:hAnsi="Arial" w:cs="Arial"/>
        </w:rPr>
        <w:t xml:space="preserve">, a licensee or other entity </w:t>
      </w:r>
      <w:r w:rsidR="00A63F63">
        <w:rPr>
          <w:rFonts w:ascii="Arial" w:hAnsi="Arial" w:cs="Arial"/>
        </w:rPr>
        <w:t>may</w:t>
      </w:r>
      <w:r w:rsidRPr="00D219AD" w:rsidR="00A63F63">
        <w:rPr>
          <w:rFonts w:ascii="Arial" w:hAnsi="Arial" w:cs="Arial"/>
        </w:rPr>
        <w:t xml:space="preserve"> </w:t>
      </w:r>
      <w:r w:rsidRPr="00D219AD">
        <w:rPr>
          <w:rFonts w:ascii="Arial" w:hAnsi="Arial" w:cs="Arial"/>
        </w:rPr>
        <w:t>u</w:t>
      </w:r>
      <w:r w:rsidR="000E1424">
        <w:rPr>
          <w:rFonts w:ascii="Arial" w:hAnsi="Arial" w:cs="Arial"/>
        </w:rPr>
        <w:t>s</w:t>
      </w:r>
      <w:r w:rsidRPr="00D219AD">
        <w:rPr>
          <w:rFonts w:ascii="Arial" w:hAnsi="Arial" w:cs="Arial"/>
        </w:rPr>
        <w:t xml:space="preserve">e a contractor/vendor to provide FFD program services. While not specifically described in </w:t>
      </w:r>
      <w:r w:rsidR="00B87A2C">
        <w:rPr>
          <w:rFonts w:ascii="Arial" w:hAnsi="Arial" w:cs="Arial"/>
        </w:rPr>
        <w:t xml:space="preserve">current </w:t>
      </w:r>
      <w:r w:rsidR="00D219AD">
        <w:rPr>
          <w:rFonts w:ascii="Arial" w:hAnsi="Arial" w:cs="Arial"/>
        </w:rPr>
        <w:t xml:space="preserve">10 CFR </w:t>
      </w:r>
      <w:r w:rsidRPr="00D219AD">
        <w:rPr>
          <w:rFonts w:ascii="Arial" w:hAnsi="Arial" w:cs="Arial"/>
        </w:rPr>
        <w:t xml:space="preserve">Part 26, </w:t>
      </w:r>
      <w:r w:rsidR="00434016">
        <w:rPr>
          <w:rFonts w:ascii="Arial" w:hAnsi="Arial" w:cs="Arial"/>
        </w:rPr>
        <w:t>u</w:t>
      </w:r>
      <w:r w:rsidR="0060084A">
        <w:rPr>
          <w:rFonts w:ascii="Arial" w:hAnsi="Arial" w:cs="Arial"/>
        </w:rPr>
        <w:t>se</w:t>
      </w:r>
      <w:r w:rsidR="00434016">
        <w:rPr>
          <w:rFonts w:ascii="Arial" w:hAnsi="Arial" w:cs="Arial"/>
        </w:rPr>
        <w:t xml:space="preserve"> of </w:t>
      </w:r>
      <w:r w:rsidRPr="00D219AD">
        <w:rPr>
          <w:rFonts w:ascii="Arial" w:hAnsi="Arial" w:cs="Arial"/>
        </w:rPr>
        <w:t>a C/TPA would fall within the scope of 10 CFR 26.3(d) of the current rule</w:t>
      </w:r>
      <w:r w:rsidR="000A62F2">
        <w:rPr>
          <w:rFonts w:ascii="Arial" w:hAnsi="Arial" w:cs="Arial"/>
        </w:rPr>
        <w:t xml:space="preserve"> an</w:t>
      </w:r>
      <w:r w:rsidR="00C979F2">
        <w:rPr>
          <w:rFonts w:ascii="Arial" w:hAnsi="Arial" w:cs="Arial"/>
        </w:rPr>
        <w:t>d would be an acceptable method</w:t>
      </w:r>
      <w:r w:rsidR="00434016">
        <w:rPr>
          <w:rFonts w:ascii="Arial" w:hAnsi="Arial" w:cs="Arial"/>
        </w:rPr>
        <w:t xml:space="preserve"> for lice</w:t>
      </w:r>
      <w:r w:rsidR="005901AE">
        <w:rPr>
          <w:rFonts w:ascii="Arial" w:hAnsi="Arial" w:cs="Arial"/>
        </w:rPr>
        <w:t>nsees to implement their FFD programs</w:t>
      </w:r>
      <w:r w:rsidRPr="00D219AD">
        <w:rPr>
          <w:rFonts w:ascii="Arial" w:hAnsi="Arial" w:cs="Arial"/>
        </w:rPr>
        <w:t xml:space="preserve">. </w:t>
      </w:r>
    </w:p>
    <w:p w:rsidR="00047EA8" w:rsidRPr="00485CD3" w:rsidP="00206893" w14:paraId="3A431B6D" w14:textId="77777777">
      <w:pPr>
        <w:spacing w:after="220" w:line="240" w:lineRule="auto"/>
        <w:rPr>
          <w:rFonts w:ascii="Arial" w:hAnsi="Arial" w:cs="Arial"/>
        </w:rPr>
      </w:pPr>
      <w:r w:rsidRPr="00D52535">
        <w:rPr>
          <w:rFonts w:ascii="Arial" w:hAnsi="Arial" w:cs="Arial"/>
        </w:rPr>
        <w:t xml:space="preserve">Under </w:t>
      </w:r>
      <w:r w:rsidR="00CF256D">
        <w:rPr>
          <w:rFonts w:ascii="Arial" w:hAnsi="Arial" w:cs="Arial"/>
        </w:rPr>
        <w:t>10 CFR </w:t>
      </w:r>
      <w:r w:rsidRPr="00334BB8">
        <w:rPr>
          <w:rFonts w:ascii="Arial" w:hAnsi="Arial" w:cs="Arial"/>
        </w:rPr>
        <w:t xml:space="preserve">Part 53, the unique </w:t>
      </w:r>
      <w:r w:rsidRPr="00334BB8" w:rsidR="00283436">
        <w:rPr>
          <w:rFonts w:ascii="Arial" w:hAnsi="Arial" w:cs="Arial"/>
        </w:rPr>
        <w:t>pote</w:t>
      </w:r>
      <w:r w:rsidRPr="00334BB8" w:rsidR="008371A4">
        <w:rPr>
          <w:rFonts w:ascii="Arial" w:hAnsi="Arial" w:cs="Arial"/>
        </w:rPr>
        <w:t>ntial</w:t>
      </w:r>
      <w:r w:rsidRPr="00334BB8" w:rsidR="00283436">
        <w:rPr>
          <w:rFonts w:ascii="Arial" w:hAnsi="Arial" w:cs="Arial"/>
        </w:rPr>
        <w:t xml:space="preserve"> </w:t>
      </w:r>
      <w:r w:rsidRPr="00334BB8">
        <w:rPr>
          <w:rFonts w:ascii="Arial" w:hAnsi="Arial" w:cs="Arial"/>
        </w:rPr>
        <w:t xml:space="preserve">challenges presented by some FFD programs </w:t>
      </w:r>
      <w:r w:rsidR="00836357">
        <w:rPr>
          <w:rFonts w:ascii="Arial" w:hAnsi="Arial" w:cs="Arial"/>
        </w:rPr>
        <w:t xml:space="preserve">may </w:t>
      </w:r>
      <w:r w:rsidRPr="00071395">
        <w:rPr>
          <w:rFonts w:ascii="Arial" w:hAnsi="Arial" w:cs="Arial"/>
        </w:rPr>
        <w:t>necessitate the use of an entity like a C/TPA to implement required program elements effectively (e.g.,</w:t>
      </w:r>
      <w:r w:rsidR="00CF256D">
        <w:rPr>
          <w:rFonts w:ascii="Arial" w:hAnsi="Arial" w:cs="Arial"/>
        </w:rPr>
        <w:t> </w:t>
      </w:r>
      <w:r w:rsidRPr="00485CD3">
        <w:rPr>
          <w:rFonts w:ascii="Arial" w:hAnsi="Arial" w:cs="Arial"/>
        </w:rPr>
        <w:t>random testing of small worker populations) as well as to reduce the burden of compliance</w:t>
      </w:r>
      <w:r w:rsidR="00626090">
        <w:rPr>
          <w:rFonts w:ascii="Arial" w:hAnsi="Arial" w:cs="Arial"/>
        </w:rPr>
        <w:t xml:space="preserve"> (e.g., </w:t>
      </w:r>
      <w:r w:rsidR="003B64A3">
        <w:rPr>
          <w:rFonts w:ascii="Arial" w:hAnsi="Arial" w:cs="Arial"/>
        </w:rPr>
        <w:t xml:space="preserve">facilities with small staff sizes </w:t>
      </w:r>
      <w:r w:rsidR="004607E9">
        <w:rPr>
          <w:rFonts w:ascii="Arial" w:hAnsi="Arial" w:cs="Arial"/>
        </w:rPr>
        <w:t xml:space="preserve">may not have the capacity to perform specific FFD program functions, which could be </w:t>
      </w:r>
      <w:r w:rsidR="0047409A">
        <w:rPr>
          <w:rFonts w:ascii="Arial" w:hAnsi="Arial" w:cs="Arial"/>
        </w:rPr>
        <w:t xml:space="preserve">provided by </w:t>
      </w:r>
      <w:r w:rsidR="001C1279">
        <w:rPr>
          <w:rFonts w:ascii="Arial" w:hAnsi="Arial" w:cs="Arial"/>
        </w:rPr>
        <w:t>a</w:t>
      </w:r>
      <w:r w:rsidR="0047409A">
        <w:rPr>
          <w:rFonts w:ascii="Arial" w:hAnsi="Arial" w:cs="Arial"/>
        </w:rPr>
        <w:t xml:space="preserve"> C/TPA).</w:t>
      </w:r>
    </w:p>
    <w:p w:rsidR="00833011" w:rsidRPr="00A52CB3" w:rsidP="00833011" w14:paraId="3B800136" w14:textId="77777777">
      <w:pPr>
        <w:spacing w:after="220" w:line="240" w:lineRule="auto"/>
        <w:rPr>
          <w:rFonts w:ascii="Arial" w:hAnsi="Arial" w:cs="Arial"/>
        </w:rPr>
      </w:pPr>
      <w:r w:rsidRPr="00485CD3">
        <w:rPr>
          <w:rFonts w:ascii="Arial" w:hAnsi="Arial" w:cs="Arial"/>
        </w:rPr>
        <w:t xml:space="preserve">Accordingly, the NRC </w:t>
      </w:r>
      <w:r w:rsidR="00847139">
        <w:rPr>
          <w:rFonts w:ascii="Arial" w:hAnsi="Arial" w:cs="Arial"/>
        </w:rPr>
        <w:t>has revised</w:t>
      </w:r>
      <w:r w:rsidRPr="00485CD3">
        <w:rPr>
          <w:rFonts w:ascii="Arial" w:hAnsi="Arial" w:cs="Arial"/>
        </w:rPr>
        <w:t xml:space="preserve"> the rule language in response to this comment</w:t>
      </w:r>
      <w:r w:rsidRPr="00DD2A80" w:rsidR="00DD2A80">
        <w:rPr>
          <w:rFonts w:ascii="Arial" w:hAnsi="Arial" w:cs="Arial"/>
        </w:rPr>
        <w:t xml:space="preserve"> </w:t>
      </w:r>
      <w:r w:rsidR="00DD2A80">
        <w:rPr>
          <w:rFonts w:ascii="Arial" w:hAnsi="Arial" w:cs="Arial"/>
        </w:rPr>
        <w:t>to include a definition in 10 CFR 26.5 for the term “</w:t>
      </w:r>
      <w:r w:rsidR="00A46B48">
        <w:rPr>
          <w:rFonts w:ascii="Arial" w:hAnsi="Arial" w:cs="Arial"/>
        </w:rPr>
        <w:t>Consortium/Third party administrator (</w:t>
      </w:r>
      <w:r w:rsidR="00DD2A80">
        <w:rPr>
          <w:rFonts w:ascii="Arial" w:hAnsi="Arial" w:cs="Arial"/>
        </w:rPr>
        <w:t>C/TPA</w:t>
      </w:r>
      <w:r w:rsidR="00A46B48">
        <w:rPr>
          <w:rFonts w:ascii="Arial" w:hAnsi="Arial" w:cs="Arial"/>
        </w:rPr>
        <w:t>).</w:t>
      </w:r>
      <w:r w:rsidR="00DD2A80">
        <w:rPr>
          <w:rFonts w:ascii="Arial" w:hAnsi="Arial" w:cs="Arial"/>
        </w:rPr>
        <w:t>” In addition, in response to Comment Bin 4.1.4.6.A</w:t>
      </w:r>
      <w:r>
        <w:rPr>
          <w:rFonts w:ascii="Arial" w:hAnsi="Arial" w:cs="Arial"/>
        </w:rPr>
        <w:t>, the</w:t>
      </w:r>
      <w:r w:rsidRPr="00355123">
        <w:rPr>
          <w:rFonts w:ascii="Arial" w:hAnsi="Arial" w:cs="Arial"/>
        </w:rPr>
        <w:t xml:space="preserve"> NRC </w:t>
      </w:r>
      <w:r w:rsidR="00847139">
        <w:rPr>
          <w:rFonts w:ascii="Arial" w:hAnsi="Arial" w:cs="Arial"/>
        </w:rPr>
        <w:t xml:space="preserve">has </w:t>
      </w:r>
      <w:r>
        <w:rPr>
          <w:rFonts w:ascii="Arial" w:hAnsi="Arial" w:cs="Arial"/>
        </w:rPr>
        <w:t>add</w:t>
      </w:r>
      <w:r w:rsidR="00AD338C">
        <w:rPr>
          <w:rFonts w:ascii="Arial" w:hAnsi="Arial" w:cs="Arial"/>
        </w:rPr>
        <w:t>ed</w:t>
      </w:r>
      <w:r>
        <w:rPr>
          <w:rFonts w:ascii="Arial" w:hAnsi="Arial" w:cs="Arial"/>
        </w:rPr>
        <w:t xml:space="preserve"> </w:t>
      </w:r>
      <w:r w:rsidRPr="00E86C5F">
        <w:rPr>
          <w:rFonts w:ascii="Arial" w:hAnsi="Arial" w:cs="Arial"/>
        </w:rPr>
        <w:t xml:space="preserve">10 CFR 26.607(b)(2)(vi) </w:t>
      </w:r>
      <w:r w:rsidR="00413FD2">
        <w:rPr>
          <w:rFonts w:ascii="Arial" w:hAnsi="Arial" w:cs="Arial"/>
        </w:rPr>
        <w:t>in the</w:t>
      </w:r>
      <w:r w:rsidR="00272157">
        <w:rPr>
          <w:rFonts w:ascii="Arial" w:hAnsi="Arial" w:cs="Arial"/>
        </w:rPr>
        <w:t xml:space="preserve"> rule language </w:t>
      </w:r>
      <w:r>
        <w:rPr>
          <w:rFonts w:ascii="Arial" w:hAnsi="Arial" w:cs="Arial"/>
        </w:rPr>
        <w:t xml:space="preserve">to </w:t>
      </w:r>
      <w:r w:rsidRPr="00E86C5F">
        <w:rPr>
          <w:rFonts w:ascii="Arial" w:hAnsi="Arial" w:cs="Arial"/>
        </w:rPr>
        <w:t xml:space="preserve">require NRC-licensed sites with small workforces that cannot implement a random testing program without predictability to use a </w:t>
      </w:r>
      <w:r w:rsidR="00986ED4">
        <w:rPr>
          <w:rFonts w:ascii="Arial" w:hAnsi="Arial" w:cs="Arial"/>
        </w:rPr>
        <w:t>C/TPA</w:t>
      </w:r>
      <w:r w:rsidRPr="00E86C5F">
        <w:rPr>
          <w:rFonts w:ascii="Arial" w:hAnsi="Arial" w:cs="Arial"/>
        </w:rPr>
        <w:t xml:space="preserve"> to manage the random testing pool and make tes</w:t>
      </w:r>
      <w:r w:rsidR="00986ED4">
        <w:rPr>
          <w:rFonts w:ascii="Arial" w:hAnsi="Arial" w:cs="Arial"/>
        </w:rPr>
        <w:t>ting</w:t>
      </w:r>
      <w:r w:rsidRPr="00E86C5F">
        <w:rPr>
          <w:rFonts w:ascii="Arial" w:hAnsi="Arial" w:cs="Arial"/>
        </w:rPr>
        <w:t xml:space="preserve"> selections</w:t>
      </w:r>
      <w:r w:rsidR="00143712">
        <w:rPr>
          <w:rFonts w:ascii="Arial" w:hAnsi="Arial" w:cs="Arial"/>
        </w:rPr>
        <w:t xml:space="preserve">. </w:t>
      </w:r>
    </w:p>
    <w:p w:rsidR="00434B17" w:rsidRPr="00974A25" w:rsidP="00206893" w14:paraId="38BB3B93" w14:textId="77777777">
      <w:pPr>
        <w:spacing w:after="220" w:line="240" w:lineRule="auto"/>
        <w:rPr>
          <w:rFonts w:ascii="Arial" w:hAnsi="Arial" w:cs="Arial"/>
        </w:rPr>
      </w:pPr>
      <w:r>
        <w:rPr>
          <w:rFonts w:ascii="Arial" w:hAnsi="Arial" w:cs="Arial"/>
          <w:noProof/>
        </w:rPr>
        <w:pict>
          <v:rect id="_x0000_i1062" style="width:0;height:1.5pt" o:hralign="center" o:hrstd="t" o:hrnoshade="t" o:hr="t" fillcolor="black" stroked="f"/>
        </w:pict>
      </w:r>
    </w:p>
    <w:p w:rsidR="00EB364B" w:rsidRPr="00005713" w:rsidP="009370F2" w14:paraId="01E950C5" w14:textId="77777777">
      <w:pPr>
        <w:pStyle w:val="Heading4"/>
      </w:pPr>
      <w:r w:rsidRPr="00FF3B6B">
        <w:rPr>
          <w:u w:val="none"/>
        </w:rPr>
        <w:t xml:space="preserve">4.1.5.7.  </w:t>
      </w:r>
      <w:r w:rsidRPr="00974A25" w:rsidR="00434B17">
        <w:t>Complexity of Subpart M</w:t>
      </w:r>
    </w:p>
    <w:p w:rsidR="00310C39" w:rsidRPr="002E5F54" w:rsidP="001131BE" w14:paraId="6ECC4B4A" w14:textId="77777777">
      <w:pPr>
        <w:spacing w:after="220" w:line="240" w:lineRule="auto"/>
        <w:rPr>
          <w:rFonts w:ascii="Arial" w:hAnsi="Arial" w:cs="Arial"/>
        </w:rPr>
      </w:pPr>
      <w:r>
        <w:rPr>
          <w:rFonts w:ascii="Arial" w:hAnsi="Arial" w:cs="Arial"/>
          <w:b/>
          <w:bCs/>
        </w:rPr>
        <w:t>Comment Bin 4.1.5.7.A:</w:t>
      </w:r>
      <w:r>
        <w:rPr>
          <w:rFonts w:ascii="Arial" w:hAnsi="Arial" w:cs="Arial"/>
        </w:rPr>
        <w:t xml:space="preserve"> </w:t>
      </w:r>
      <w:r w:rsidRPr="002E5F54">
        <w:rPr>
          <w:rFonts w:ascii="Arial" w:hAnsi="Arial" w:cs="Arial"/>
        </w:rPr>
        <w:t>Several commenters discussed the complexity of Subpart M (</w:t>
      </w:r>
      <w:r w:rsidR="00E87B29">
        <w:rPr>
          <w:rFonts w:ascii="Arial" w:hAnsi="Arial" w:cs="Arial"/>
        </w:rPr>
        <w:t>AN13</w:t>
      </w:r>
      <w:r w:rsidR="009A7F2D">
        <w:rPr>
          <w:rFonts w:ascii="Arial" w:hAnsi="Arial" w:cs="Arial"/>
        </w:rPr>
        <w:noBreakHyphen/>
      </w:r>
      <w:r w:rsidRPr="002E5F54">
        <w:rPr>
          <w:rFonts w:ascii="Arial" w:hAnsi="Arial" w:cs="Arial"/>
        </w:rPr>
        <w:t xml:space="preserve">0001, </w:t>
      </w:r>
      <w:r w:rsidR="003963CB">
        <w:rPr>
          <w:rFonts w:ascii="Arial" w:hAnsi="Arial" w:cs="Arial"/>
        </w:rPr>
        <w:t>TG2</w:t>
      </w:r>
      <w:r w:rsidR="009A7F2D">
        <w:rPr>
          <w:rFonts w:ascii="Arial" w:hAnsi="Arial" w:cs="Arial"/>
        </w:rPr>
        <w:noBreakHyphen/>
      </w:r>
      <w:r w:rsidRPr="002E5F54">
        <w:rPr>
          <w:rFonts w:ascii="Arial" w:hAnsi="Arial" w:cs="Arial"/>
        </w:rPr>
        <w:t xml:space="preserve">0001, </w:t>
      </w:r>
      <w:r w:rsidR="00EA1038">
        <w:rPr>
          <w:rFonts w:ascii="Arial" w:hAnsi="Arial" w:cs="Arial"/>
        </w:rPr>
        <w:t>NEI2</w:t>
      </w:r>
      <w:r w:rsidR="009A7F2D">
        <w:rPr>
          <w:rFonts w:ascii="Arial" w:hAnsi="Arial" w:cs="Arial"/>
        </w:rPr>
        <w:noBreakHyphen/>
      </w:r>
      <w:r w:rsidRPr="002E5F54">
        <w:rPr>
          <w:rFonts w:ascii="Arial" w:hAnsi="Arial" w:cs="Arial"/>
        </w:rPr>
        <w:t xml:space="preserve">0220, </w:t>
      </w:r>
      <w:r w:rsidR="00F32E93">
        <w:rPr>
          <w:rFonts w:ascii="Arial" w:hAnsi="Arial" w:cs="Arial"/>
        </w:rPr>
        <w:t>RD</w:t>
      </w:r>
      <w:r w:rsidR="009A7F2D">
        <w:rPr>
          <w:rFonts w:ascii="Arial" w:hAnsi="Arial" w:cs="Arial"/>
        </w:rPr>
        <w:noBreakHyphen/>
      </w:r>
      <w:r w:rsidRPr="002E5F54">
        <w:rPr>
          <w:rFonts w:ascii="Arial" w:hAnsi="Arial" w:cs="Arial"/>
        </w:rPr>
        <w:t xml:space="preserve">0002, </w:t>
      </w:r>
      <w:r w:rsidR="00F32E93">
        <w:rPr>
          <w:rFonts w:ascii="Arial" w:hAnsi="Arial" w:cs="Arial"/>
        </w:rPr>
        <w:t>RD</w:t>
      </w:r>
      <w:r w:rsidR="009A7F2D">
        <w:rPr>
          <w:rFonts w:ascii="Arial" w:hAnsi="Arial" w:cs="Arial"/>
        </w:rPr>
        <w:noBreakHyphen/>
      </w:r>
      <w:r w:rsidRPr="002E5F54">
        <w:rPr>
          <w:rFonts w:ascii="Arial" w:hAnsi="Arial" w:cs="Arial"/>
        </w:rPr>
        <w:t>0008). One commenter recommended reducing the FFD requirements to be simpler and more transparent (</w:t>
      </w:r>
      <w:r w:rsidR="00F32E93">
        <w:rPr>
          <w:rFonts w:ascii="Arial" w:hAnsi="Arial" w:cs="Arial"/>
        </w:rPr>
        <w:t>RD</w:t>
      </w:r>
      <w:r w:rsidR="009A7F2D">
        <w:rPr>
          <w:rFonts w:ascii="Arial" w:hAnsi="Arial" w:cs="Arial"/>
        </w:rPr>
        <w:noBreakHyphen/>
      </w:r>
      <w:r w:rsidRPr="002E5F54">
        <w:rPr>
          <w:rFonts w:ascii="Arial" w:hAnsi="Arial" w:cs="Arial"/>
        </w:rPr>
        <w:t xml:space="preserve">0002, </w:t>
      </w:r>
      <w:r w:rsidR="00F32E93">
        <w:rPr>
          <w:rFonts w:ascii="Arial" w:hAnsi="Arial" w:cs="Arial"/>
        </w:rPr>
        <w:t>RD</w:t>
      </w:r>
      <w:r w:rsidR="009A7F2D">
        <w:rPr>
          <w:rFonts w:ascii="Arial" w:hAnsi="Arial" w:cs="Arial"/>
        </w:rPr>
        <w:noBreakHyphen/>
      </w:r>
      <w:r w:rsidRPr="002E5F54">
        <w:rPr>
          <w:rFonts w:ascii="Arial" w:hAnsi="Arial" w:cs="Arial"/>
        </w:rPr>
        <w:t>0008), while another recommended providing fewer pathways for licensees to choose from in order to reduce costs (</w:t>
      </w:r>
      <w:r w:rsidR="003963CB">
        <w:rPr>
          <w:rFonts w:ascii="Arial" w:hAnsi="Arial" w:cs="Arial"/>
        </w:rPr>
        <w:t>TG2</w:t>
      </w:r>
      <w:r w:rsidR="009A7F2D">
        <w:rPr>
          <w:rFonts w:ascii="Arial" w:hAnsi="Arial" w:cs="Arial"/>
        </w:rPr>
        <w:noBreakHyphen/>
      </w:r>
      <w:r w:rsidRPr="002E5F54">
        <w:rPr>
          <w:rFonts w:ascii="Arial" w:hAnsi="Arial" w:cs="Arial"/>
        </w:rPr>
        <w:t>0001). Additionally, one commenter recommended the NRC use the existing 10</w:t>
      </w:r>
      <w:r w:rsidR="003F1D97">
        <w:rPr>
          <w:rFonts w:ascii="Arial" w:hAnsi="Arial" w:cs="Arial"/>
        </w:rPr>
        <w:t> </w:t>
      </w:r>
      <w:r w:rsidRPr="002E5F54">
        <w:rPr>
          <w:rFonts w:ascii="Arial" w:hAnsi="Arial" w:cs="Arial"/>
        </w:rPr>
        <w:t>CFR Part 26 FFD program instead (</w:t>
      </w:r>
      <w:r w:rsidR="00E87B29">
        <w:rPr>
          <w:rFonts w:ascii="Arial" w:hAnsi="Arial" w:cs="Arial"/>
        </w:rPr>
        <w:t>AN13</w:t>
      </w:r>
      <w:r w:rsidR="009A7F2D">
        <w:rPr>
          <w:rFonts w:ascii="Arial" w:hAnsi="Arial" w:cs="Arial"/>
        </w:rPr>
        <w:noBreakHyphen/>
      </w:r>
      <w:r w:rsidRPr="002E5F54">
        <w:rPr>
          <w:rFonts w:ascii="Arial" w:hAnsi="Arial" w:cs="Arial"/>
        </w:rPr>
        <w:t>0001).</w:t>
      </w:r>
    </w:p>
    <w:p w:rsidR="00EB364B" w:rsidP="001131BE" w14:paraId="2E7138CB" w14:textId="77777777">
      <w:pPr>
        <w:spacing w:after="220" w:line="240" w:lineRule="auto"/>
        <w:rPr>
          <w:rFonts w:ascii="Arial" w:eastAsia="Times New Roman" w:hAnsi="Arial" w:cs="Arial"/>
          <w:kern w:val="0"/>
          <w14:ligatures w14:val="none"/>
        </w:rPr>
      </w:pPr>
      <w:r w:rsidRPr="002E5F54">
        <w:rPr>
          <w:rFonts w:ascii="Arial" w:eastAsia="Times New Roman" w:hAnsi="Arial" w:cs="Arial"/>
          <w:kern w:val="0"/>
          <w14:ligatures w14:val="none"/>
        </w:rPr>
        <w:t>Another commenter discussed that the FFD program currently in operation offers a detailed but easy-to-follow approach and expressed concern that the proposed FFD requirements under 10</w:t>
      </w:r>
      <w:r w:rsidR="003B454E">
        <w:rPr>
          <w:rFonts w:ascii="Arial" w:eastAsia="Times New Roman" w:hAnsi="Arial" w:cs="Arial"/>
          <w:kern w:val="0"/>
          <w14:ligatures w14:val="none"/>
        </w:rPr>
        <w:t> </w:t>
      </w:r>
      <w:r w:rsidRPr="002E5F54">
        <w:rPr>
          <w:rFonts w:ascii="Arial" w:eastAsia="Times New Roman" w:hAnsi="Arial" w:cs="Arial"/>
          <w:kern w:val="0"/>
          <w14:ligatures w14:val="none"/>
        </w:rPr>
        <w:t>CFR Part 53 are difficult to navigate, particularly for inexperienced program personnel. The commenter stated that discussion of FFD in the proposed rule references other sections that may or may not apply to a program and that the proposed FFD requirements should have been easier to read given the reduced risk associated with advanced technology (</w:t>
      </w:r>
      <w:r w:rsidR="00EA1038">
        <w:rPr>
          <w:rFonts w:ascii="Arial" w:eastAsia="Times New Roman" w:hAnsi="Arial" w:cs="Arial"/>
          <w:kern w:val="0"/>
          <w14:ligatures w14:val="none"/>
        </w:rPr>
        <w:t>NEI2</w:t>
      </w:r>
      <w:r w:rsidR="009A7F2D">
        <w:rPr>
          <w:rFonts w:ascii="Arial" w:eastAsia="Times New Roman" w:hAnsi="Arial" w:cs="Arial"/>
          <w:kern w:val="0"/>
          <w14:ligatures w14:val="none"/>
        </w:rPr>
        <w:noBreakHyphen/>
      </w:r>
      <w:r w:rsidRPr="002E5F54">
        <w:rPr>
          <w:rFonts w:ascii="Arial" w:eastAsia="Times New Roman" w:hAnsi="Arial" w:cs="Arial"/>
          <w:kern w:val="0"/>
          <w14:ligatures w14:val="none"/>
        </w:rPr>
        <w:t>0220).</w:t>
      </w:r>
    </w:p>
    <w:p w:rsidR="00021E6D" w:rsidRPr="00D86FC4" w:rsidP="001131BE" w14:paraId="489C854F"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D86FC4">
        <w:rPr>
          <w:rFonts w:ascii="Arial" w:hAnsi="Arial" w:cs="Arial"/>
        </w:rPr>
        <w:t xml:space="preserve">The NRC </w:t>
      </w:r>
      <w:r w:rsidR="00EA0C63">
        <w:rPr>
          <w:rFonts w:ascii="Arial" w:hAnsi="Arial" w:cs="Arial"/>
        </w:rPr>
        <w:t>agrees, in part,</w:t>
      </w:r>
      <w:r w:rsidRPr="00D86FC4">
        <w:rPr>
          <w:rFonts w:ascii="Arial" w:hAnsi="Arial" w:cs="Arial"/>
        </w:rPr>
        <w:t xml:space="preserve"> with these comments. </w:t>
      </w:r>
    </w:p>
    <w:p w:rsidR="00815F76" w:rsidRPr="00AD4D8C" w:rsidP="001131BE" w14:paraId="37B2FF11" w14:textId="77777777">
      <w:pPr>
        <w:spacing w:after="220" w:line="240" w:lineRule="auto"/>
        <w:rPr>
          <w:rFonts w:ascii="Arial" w:hAnsi="Arial" w:cs="Arial"/>
        </w:rPr>
      </w:pPr>
      <w:r w:rsidRPr="00D86FC4">
        <w:rPr>
          <w:rFonts w:ascii="Arial" w:hAnsi="Arial" w:cs="Arial"/>
        </w:rPr>
        <w:t>While the NRC did not change the rule language in response to th</w:t>
      </w:r>
      <w:r w:rsidR="00DE705A">
        <w:rPr>
          <w:rFonts w:ascii="Arial" w:hAnsi="Arial" w:cs="Arial"/>
        </w:rPr>
        <w:t>e</w:t>
      </w:r>
      <w:r w:rsidRPr="00D86FC4">
        <w:rPr>
          <w:rFonts w:ascii="Arial" w:hAnsi="Arial" w:cs="Arial"/>
        </w:rPr>
        <w:t>s</w:t>
      </w:r>
      <w:r w:rsidR="00DE705A">
        <w:rPr>
          <w:rFonts w:ascii="Arial" w:hAnsi="Arial" w:cs="Arial"/>
        </w:rPr>
        <w:t>e</w:t>
      </w:r>
      <w:r w:rsidRPr="00D86FC4" w:rsidR="00F46073">
        <w:rPr>
          <w:rFonts w:ascii="Arial" w:hAnsi="Arial" w:cs="Arial"/>
        </w:rPr>
        <w:t xml:space="preserve"> comment</w:t>
      </w:r>
      <w:r w:rsidR="00F46073">
        <w:rPr>
          <w:rFonts w:ascii="Arial" w:hAnsi="Arial" w:cs="Arial"/>
        </w:rPr>
        <w:t>s</w:t>
      </w:r>
      <w:r w:rsidRPr="00D86FC4" w:rsidR="00F46073">
        <w:rPr>
          <w:rFonts w:ascii="Arial" w:hAnsi="Arial" w:cs="Arial"/>
        </w:rPr>
        <w:t xml:space="preserve">, the NRC has made </w:t>
      </w:r>
      <w:r w:rsidRPr="00D86FC4">
        <w:rPr>
          <w:rFonts w:ascii="Arial" w:hAnsi="Arial" w:cs="Arial"/>
        </w:rPr>
        <w:t xml:space="preserve">other </w:t>
      </w:r>
      <w:r w:rsidRPr="00AD4D8C" w:rsidR="00A412F2">
        <w:rPr>
          <w:rFonts w:ascii="Arial" w:hAnsi="Arial" w:cs="Arial"/>
        </w:rPr>
        <w:t>revisions</w:t>
      </w:r>
      <w:r w:rsidRPr="00AD4D8C" w:rsidR="000404B0">
        <w:rPr>
          <w:rFonts w:ascii="Arial" w:hAnsi="Arial" w:cs="Arial"/>
        </w:rPr>
        <w:t xml:space="preserve"> to address</w:t>
      </w:r>
      <w:r w:rsidRPr="00AD4D8C" w:rsidR="00C30030">
        <w:rPr>
          <w:rFonts w:ascii="Arial" w:hAnsi="Arial" w:cs="Arial"/>
        </w:rPr>
        <w:t xml:space="preserve"> specific</w:t>
      </w:r>
      <w:r w:rsidRPr="00AD4D8C" w:rsidR="000404B0">
        <w:rPr>
          <w:rFonts w:ascii="Arial" w:hAnsi="Arial" w:cs="Arial"/>
        </w:rPr>
        <w:t xml:space="preserve"> comm</w:t>
      </w:r>
      <w:r w:rsidRPr="00AD4D8C" w:rsidR="0010721C">
        <w:rPr>
          <w:rFonts w:ascii="Arial" w:hAnsi="Arial" w:cs="Arial"/>
        </w:rPr>
        <w:t>enter concerns</w:t>
      </w:r>
      <w:r w:rsidRPr="00AD4D8C" w:rsidR="00A30CC7">
        <w:rPr>
          <w:rFonts w:ascii="Arial" w:hAnsi="Arial" w:cs="Arial"/>
        </w:rPr>
        <w:t xml:space="preserve"> </w:t>
      </w:r>
      <w:r w:rsidRPr="00AD4D8C" w:rsidR="00FB5A74">
        <w:rPr>
          <w:rFonts w:ascii="Arial" w:hAnsi="Arial" w:cs="Arial"/>
        </w:rPr>
        <w:t>and to simplify</w:t>
      </w:r>
      <w:r w:rsidRPr="00AD4D8C" w:rsidR="00372410">
        <w:rPr>
          <w:rFonts w:ascii="Arial" w:hAnsi="Arial" w:cs="Arial"/>
        </w:rPr>
        <w:t xml:space="preserve"> certain elements of the rule</w:t>
      </w:r>
      <w:r w:rsidR="00D6752B">
        <w:rPr>
          <w:rFonts w:ascii="Arial" w:hAnsi="Arial" w:cs="Arial"/>
        </w:rPr>
        <w:t xml:space="preserve"> in a number of ways, such as </w:t>
      </w:r>
      <w:r w:rsidR="00F94160">
        <w:rPr>
          <w:rFonts w:ascii="Arial" w:hAnsi="Arial" w:cs="Arial"/>
        </w:rPr>
        <w:t>removing POCT as an acceptable means of specimen testing (</w:t>
      </w:r>
      <w:r w:rsidR="008A1BB4">
        <w:rPr>
          <w:rFonts w:ascii="Arial" w:hAnsi="Arial" w:cs="Arial"/>
        </w:rPr>
        <w:t xml:space="preserve">Comment Bin </w:t>
      </w:r>
      <w:r w:rsidRPr="00390FFA" w:rsidR="00390FFA">
        <w:rPr>
          <w:rFonts w:ascii="Arial" w:hAnsi="Arial" w:cs="Arial"/>
        </w:rPr>
        <w:t>4.1.4.1.B</w:t>
      </w:r>
      <w:r w:rsidR="00F94160">
        <w:rPr>
          <w:rFonts w:ascii="Arial" w:hAnsi="Arial" w:cs="Arial"/>
        </w:rPr>
        <w:t>)</w:t>
      </w:r>
      <w:r w:rsidR="008A1BB4">
        <w:rPr>
          <w:rFonts w:ascii="Arial" w:hAnsi="Arial" w:cs="Arial"/>
        </w:rPr>
        <w:t xml:space="preserve">, </w:t>
      </w:r>
      <w:r w:rsidR="008A76D1">
        <w:rPr>
          <w:rFonts w:ascii="Arial" w:hAnsi="Arial" w:cs="Arial"/>
        </w:rPr>
        <w:t>removing PMRP (</w:t>
      </w:r>
      <w:r w:rsidR="008A1BB4">
        <w:rPr>
          <w:rFonts w:ascii="Arial" w:hAnsi="Arial" w:cs="Arial"/>
        </w:rPr>
        <w:t xml:space="preserve">Comment Bin </w:t>
      </w:r>
      <w:r w:rsidRPr="00E226AB" w:rsidR="00E226AB">
        <w:rPr>
          <w:rFonts w:ascii="Arial" w:hAnsi="Arial" w:cs="Arial"/>
        </w:rPr>
        <w:t>4.1.2.2.A</w:t>
      </w:r>
      <w:r w:rsidR="001743D8">
        <w:rPr>
          <w:rFonts w:ascii="Arial" w:hAnsi="Arial" w:cs="Arial"/>
        </w:rPr>
        <w:t>)</w:t>
      </w:r>
      <w:r w:rsidR="008A1BB4">
        <w:rPr>
          <w:rFonts w:ascii="Arial" w:hAnsi="Arial" w:cs="Arial"/>
        </w:rPr>
        <w:t xml:space="preserve">, </w:t>
      </w:r>
      <w:r w:rsidR="00ED275A">
        <w:rPr>
          <w:rFonts w:ascii="Arial" w:hAnsi="Arial" w:cs="Arial"/>
        </w:rPr>
        <w:t xml:space="preserve">and applying drug and alcohol testing to facilities that </w:t>
      </w:r>
      <w:r w:rsidR="00457CCA">
        <w:rPr>
          <w:rFonts w:ascii="Arial" w:hAnsi="Arial" w:cs="Arial"/>
        </w:rPr>
        <w:t>demonstrate compliance with 10 CFR 73.100(a)(1)(</w:t>
      </w:r>
      <w:r w:rsidR="00457CCA">
        <w:rPr>
          <w:rFonts w:ascii="Arial" w:hAnsi="Arial" w:cs="Arial"/>
        </w:rPr>
        <w:t>i</w:t>
      </w:r>
      <w:r w:rsidR="00457CCA">
        <w:rPr>
          <w:rFonts w:ascii="Arial" w:hAnsi="Arial" w:cs="Arial"/>
        </w:rPr>
        <w:t xml:space="preserve">) (which </w:t>
      </w:r>
      <w:r w:rsidR="009329BB">
        <w:rPr>
          <w:rFonts w:ascii="Arial" w:hAnsi="Arial" w:cs="Arial"/>
        </w:rPr>
        <w:t xml:space="preserve">the NRC changed in the final rule from the proposed rule’s </w:t>
      </w:r>
      <w:r w:rsidRPr="00D75727" w:rsidR="00ED275A">
        <w:rPr>
          <w:rFonts w:ascii="Arial" w:hAnsi="Arial" w:cs="Arial"/>
        </w:rPr>
        <w:t>10 CFR 26.603(c)</w:t>
      </w:r>
      <w:r w:rsidR="00ED275A">
        <w:rPr>
          <w:rFonts w:ascii="Arial" w:hAnsi="Arial" w:cs="Arial"/>
        </w:rPr>
        <w:t xml:space="preserve"> criterion</w:t>
      </w:r>
      <w:r w:rsidR="00B25E07">
        <w:rPr>
          <w:rFonts w:ascii="Arial" w:hAnsi="Arial" w:cs="Arial"/>
        </w:rPr>
        <w:t>,</w:t>
      </w:r>
      <w:r w:rsidR="0099023E">
        <w:rPr>
          <w:rFonts w:ascii="Arial" w:hAnsi="Arial" w:cs="Arial"/>
        </w:rPr>
        <w:t xml:space="preserve"> </w:t>
      </w:r>
      <w:r w:rsidR="00825150">
        <w:rPr>
          <w:rFonts w:ascii="Arial" w:hAnsi="Arial" w:cs="Arial"/>
        </w:rPr>
        <w:t>Comment Bin 4.</w:t>
      </w:r>
      <w:r w:rsidR="00BD251A">
        <w:rPr>
          <w:rFonts w:ascii="Arial" w:hAnsi="Arial" w:cs="Arial"/>
        </w:rPr>
        <w:t>1.3.1</w:t>
      </w:r>
      <w:r w:rsidR="00E0061C">
        <w:rPr>
          <w:rFonts w:ascii="Arial" w:hAnsi="Arial" w:cs="Arial"/>
        </w:rPr>
        <w:t>.A</w:t>
      </w:r>
      <w:r w:rsidR="00ED275A">
        <w:rPr>
          <w:rFonts w:ascii="Arial" w:hAnsi="Arial" w:cs="Arial"/>
        </w:rPr>
        <w:t>)</w:t>
      </w:r>
      <w:r w:rsidR="00FF39FF">
        <w:rPr>
          <w:rFonts w:ascii="Arial" w:hAnsi="Arial" w:cs="Arial"/>
        </w:rPr>
        <w:t xml:space="preserve">, which </w:t>
      </w:r>
      <w:r w:rsidR="00496CC2">
        <w:rPr>
          <w:rFonts w:ascii="Arial" w:hAnsi="Arial" w:cs="Arial"/>
        </w:rPr>
        <w:t xml:space="preserve">led to the </w:t>
      </w:r>
      <w:r w:rsidR="00FF39FF">
        <w:rPr>
          <w:rFonts w:ascii="Arial" w:hAnsi="Arial" w:cs="Arial"/>
        </w:rPr>
        <w:t>eliminat</w:t>
      </w:r>
      <w:r w:rsidR="00496CC2">
        <w:rPr>
          <w:rFonts w:ascii="Arial" w:hAnsi="Arial" w:cs="Arial"/>
        </w:rPr>
        <w:t>ion of</w:t>
      </w:r>
      <w:r w:rsidR="00FF39FF">
        <w:rPr>
          <w:rFonts w:ascii="Arial" w:hAnsi="Arial" w:cs="Arial"/>
        </w:rPr>
        <w:t xml:space="preserve"> the 10 CFR 26.604 FFD program</w:t>
      </w:r>
      <w:r w:rsidR="001778F5">
        <w:rPr>
          <w:rFonts w:ascii="Arial" w:hAnsi="Arial" w:cs="Arial"/>
        </w:rPr>
        <w:t>.</w:t>
      </w:r>
    </w:p>
    <w:p w:rsidR="000F6CC5" w:rsidP="001131BE" w14:paraId="68F00112" w14:textId="77777777">
      <w:pPr>
        <w:spacing w:after="220" w:line="240" w:lineRule="auto"/>
        <w:rPr>
          <w:rFonts w:ascii="Arial" w:hAnsi="Arial" w:cs="Arial"/>
        </w:rPr>
      </w:pPr>
      <w:r>
        <w:rPr>
          <w:rFonts w:ascii="Arial" w:hAnsi="Arial" w:cs="Arial"/>
        </w:rPr>
        <w:t>Additionally, u</w:t>
      </w:r>
      <w:r w:rsidR="0052261C">
        <w:rPr>
          <w:rFonts w:ascii="Arial" w:hAnsi="Arial" w:cs="Arial"/>
        </w:rPr>
        <w:t xml:space="preserve">nder </w:t>
      </w:r>
      <w:r w:rsidR="005F4B67">
        <w:rPr>
          <w:rFonts w:ascii="Arial" w:hAnsi="Arial" w:cs="Arial"/>
        </w:rPr>
        <w:t>10 CFR Part 53</w:t>
      </w:r>
      <w:r w:rsidR="0052261C">
        <w:rPr>
          <w:rFonts w:ascii="Arial" w:hAnsi="Arial" w:cs="Arial"/>
        </w:rPr>
        <w:t>,</w:t>
      </w:r>
      <w:r w:rsidR="005F4B67">
        <w:rPr>
          <w:rFonts w:ascii="Arial" w:hAnsi="Arial" w:cs="Arial"/>
        </w:rPr>
        <w:t xml:space="preserve"> a</w:t>
      </w:r>
      <w:r w:rsidRPr="00AD4D8C" w:rsidR="00F918B9">
        <w:rPr>
          <w:rFonts w:ascii="Arial" w:hAnsi="Arial" w:cs="Arial"/>
        </w:rPr>
        <w:t xml:space="preserve">pplicants, licensees, and other entities have the option to implement the existing </w:t>
      </w:r>
      <w:r w:rsidR="005F4B67">
        <w:rPr>
          <w:rFonts w:ascii="Arial" w:hAnsi="Arial" w:cs="Arial"/>
        </w:rPr>
        <w:t>10 CFR </w:t>
      </w:r>
      <w:r w:rsidRPr="00AD4D8C" w:rsidR="00F918B9">
        <w:rPr>
          <w:rFonts w:ascii="Arial" w:hAnsi="Arial" w:cs="Arial"/>
        </w:rPr>
        <w:t>Part</w:t>
      </w:r>
      <w:r w:rsidR="005F4B67">
        <w:rPr>
          <w:rFonts w:ascii="Arial" w:hAnsi="Arial" w:cs="Arial"/>
        </w:rPr>
        <w:t> </w:t>
      </w:r>
      <w:r w:rsidRPr="00AD4D8C" w:rsidR="00F918B9">
        <w:rPr>
          <w:rFonts w:ascii="Arial" w:hAnsi="Arial" w:cs="Arial"/>
        </w:rPr>
        <w:t xml:space="preserve">26 FFD program requirements. </w:t>
      </w:r>
      <w:r w:rsidR="006501AA">
        <w:rPr>
          <w:rFonts w:ascii="Arial" w:hAnsi="Arial" w:cs="Arial"/>
        </w:rPr>
        <w:t xml:space="preserve">Subpart M of </w:t>
      </w:r>
      <w:r w:rsidR="006B0614">
        <w:rPr>
          <w:rFonts w:ascii="Arial" w:hAnsi="Arial" w:cs="Arial"/>
        </w:rPr>
        <w:t>10 CFR Part 26</w:t>
      </w:r>
      <w:r w:rsidRPr="00AD4D8C">
        <w:rPr>
          <w:rFonts w:ascii="Arial" w:hAnsi="Arial" w:cs="Arial"/>
        </w:rPr>
        <w:t xml:space="preserve"> provides additional flexibilities to accommodate for the potential broad spectrum of facilities licensed under </w:t>
      </w:r>
      <w:r w:rsidR="00414860">
        <w:rPr>
          <w:rFonts w:ascii="Arial" w:hAnsi="Arial" w:cs="Arial"/>
        </w:rPr>
        <w:t>10 CFR </w:t>
      </w:r>
      <w:r w:rsidRPr="00AD4D8C">
        <w:rPr>
          <w:rFonts w:ascii="Arial" w:hAnsi="Arial" w:cs="Arial"/>
        </w:rPr>
        <w:t>Part 53</w:t>
      </w:r>
      <w:r w:rsidR="001B0B1B">
        <w:rPr>
          <w:rFonts w:ascii="Arial" w:hAnsi="Arial" w:cs="Arial"/>
        </w:rPr>
        <w:t>, but use of the requirements in Subpart M in lieu of the existing requirements is optional</w:t>
      </w:r>
      <w:r w:rsidRPr="00AD4D8C">
        <w:rPr>
          <w:rFonts w:ascii="Arial" w:hAnsi="Arial" w:cs="Arial"/>
        </w:rPr>
        <w:t>.</w:t>
      </w:r>
      <w:r>
        <w:rPr>
          <w:rFonts w:ascii="Arial" w:hAnsi="Arial" w:cs="Arial"/>
        </w:rPr>
        <w:t xml:space="preserve"> </w:t>
      </w:r>
    </w:p>
    <w:p w:rsidR="00614293" w:rsidP="001131BE" w14:paraId="5A65FDD5" w14:textId="77777777">
      <w:pPr>
        <w:spacing w:after="220" w:line="240" w:lineRule="auto"/>
        <w:rPr>
          <w:rFonts w:ascii="Arial" w:hAnsi="Arial" w:cs="Arial"/>
        </w:rPr>
      </w:pPr>
      <w:r w:rsidRPr="000839B0">
        <w:rPr>
          <w:rFonts w:ascii="Arial" w:hAnsi="Arial" w:cs="Arial"/>
        </w:rPr>
        <w:t>Accordingly, the NRC did not change the rule language in response to th</w:t>
      </w:r>
      <w:r w:rsidR="00414860">
        <w:rPr>
          <w:rFonts w:ascii="Arial" w:hAnsi="Arial" w:cs="Arial"/>
        </w:rPr>
        <w:t>e</w:t>
      </w:r>
      <w:r w:rsidRPr="000839B0">
        <w:rPr>
          <w:rFonts w:ascii="Arial" w:hAnsi="Arial" w:cs="Arial"/>
        </w:rPr>
        <w:t>s</w:t>
      </w:r>
      <w:r w:rsidR="00414860">
        <w:rPr>
          <w:rFonts w:ascii="Arial" w:hAnsi="Arial" w:cs="Arial"/>
        </w:rPr>
        <w:t>e</w:t>
      </w:r>
      <w:r w:rsidRPr="000839B0">
        <w:rPr>
          <w:rFonts w:ascii="Arial" w:hAnsi="Arial" w:cs="Arial"/>
        </w:rPr>
        <w:t xml:space="preserve"> comment</w:t>
      </w:r>
      <w:r w:rsidR="00414860">
        <w:rPr>
          <w:rFonts w:ascii="Arial" w:hAnsi="Arial" w:cs="Arial"/>
        </w:rPr>
        <w:t>s.</w:t>
      </w:r>
    </w:p>
    <w:p w:rsidR="00434B17" w:rsidRPr="00974A25" w:rsidP="001131BE" w14:paraId="15C7BC9B" w14:textId="77777777">
      <w:pPr>
        <w:spacing w:after="220" w:line="240" w:lineRule="auto"/>
        <w:rPr>
          <w:rFonts w:ascii="Arial" w:hAnsi="Arial" w:cs="Arial"/>
        </w:rPr>
      </w:pPr>
      <w:r>
        <w:rPr>
          <w:rFonts w:ascii="Arial" w:hAnsi="Arial" w:cs="Arial"/>
          <w:noProof/>
        </w:rPr>
        <w:pict>
          <v:rect id="_x0000_i1063" style="width:0;height:1.5pt" o:hralign="center" o:hrstd="t" o:hrnoshade="t" o:hr="t" fillcolor="black" stroked="f"/>
        </w:pict>
      </w:r>
    </w:p>
    <w:p w:rsidR="001131BE" w:rsidRPr="00005713" w:rsidP="009370F2" w14:paraId="2A9B5330" w14:textId="77777777">
      <w:pPr>
        <w:pStyle w:val="Heading4"/>
      </w:pPr>
      <w:r w:rsidRPr="00FF3B6B">
        <w:rPr>
          <w:u w:val="none"/>
        </w:rPr>
        <w:t xml:space="preserve">4.1.5.8.  </w:t>
      </w:r>
      <w:r w:rsidRPr="00974A25" w:rsidR="00434B17">
        <w:t>Donor protections</w:t>
      </w:r>
    </w:p>
    <w:p w:rsidR="001D1A65" w:rsidP="001131BE" w14:paraId="23D319DA" w14:textId="77777777">
      <w:pPr>
        <w:spacing w:after="220" w:line="240" w:lineRule="auto"/>
        <w:rPr>
          <w:rFonts w:ascii="Arial" w:hAnsi="Arial" w:cs="Arial"/>
        </w:rPr>
      </w:pPr>
      <w:r>
        <w:rPr>
          <w:rFonts w:ascii="Arial" w:hAnsi="Arial" w:cs="Arial"/>
          <w:b/>
          <w:bCs/>
        </w:rPr>
        <w:t>Comment Bin 4.1.5.8.A:</w:t>
      </w:r>
      <w:r>
        <w:rPr>
          <w:rFonts w:ascii="Arial" w:hAnsi="Arial" w:cs="Arial"/>
        </w:rPr>
        <w:t xml:space="preserve"> </w:t>
      </w:r>
      <w:r w:rsidRPr="002E5F54">
        <w:rPr>
          <w:rFonts w:ascii="Arial" w:hAnsi="Arial" w:cs="Arial"/>
        </w:rPr>
        <w:t xml:space="preserve">A commenter stated there are a few places where the proposed rule states that protection is being provided to the individual, but urged the NRC to further consider donor protections. The commenter also stated a neutral person should be asked to evaluate whether too many regulatory responsibilities have been transferred to the plant operator under </w:t>
      </w:r>
      <w:r>
        <w:rPr>
          <w:rFonts w:ascii="Arial" w:hAnsi="Arial" w:cs="Arial"/>
        </w:rPr>
        <w:t xml:space="preserve">the proposed </w:t>
      </w:r>
      <w:r w:rsidRPr="002E5F54">
        <w:rPr>
          <w:rFonts w:ascii="Arial" w:hAnsi="Arial" w:cs="Arial"/>
        </w:rPr>
        <w:t>10 CFR Part 26, Subpart M (</w:t>
      </w:r>
      <w:r w:rsidR="003963CB">
        <w:rPr>
          <w:rFonts w:ascii="Arial" w:hAnsi="Arial" w:cs="Arial"/>
        </w:rPr>
        <w:t>TG2</w:t>
      </w:r>
      <w:r w:rsidRPr="002E5F54">
        <w:rPr>
          <w:rFonts w:ascii="Arial" w:hAnsi="Arial" w:cs="Arial"/>
        </w:rPr>
        <w:t>-0004).</w:t>
      </w:r>
    </w:p>
    <w:p w:rsidR="009425C8" w:rsidP="001131BE" w14:paraId="7493899F"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485CD3">
        <w:rPr>
          <w:rFonts w:ascii="Arial" w:hAnsi="Arial" w:cs="Arial"/>
        </w:rPr>
        <w:t xml:space="preserve">The NRC </w:t>
      </w:r>
      <w:r w:rsidR="000877BE">
        <w:rPr>
          <w:rFonts w:ascii="Arial" w:hAnsi="Arial" w:cs="Arial"/>
        </w:rPr>
        <w:t xml:space="preserve">disagrees with </w:t>
      </w:r>
      <w:r w:rsidRPr="00485CD3">
        <w:rPr>
          <w:rFonts w:ascii="Arial" w:hAnsi="Arial" w:cs="Arial"/>
        </w:rPr>
        <w:t>this comment</w:t>
      </w:r>
      <w:r w:rsidRPr="00DD4E86" w:rsidR="004730F8">
        <w:rPr>
          <w:rFonts w:ascii="Arial" w:hAnsi="Arial" w:cs="Arial"/>
        </w:rPr>
        <w:t>.</w:t>
      </w:r>
    </w:p>
    <w:p w:rsidR="00870B5C" w:rsidRPr="001D1A65" w:rsidP="00870B5C" w14:paraId="5B139943" w14:textId="77777777">
      <w:pPr>
        <w:spacing w:after="220" w:line="240" w:lineRule="auto"/>
        <w:rPr>
          <w:rFonts w:ascii="Arial" w:hAnsi="Arial" w:cs="Arial"/>
        </w:rPr>
      </w:pPr>
      <w:r>
        <w:rPr>
          <w:rFonts w:ascii="Arial" w:hAnsi="Arial" w:cs="Arial"/>
        </w:rPr>
        <w:t>The comment did not provide specific details on the proposed rule requirements for consideration.</w:t>
      </w:r>
      <w:r w:rsidR="0064426A">
        <w:rPr>
          <w:rFonts w:ascii="Arial" w:hAnsi="Arial" w:cs="Arial"/>
        </w:rPr>
        <w:t xml:space="preserve"> </w:t>
      </w:r>
    </w:p>
    <w:p w:rsidR="00C403F4" w:rsidP="001131BE" w14:paraId="19EB8CF6" w14:textId="77777777">
      <w:pPr>
        <w:spacing w:after="220" w:line="240" w:lineRule="auto"/>
        <w:rPr>
          <w:rFonts w:ascii="Arial" w:hAnsi="Arial" w:cs="Arial"/>
        </w:rPr>
      </w:pPr>
      <w:r>
        <w:rPr>
          <w:rFonts w:ascii="Arial" w:hAnsi="Arial" w:cs="Arial"/>
        </w:rPr>
        <w:t>However, w</w:t>
      </w:r>
      <w:r w:rsidR="0023351A">
        <w:rPr>
          <w:rFonts w:ascii="Arial" w:hAnsi="Arial" w:cs="Arial"/>
        </w:rPr>
        <w:t xml:space="preserve">hile </w:t>
      </w:r>
      <w:r w:rsidR="0099158E">
        <w:rPr>
          <w:rFonts w:ascii="Arial" w:hAnsi="Arial" w:cs="Arial"/>
        </w:rPr>
        <w:t xml:space="preserve">an additional </w:t>
      </w:r>
      <w:r w:rsidR="0023351A">
        <w:rPr>
          <w:rFonts w:ascii="Arial" w:hAnsi="Arial" w:cs="Arial"/>
        </w:rPr>
        <w:t>review by a neutral entity is not</w:t>
      </w:r>
      <w:r w:rsidR="0099158E">
        <w:rPr>
          <w:rFonts w:ascii="Arial" w:hAnsi="Arial" w:cs="Arial"/>
        </w:rPr>
        <w:t xml:space="preserve"> part of the </w:t>
      </w:r>
      <w:r w:rsidR="00951ECA">
        <w:rPr>
          <w:rFonts w:ascii="Arial" w:hAnsi="Arial" w:cs="Arial"/>
        </w:rPr>
        <w:t xml:space="preserve">NRC’s </w:t>
      </w:r>
      <w:r w:rsidR="0099158E">
        <w:rPr>
          <w:rFonts w:ascii="Arial" w:hAnsi="Arial" w:cs="Arial"/>
        </w:rPr>
        <w:t>rulemaking process</w:t>
      </w:r>
      <w:r w:rsidR="0064426A">
        <w:rPr>
          <w:rFonts w:ascii="Arial" w:hAnsi="Arial" w:cs="Arial"/>
        </w:rPr>
        <w:t xml:space="preserve">, the notice and comment </w:t>
      </w:r>
      <w:r w:rsidR="00951ECA">
        <w:rPr>
          <w:rFonts w:ascii="Arial" w:hAnsi="Arial" w:cs="Arial"/>
        </w:rPr>
        <w:t xml:space="preserve">portions of this </w:t>
      </w:r>
      <w:r w:rsidR="0064426A">
        <w:rPr>
          <w:rFonts w:ascii="Arial" w:hAnsi="Arial" w:cs="Arial"/>
        </w:rPr>
        <w:t xml:space="preserve">process provide </w:t>
      </w:r>
      <w:r w:rsidR="0031585F">
        <w:rPr>
          <w:rFonts w:ascii="Arial" w:hAnsi="Arial" w:cs="Arial"/>
        </w:rPr>
        <w:t>opportun</w:t>
      </w:r>
      <w:r w:rsidRPr="00650821" w:rsidR="0031585F">
        <w:rPr>
          <w:rFonts w:ascii="Arial" w:hAnsi="Arial" w:cs="Arial"/>
        </w:rPr>
        <w:t xml:space="preserve">ities </w:t>
      </w:r>
      <w:r w:rsidR="00DB2EAE">
        <w:rPr>
          <w:rFonts w:ascii="Arial" w:hAnsi="Arial" w:cs="Arial"/>
        </w:rPr>
        <w:t xml:space="preserve">for stakeholders to </w:t>
      </w:r>
      <w:r w:rsidRPr="00650821" w:rsidR="00FD4D00">
        <w:rPr>
          <w:rFonts w:ascii="Arial" w:hAnsi="Arial" w:cs="Arial"/>
        </w:rPr>
        <w:t>assess</w:t>
      </w:r>
      <w:r w:rsidR="0064426A">
        <w:rPr>
          <w:rFonts w:ascii="Arial" w:hAnsi="Arial" w:cs="Arial"/>
        </w:rPr>
        <w:t xml:space="preserve"> whether t</w:t>
      </w:r>
      <w:r w:rsidR="007922D0">
        <w:rPr>
          <w:rFonts w:ascii="Arial" w:hAnsi="Arial" w:cs="Arial"/>
        </w:rPr>
        <w:t>he</w:t>
      </w:r>
      <w:r w:rsidR="00520636">
        <w:rPr>
          <w:rFonts w:ascii="Arial" w:hAnsi="Arial" w:cs="Arial"/>
        </w:rPr>
        <w:t xml:space="preserve"> rule </w:t>
      </w:r>
      <w:r w:rsidR="00D86028">
        <w:rPr>
          <w:rFonts w:ascii="Arial" w:hAnsi="Arial" w:cs="Arial"/>
        </w:rPr>
        <w:t xml:space="preserve">appropriately balances </w:t>
      </w:r>
      <w:r w:rsidR="00B75A34">
        <w:rPr>
          <w:rFonts w:ascii="Arial" w:hAnsi="Arial" w:cs="Arial"/>
        </w:rPr>
        <w:t xml:space="preserve">donor protection </w:t>
      </w:r>
      <w:r w:rsidR="00F877A9">
        <w:rPr>
          <w:rFonts w:ascii="Arial" w:hAnsi="Arial" w:cs="Arial"/>
        </w:rPr>
        <w:t>with flexibili</w:t>
      </w:r>
      <w:r w:rsidR="003903E4">
        <w:rPr>
          <w:rFonts w:ascii="Arial" w:hAnsi="Arial" w:cs="Arial"/>
        </w:rPr>
        <w:t>ty for the plant operator.</w:t>
      </w:r>
    </w:p>
    <w:p w:rsidR="003C1B8A" w:rsidP="001131BE" w14:paraId="7C8B893D" w14:textId="77777777">
      <w:pPr>
        <w:spacing w:after="220" w:line="240" w:lineRule="auto"/>
        <w:rPr>
          <w:rFonts w:ascii="Arial" w:hAnsi="Arial" w:cs="Arial"/>
        </w:rPr>
      </w:pPr>
      <w:r>
        <w:rPr>
          <w:rFonts w:ascii="Arial" w:hAnsi="Arial" w:cs="Arial"/>
        </w:rPr>
        <w:t>Additionally</w:t>
      </w:r>
      <w:r w:rsidR="001D1A65">
        <w:rPr>
          <w:rFonts w:ascii="Arial" w:hAnsi="Arial" w:cs="Arial"/>
        </w:rPr>
        <w:t xml:space="preserve">, in response to other comments, the NRC </w:t>
      </w:r>
      <w:r w:rsidR="00356110">
        <w:rPr>
          <w:rFonts w:ascii="Arial" w:hAnsi="Arial" w:cs="Arial"/>
        </w:rPr>
        <w:t xml:space="preserve">has revised the </w:t>
      </w:r>
      <w:r w:rsidRPr="000A624E" w:rsidR="00960812">
        <w:rPr>
          <w:rFonts w:ascii="Arial" w:hAnsi="Arial" w:cs="Arial"/>
        </w:rPr>
        <w:t xml:space="preserve">final </w:t>
      </w:r>
      <w:r w:rsidRPr="000A624E" w:rsidR="00356110">
        <w:rPr>
          <w:rFonts w:ascii="Arial" w:hAnsi="Arial" w:cs="Arial"/>
        </w:rPr>
        <w:t xml:space="preserve">rule </w:t>
      </w:r>
      <w:r w:rsidRPr="000A624E" w:rsidR="00960812">
        <w:rPr>
          <w:rFonts w:ascii="Arial" w:hAnsi="Arial" w:cs="Arial"/>
        </w:rPr>
        <w:t>FRN</w:t>
      </w:r>
      <w:r w:rsidR="00356110">
        <w:rPr>
          <w:rFonts w:ascii="Arial" w:hAnsi="Arial" w:cs="Arial"/>
        </w:rPr>
        <w:t xml:space="preserve"> in</w:t>
      </w:r>
      <w:r w:rsidR="001D1A65">
        <w:rPr>
          <w:rFonts w:ascii="Arial" w:hAnsi="Arial" w:cs="Arial"/>
        </w:rPr>
        <w:t xml:space="preserve"> </w:t>
      </w:r>
      <w:r w:rsidR="0046745E">
        <w:rPr>
          <w:rFonts w:ascii="Arial" w:hAnsi="Arial" w:cs="Arial"/>
        </w:rPr>
        <w:t>ways</w:t>
      </w:r>
      <w:r w:rsidR="001D1A65">
        <w:rPr>
          <w:rFonts w:ascii="Arial" w:hAnsi="Arial" w:cs="Arial"/>
        </w:rPr>
        <w:t xml:space="preserve"> </w:t>
      </w:r>
      <w:r w:rsidR="00076A27">
        <w:rPr>
          <w:rFonts w:ascii="Arial" w:hAnsi="Arial" w:cs="Arial"/>
        </w:rPr>
        <w:t>that</w:t>
      </w:r>
      <w:r w:rsidR="00C50670">
        <w:rPr>
          <w:rFonts w:ascii="Arial" w:hAnsi="Arial" w:cs="Arial"/>
        </w:rPr>
        <w:t xml:space="preserve"> </w:t>
      </w:r>
      <w:r w:rsidR="00867B6B">
        <w:rPr>
          <w:rFonts w:ascii="Arial" w:hAnsi="Arial" w:cs="Arial"/>
        </w:rPr>
        <w:t xml:space="preserve">further </w:t>
      </w:r>
      <w:r w:rsidR="00C50670">
        <w:rPr>
          <w:rFonts w:ascii="Arial" w:hAnsi="Arial" w:cs="Arial"/>
        </w:rPr>
        <w:t xml:space="preserve">improve </w:t>
      </w:r>
      <w:r w:rsidR="00960812">
        <w:rPr>
          <w:rFonts w:ascii="Arial" w:hAnsi="Arial" w:cs="Arial"/>
        </w:rPr>
        <w:t xml:space="preserve">or clarify </w:t>
      </w:r>
      <w:r w:rsidR="00C50670">
        <w:rPr>
          <w:rFonts w:ascii="Arial" w:hAnsi="Arial" w:cs="Arial"/>
        </w:rPr>
        <w:t>donor protections.</w:t>
      </w:r>
      <w:r w:rsidR="001D1A65">
        <w:rPr>
          <w:rFonts w:ascii="Arial" w:hAnsi="Arial" w:cs="Arial"/>
        </w:rPr>
        <w:t xml:space="preserve"> </w:t>
      </w:r>
      <w:r w:rsidR="00E814C4">
        <w:rPr>
          <w:rFonts w:ascii="Arial" w:hAnsi="Arial" w:cs="Arial"/>
        </w:rPr>
        <w:t>Th</w:t>
      </w:r>
      <w:r w:rsidR="00A701D7">
        <w:rPr>
          <w:rFonts w:ascii="Arial" w:hAnsi="Arial" w:cs="Arial"/>
        </w:rPr>
        <w:t>ese</w:t>
      </w:r>
      <w:r w:rsidR="00E814C4">
        <w:rPr>
          <w:rFonts w:ascii="Arial" w:hAnsi="Arial" w:cs="Arial"/>
        </w:rPr>
        <w:t xml:space="preserve"> include</w:t>
      </w:r>
      <w:r w:rsidR="001D1A65">
        <w:rPr>
          <w:rFonts w:ascii="Arial" w:hAnsi="Arial" w:cs="Arial"/>
        </w:rPr>
        <w:t xml:space="preserve"> </w:t>
      </w:r>
      <w:r w:rsidR="00B515B7">
        <w:rPr>
          <w:rFonts w:ascii="Arial" w:hAnsi="Arial" w:cs="Arial"/>
        </w:rPr>
        <w:t xml:space="preserve">clarifying </w:t>
      </w:r>
      <w:r w:rsidR="00C7051A">
        <w:rPr>
          <w:rFonts w:ascii="Arial" w:hAnsi="Arial" w:cs="Arial"/>
        </w:rPr>
        <w:t xml:space="preserve">that </w:t>
      </w:r>
      <w:r w:rsidR="0033376C">
        <w:rPr>
          <w:rFonts w:ascii="Arial" w:hAnsi="Arial" w:cs="Arial"/>
        </w:rPr>
        <w:t xml:space="preserve">the use of </w:t>
      </w:r>
      <w:r w:rsidR="001D1A65">
        <w:rPr>
          <w:rFonts w:ascii="Arial" w:hAnsi="Arial" w:cs="Arial"/>
        </w:rPr>
        <w:t>portal area screen</w:t>
      </w:r>
      <w:r w:rsidR="00D6752B">
        <w:rPr>
          <w:rFonts w:ascii="Arial" w:hAnsi="Arial" w:cs="Arial"/>
        </w:rPr>
        <w:t>ing</w:t>
      </w:r>
      <w:r w:rsidR="001D1A65">
        <w:rPr>
          <w:rFonts w:ascii="Arial" w:hAnsi="Arial" w:cs="Arial"/>
        </w:rPr>
        <w:t xml:space="preserve"> </w:t>
      </w:r>
      <w:r w:rsidR="00CE6B54">
        <w:rPr>
          <w:rFonts w:ascii="Arial" w:hAnsi="Arial" w:cs="Arial"/>
        </w:rPr>
        <w:t xml:space="preserve">in </w:t>
      </w:r>
      <w:r w:rsidR="001D1A65">
        <w:rPr>
          <w:rFonts w:ascii="Arial" w:hAnsi="Arial" w:cs="Arial"/>
        </w:rPr>
        <w:t>10</w:t>
      </w:r>
      <w:r w:rsidR="0001503F">
        <w:rPr>
          <w:rFonts w:ascii="Arial" w:hAnsi="Arial" w:cs="Arial"/>
        </w:rPr>
        <w:t> </w:t>
      </w:r>
      <w:r w:rsidR="001D1A65">
        <w:rPr>
          <w:rFonts w:ascii="Arial" w:hAnsi="Arial" w:cs="Arial"/>
        </w:rPr>
        <w:t>CFR</w:t>
      </w:r>
      <w:r w:rsidR="0001503F">
        <w:rPr>
          <w:rFonts w:ascii="Arial" w:hAnsi="Arial" w:cs="Arial"/>
        </w:rPr>
        <w:t> </w:t>
      </w:r>
      <w:r w:rsidR="001D1A65">
        <w:rPr>
          <w:rFonts w:ascii="Arial" w:hAnsi="Arial" w:cs="Arial"/>
        </w:rPr>
        <w:t>26.607(j)</w:t>
      </w:r>
      <w:r w:rsidR="00104E70">
        <w:rPr>
          <w:rFonts w:ascii="Arial" w:hAnsi="Arial" w:cs="Arial"/>
        </w:rPr>
        <w:t xml:space="preserve"> </w:t>
      </w:r>
      <w:r w:rsidR="00A77476">
        <w:rPr>
          <w:rFonts w:ascii="Arial" w:hAnsi="Arial" w:cs="Arial"/>
        </w:rPr>
        <w:t>is only to inform the BOP</w:t>
      </w:r>
      <w:r w:rsidR="009D1078">
        <w:rPr>
          <w:rFonts w:ascii="Arial" w:hAnsi="Arial" w:cs="Arial"/>
        </w:rPr>
        <w:t xml:space="preserve"> </w:t>
      </w:r>
      <w:r w:rsidR="00236ACF">
        <w:rPr>
          <w:rFonts w:ascii="Arial" w:hAnsi="Arial" w:cs="Arial"/>
        </w:rPr>
        <w:t>(see the NRC’s response to</w:t>
      </w:r>
      <w:r w:rsidR="00104E70">
        <w:rPr>
          <w:rFonts w:ascii="Arial" w:hAnsi="Arial" w:cs="Arial"/>
        </w:rPr>
        <w:t xml:space="preserve"> </w:t>
      </w:r>
      <w:r w:rsidRPr="00A24ED6" w:rsidR="00104E70">
        <w:rPr>
          <w:rFonts w:ascii="Arial" w:hAnsi="Arial" w:cs="Arial"/>
        </w:rPr>
        <w:t>Comment Bin</w:t>
      </w:r>
      <w:r w:rsidRPr="00A24ED6" w:rsidR="00A3540C">
        <w:rPr>
          <w:rFonts w:ascii="Arial" w:hAnsi="Arial" w:cs="Arial"/>
        </w:rPr>
        <w:t xml:space="preserve"> </w:t>
      </w:r>
      <w:r w:rsidR="00672607">
        <w:rPr>
          <w:rFonts w:ascii="Arial" w:hAnsi="Arial" w:cs="Arial"/>
        </w:rPr>
        <w:t>4.1.5.2.B</w:t>
      </w:r>
      <w:r w:rsidRPr="009C22A3" w:rsidR="00A94366">
        <w:rPr>
          <w:rFonts w:ascii="Arial" w:hAnsi="Arial" w:cs="Arial"/>
        </w:rPr>
        <w:t>)</w:t>
      </w:r>
      <w:r w:rsidR="002A0A35">
        <w:rPr>
          <w:rFonts w:ascii="Arial" w:hAnsi="Arial" w:cs="Arial"/>
        </w:rPr>
        <w:t>;</w:t>
      </w:r>
      <w:r w:rsidRPr="009C22A3" w:rsidR="001D1A65">
        <w:rPr>
          <w:rFonts w:ascii="Arial" w:hAnsi="Arial" w:cs="Arial"/>
        </w:rPr>
        <w:t xml:space="preserve"> establishing a minimum </w:t>
      </w:r>
      <w:r w:rsidR="004C3DAA">
        <w:rPr>
          <w:rFonts w:ascii="Arial" w:hAnsi="Arial" w:cs="Arial"/>
        </w:rPr>
        <w:t>FFD program</w:t>
      </w:r>
      <w:r w:rsidRPr="009C22A3" w:rsidR="001D1A65">
        <w:rPr>
          <w:rFonts w:ascii="Arial" w:hAnsi="Arial" w:cs="Arial"/>
        </w:rPr>
        <w:t xml:space="preserve"> refresher training frequency </w:t>
      </w:r>
      <w:r w:rsidR="00563D5F">
        <w:rPr>
          <w:rFonts w:ascii="Arial" w:hAnsi="Arial" w:cs="Arial"/>
        </w:rPr>
        <w:t xml:space="preserve">in </w:t>
      </w:r>
      <w:r w:rsidRPr="009C22A3" w:rsidR="001D1A65">
        <w:rPr>
          <w:rFonts w:ascii="Arial" w:hAnsi="Arial" w:cs="Arial"/>
        </w:rPr>
        <w:t>10</w:t>
      </w:r>
      <w:r w:rsidRPr="009C22A3" w:rsidR="008E034F">
        <w:rPr>
          <w:rFonts w:ascii="Arial" w:hAnsi="Arial" w:cs="Arial"/>
        </w:rPr>
        <w:t> </w:t>
      </w:r>
      <w:r w:rsidRPr="009C22A3" w:rsidR="001D1A65">
        <w:rPr>
          <w:rFonts w:ascii="Arial" w:hAnsi="Arial" w:cs="Arial"/>
        </w:rPr>
        <w:t>CFR</w:t>
      </w:r>
      <w:r w:rsidRPr="009C22A3" w:rsidR="008E034F">
        <w:rPr>
          <w:rFonts w:ascii="Arial" w:hAnsi="Arial" w:cs="Arial"/>
        </w:rPr>
        <w:t> </w:t>
      </w:r>
      <w:r w:rsidRPr="009C22A3" w:rsidR="001D1A65">
        <w:rPr>
          <w:rFonts w:ascii="Arial" w:hAnsi="Arial" w:cs="Arial"/>
        </w:rPr>
        <w:t>26.608(b)</w:t>
      </w:r>
      <w:r w:rsidRPr="009C22A3" w:rsidR="00104E70">
        <w:rPr>
          <w:rFonts w:ascii="Arial" w:hAnsi="Arial" w:cs="Arial"/>
        </w:rPr>
        <w:t xml:space="preserve"> </w:t>
      </w:r>
      <w:r w:rsidR="00563D5F">
        <w:rPr>
          <w:rFonts w:ascii="Arial" w:hAnsi="Arial" w:cs="Arial"/>
        </w:rPr>
        <w:t>(see the NRC’s response to</w:t>
      </w:r>
      <w:r w:rsidRPr="00A24ED6" w:rsidR="00104E70">
        <w:rPr>
          <w:rFonts w:ascii="Arial" w:hAnsi="Arial" w:cs="Arial"/>
        </w:rPr>
        <w:t xml:space="preserve"> Comment Bin</w:t>
      </w:r>
      <w:r w:rsidRPr="00A24ED6" w:rsidR="00AD7C01">
        <w:rPr>
          <w:rFonts w:ascii="Arial" w:hAnsi="Arial" w:cs="Arial"/>
        </w:rPr>
        <w:t xml:space="preserve"> </w:t>
      </w:r>
      <w:r w:rsidRPr="00A24ED6" w:rsidR="00DA470C">
        <w:rPr>
          <w:rFonts w:ascii="Arial" w:hAnsi="Arial" w:cs="Arial"/>
        </w:rPr>
        <w:t>4</w:t>
      </w:r>
      <w:r w:rsidRPr="00A24ED6" w:rsidR="00AD7C01">
        <w:rPr>
          <w:rFonts w:ascii="Arial" w:hAnsi="Arial" w:cs="Arial"/>
        </w:rPr>
        <w:t>.1.5</w:t>
      </w:r>
      <w:r w:rsidRPr="00A24ED6" w:rsidR="005B3FE3">
        <w:rPr>
          <w:rFonts w:ascii="Arial" w:hAnsi="Arial" w:cs="Arial"/>
        </w:rPr>
        <w:t>.2</w:t>
      </w:r>
      <w:r w:rsidR="00725C2F">
        <w:rPr>
          <w:rFonts w:ascii="Arial" w:hAnsi="Arial" w:cs="Arial"/>
        </w:rPr>
        <w:t>.A</w:t>
      </w:r>
      <w:r w:rsidRPr="009C22A3" w:rsidR="001D1A65">
        <w:rPr>
          <w:rFonts w:ascii="Arial" w:hAnsi="Arial" w:cs="Arial"/>
        </w:rPr>
        <w:t>)</w:t>
      </w:r>
      <w:r w:rsidR="002A0A35">
        <w:rPr>
          <w:rFonts w:ascii="Arial" w:hAnsi="Arial" w:cs="Arial"/>
        </w:rPr>
        <w:t>;</w:t>
      </w:r>
      <w:r w:rsidRPr="009C22A3" w:rsidR="001D1A65">
        <w:rPr>
          <w:rFonts w:ascii="Arial" w:hAnsi="Arial" w:cs="Arial"/>
        </w:rPr>
        <w:t xml:space="preserve"> and applying consistent sanctions for FFD program violations, where the proposed rule enabled the licensee or other entity to establish its own sanctions for various FFD </w:t>
      </w:r>
      <w:r w:rsidR="00A24ED6">
        <w:rPr>
          <w:rFonts w:ascii="Arial" w:hAnsi="Arial" w:cs="Arial"/>
        </w:rPr>
        <w:t>policy</w:t>
      </w:r>
      <w:r w:rsidRPr="009C22A3" w:rsidR="001D1A65">
        <w:rPr>
          <w:rFonts w:ascii="Arial" w:hAnsi="Arial" w:cs="Arial"/>
        </w:rPr>
        <w:t xml:space="preserve"> violations</w:t>
      </w:r>
      <w:r w:rsidR="00C32C35">
        <w:rPr>
          <w:rFonts w:ascii="Arial" w:hAnsi="Arial" w:cs="Arial"/>
        </w:rPr>
        <w:t>,</w:t>
      </w:r>
      <w:r w:rsidRPr="009C22A3" w:rsidR="007E6925">
        <w:rPr>
          <w:rFonts w:ascii="Arial" w:hAnsi="Arial" w:cs="Arial"/>
        </w:rPr>
        <w:t xml:space="preserve"> </w:t>
      </w:r>
      <w:r w:rsidR="00847818">
        <w:rPr>
          <w:rFonts w:ascii="Arial" w:hAnsi="Arial" w:cs="Arial"/>
        </w:rPr>
        <w:t>in</w:t>
      </w:r>
      <w:r w:rsidRPr="009C22A3" w:rsidR="007E6925">
        <w:rPr>
          <w:rFonts w:ascii="Arial" w:hAnsi="Arial" w:cs="Arial"/>
        </w:rPr>
        <w:t xml:space="preserve"> </w:t>
      </w:r>
      <w:r w:rsidRPr="009C22A3" w:rsidR="005A1825">
        <w:rPr>
          <w:rFonts w:ascii="Arial" w:eastAsia="Times New Roman" w:hAnsi="Arial" w:cs="Arial"/>
          <w:kern w:val="0"/>
          <w14:ligatures w14:val="none"/>
        </w:rPr>
        <w:t>10</w:t>
      </w:r>
      <w:r w:rsidR="0001503F">
        <w:rPr>
          <w:rFonts w:ascii="Arial" w:eastAsia="Times New Roman" w:hAnsi="Arial" w:cs="Arial"/>
          <w:kern w:val="0"/>
          <w14:ligatures w14:val="none"/>
        </w:rPr>
        <w:t> </w:t>
      </w:r>
      <w:r w:rsidRPr="009C22A3" w:rsidR="005A1825">
        <w:rPr>
          <w:rFonts w:ascii="Arial" w:eastAsia="Times New Roman" w:hAnsi="Arial" w:cs="Arial"/>
          <w:kern w:val="0"/>
          <w14:ligatures w14:val="none"/>
        </w:rPr>
        <w:t>CFR 26.610</w:t>
      </w:r>
      <w:r w:rsidR="0081720D">
        <w:rPr>
          <w:rFonts w:ascii="Arial" w:eastAsia="Times New Roman" w:hAnsi="Arial" w:cs="Arial"/>
          <w:kern w:val="0"/>
          <w14:ligatures w14:val="none"/>
        </w:rPr>
        <w:t xml:space="preserve"> </w:t>
      </w:r>
      <w:r w:rsidR="00847818">
        <w:rPr>
          <w:rFonts w:ascii="Arial" w:eastAsia="Times New Roman" w:hAnsi="Arial" w:cs="Arial"/>
          <w:kern w:val="0"/>
          <w14:ligatures w14:val="none"/>
        </w:rPr>
        <w:t>(see the NRC’s response</w:t>
      </w:r>
      <w:r w:rsidR="00847818">
        <w:rPr>
          <w:rFonts w:ascii="Arial" w:hAnsi="Arial" w:cs="Arial"/>
        </w:rPr>
        <w:t xml:space="preserve"> to</w:t>
      </w:r>
      <w:r w:rsidRPr="00A24ED6" w:rsidR="005A1825">
        <w:rPr>
          <w:rFonts w:ascii="Arial" w:hAnsi="Arial" w:cs="Arial"/>
        </w:rPr>
        <w:t xml:space="preserve"> Comment Bin 4.1.5.</w:t>
      </w:r>
      <w:r w:rsidRPr="009C22A3" w:rsidR="001C296D">
        <w:rPr>
          <w:rFonts w:ascii="Arial" w:hAnsi="Arial" w:cs="Arial"/>
        </w:rPr>
        <w:t>3</w:t>
      </w:r>
      <w:r w:rsidR="00635721">
        <w:rPr>
          <w:rFonts w:ascii="Arial" w:hAnsi="Arial" w:cs="Arial"/>
        </w:rPr>
        <w:t>.A</w:t>
      </w:r>
      <w:r w:rsidRPr="009C22A3" w:rsidR="005A1825">
        <w:rPr>
          <w:rFonts w:ascii="Arial" w:hAnsi="Arial" w:cs="Arial"/>
        </w:rPr>
        <w:t>)</w:t>
      </w:r>
      <w:r w:rsidRPr="009C22A3" w:rsidR="001D1A65">
        <w:rPr>
          <w:rFonts w:ascii="Arial" w:hAnsi="Arial" w:cs="Arial"/>
        </w:rPr>
        <w:t>.</w:t>
      </w:r>
      <w:r>
        <w:rPr>
          <w:rFonts w:ascii="Arial" w:hAnsi="Arial" w:cs="Arial"/>
        </w:rPr>
        <w:t xml:space="preserve"> The proposed and final rule</w:t>
      </w:r>
      <w:r w:rsidR="00E21474">
        <w:rPr>
          <w:rFonts w:ascii="Arial" w:hAnsi="Arial" w:cs="Arial"/>
        </w:rPr>
        <w:t>s</w:t>
      </w:r>
      <w:r w:rsidR="00B93B10">
        <w:rPr>
          <w:rFonts w:ascii="Arial" w:hAnsi="Arial" w:cs="Arial"/>
        </w:rPr>
        <w:t xml:space="preserve"> </w:t>
      </w:r>
      <w:r w:rsidR="00CD7F52">
        <w:rPr>
          <w:rFonts w:ascii="Arial" w:hAnsi="Arial" w:cs="Arial"/>
        </w:rPr>
        <w:t>also</w:t>
      </w:r>
      <w:r w:rsidR="00B93B10">
        <w:rPr>
          <w:rFonts w:ascii="Arial" w:hAnsi="Arial" w:cs="Arial"/>
        </w:rPr>
        <w:t xml:space="preserve"> include 10</w:t>
      </w:r>
      <w:r w:rsidR="00FE2C1A">
        <w:rPr>
          <w:rFonts w:ascii="Arial" w:hAnsi="Arial" w:cs="Arial"/>
        </w:rPr>
        <w:t> </w:t>
      </w:r>
      <w:r w:rsidR="00B93B10">
        <w:rPr>
          <w:rFonts w:ascii="Arial" w:hAnsi="Arial" w:cs="Arial"/>
        </w:rPr>
        <w:t>CFR</w:t>
      </w:r>
      <w:r w:rsidR="00FE2C1A">
        <w:rPr>
          <w:rFonts w:ascii="Arial" w:hAnsi="Arial" w:cs="Arial"/>
        </w:rPr>
        <w:t> </w:t>
      </w:r>
      <w:r w:rsidR="00B93B10">
        <w:rPr>
          <w:rFonts w:ascii="Arial" w:hAnsi="Arial" w:cs="Arial"/>
        </w:rPr>
        <w:t xml:space="preserve">26.613, </w:t>
      </w:r>
      <w:r w:rsidR="00CE3A1C">
        <w:rPr>
          <w:rFonts w:ascii="Arial" w:hAnsi="Arial" w:cs="Arial"/>
        </w:rPr>
        <w:t>“</w:t>
      </w:r>
      <w:r w:rsidR="00B93B10">
        <w:rPr>
          <w:rFonts w:ascii="Arial" w:hAnsi="Arial" w:cs="Arial"/>
        </w:rPr>
        <w:t>Appeals process,</w:t>
      </w:r>
      <w:r w:rsidR="00CE3A1C">
        <w:rPr>
          <w:rFonts w:ascii="Arial" w:hAnsi="Arial" w:cs="Arial"/>
        </w:rPr>
        <w:t>”</w:t>
      </w:r>
      <w:r w:rsidR="00B93B10">
        <w:rPr>
          <w:rFonts w:ascii="Arial" w:hAnsi="Arial" w:cs="Arial"/>
        </w:rPr>
        <w:t xml:space="preserve"> </w:t>
      </w:r>
      <w:r w:rsidR="00CE3A1C">
        <w:rPr>
          <w:rFonts w:ascii="Arial" w:hAnsi="Arial" w:cs="Arial"/>
        </w:rPr>
        <w:t xml:space="preserve">which </w:t>
      </w:r>
      <w:r w:rsidR="00B93B10">
        <w:rPr>
          <w:rFonts w:ascii="Arial" w:hAnsi="Arial" w:cs="Arial"/>
        </w:rPr>
        <w:t>affords an</w:t>
      </w:r>
      <w:r w:rsidR="009B21DB">
        <w:rPr>
          <w:rFonts w:ascii="Arial" w:hAnsi="Arial" w:cs="Arial"/>
        </w:rPr>
        <w:t xml:space="preserve"> </w:t>
      </w:r>
      <w:r w:rsidR="00B93B10">
        <w:rPr>
          <w:rFonts w:ascii="Arial" w:hAnsi="Arial" w:cs="Arial"/>
        </w:rPr>
        <w:t>individual that is subject to an FFD program under Subpart M of 10</w:t>
      </w:r>
      <w:r w:rsidR="00860F91">
        <w:rPr>
          <w:rFonts w:ascii="Arial" w:hAnsi="Arial" w:cs="Arial"/>
        </w:rPr>
        <w:t> </w:t>
      </w:r>
      <w:r w:rsidR="00B93B10">
        <w:rPr>
          <w:rFonts w:ascii="Arial" w:hAnsi="Arial" w:cs="Arial"/>
        </w:rPr>
        <w:t>CFR Part 26</w:t>
      </w:r>
      <w:r w:rsidR="00010AE6">
        <w:rPr>
          <w:rFonts w:ascii="Arial" w:hAnsi="Arial" w:cs="Arial"/>
        </w:rPr>
        <w:t xml:space="preserve"> the opportunity </w:t>
      </w:r>
      <w:r w:rsidR="00323D51">
        <w:rPr>
          <w:rFonts w:ascii="Arial" w:hAnsi="Arial" w:cs="Arial"/>
        </w:rPr>
        <w:t xml:space="preserve">to request that an objective and impartial </w:t>
      </w:r>
      <w:r w:rsidR="00D046B8">
        <w:rPr>
          <w:rFonts w:ascii="Arial" w:hAnsi="Arial" w:cs="Arial"/>
        </w:rPr>
        <w:t xml:space="preserve">review be conducted for any </w:t>
      </w:r>
      <w:r w:rsidR="00323D51">
        <w:rPr>
          <w:rFonts w:ascii="Arial" w:hAnsi="Arial" w:cs="Arial"/>
        </w:rPr>
        <w:t xml:space="preserve">FFD </w:t>
      </w:r>
      <w:r w:rsidR="00D046B8">
        <w:rPr>
          <w:rFonts w:ascii="Arial" w:hAnsi="Arial" w:cs="Arial"/>
        </w:rPr>
        <w:t>policy violation</w:t>
      </w:r>
      <w:r w:rsidR="00E73BDA">
        <w:rPr>
          <w:rFonts w:ascii="Arial" w:hAnsi="Arial" w:cs="Arial"/>
        </w:rPr>
        <w:t>.</w:t>
      </w:r>
      <w:r w:rsidR="00D046B8">
        <w:rPr>
          <w:rFonts w:ascii="Arial" w:hAnsi="Arial" w:cs="Arial"/>
        </w:rPr>
        <w:t xml:space="preserve"> </w:t>
      </w:r>
      <w:r w:rsidR="003E5623">
        <w:rPr>
          <w:rFonts w:ascii="Arial" w:hAnsi="Arial" w:cs="Arial"/>
        </w:rPr>
        <w:t>The</w:t>
      </w:r>
      <w:r w:rsidR="00833925">
        <w:rPr>
          <w:rFonts w:ascii="Arial" w:hAnsi="Arial" w:cs="Arial"/>
        </w:rPr>
        <w:t>se</w:t>
      </w:r>
      <w:r w:rsidR="003E5623">
        <w:rPr>
          <w:rFonts w:ascii="Arial" w:hAnsi="Arial" w:cs="Arial"/>
        </w:rPr>
        <w:t xml:space="preserve"> </w:t>
      </w:r>
      <w:r w:rsidR="00CB7401">
        <w:rPr>
          <w:rFonts w:ascii="Arial" w:hAnsi="Arial" w:cs="Arial"/>
        </w:rPr>
        <w:t>elements of the final rule</w:t>
      </w:r>
      <w:r w:rsidR="000E118F">
        <w:rPr>
          <w:rFonts w:ascii="Arial" w:hAnsi="Arial" w:cs="Arial"/>
        </w:rPr>
        <w:t>, a</w:t>
      </w:r>
      <w:r w:rsidR="001768D7">
        <w:rPr>
          <w:rFonts w:ascii="Arial" w:hAnsi="Arial" w:cs="Arial"/>
        </w:rPr>
        <w:t>long with other program elements, support donor protections.</w:t>
      </w:r>
      <w:r w:rsidR="00D046B8">
        <w:rPr>
          <w:rFonts w:ascii="Arial" w:hAnsi="Arial" w:cs="Arial"/>
        </w:rPr>
        <w:t xml:space="preserve"> </w:t>
      </w:r>
    </w:p>
    <w:p w:rsidR="006A385D" w:rsidP="001131BE" w14:paraId="101CDB21" w14:textId="77777777">
      <w:pPr>
        <w:spacing w:after="220" w:line="240" w:lineRule="auto"/>
        <w:rPr>
          <w:rFonts w:ascii="Arial" w:hAnsi="Arial" w:cs="Arial"/>
        </w:rPr>
      </w:pPr>
      <w:r w:rsidRPr="000839B0">
        <w:rPr>
          <w:rFonts w:ascii="Arial" w:hAnsi="Arial" w:cs="Arial"/>
        </w:rPr>
        <w:t>Accordingly, the NRC did not change the rule language in response to this comment</w:t>
      </w:r>
      <w:r>
        <w:rPr>
          <w:rFonts w:ascii="Arial" w:hAnsi="Arial" w:cs="Arial"/>
        </w:rPr>
        <w:t>.</w:t>
      </w:r>
    </w:p>
    <w:p w:rsidR="00434B17" w:rsidRPr="00974A25" w:rsidP="001131BE" w14:paraId="3E0F3F1B" w14:textId="77777777">
      <w:pPr>
        <w:spacing w:after="220" w:line="240" w:lineRule="auto"/>
        <w:rPr>
          <w:rFonts w:ascii="Arial" w:hAnsi="Arial" w:cs="Arial"/>
        </w:rPr>
      </w:pPr>
      <w:r>
        <w:rPr>
          <w:rFonts w:ascii="Arial" w:hAnsi="Arial" w:cs="Arial"/>
          <w:noProof/>
        </w:rPr>
        <w:pict>
          <v:rect id="_x0000_i1064" style="width:0;height:1.5pt" o:hralign="center" o:hrstd="t" o:hrnoshade="t" o:hr="t" fillcolor="black" stroked="f"/>
        </w:pict>
      </w:r>
    </w:p>
    <w:p w:rsidR="00434B17" w:rsidRPr="00005713" w:rsidP="00266032" w14:paraId="69F4B889" w14:textId="77777777">
      <w:pPr>
        <w:pStyle w:val="Heading2"/>
        <w:keepNext/>
        <w:keepLines/>
        <w:numPr>
          <w:ilvl w:val="0"/>
          <w:numId w:val="0"/>
        </w:numPr>
      </w:pPr>
      <w:bookmarkStart w:id="8" w:name="_Toc209007490"/>
      <w:r w:rsidRPr="00377F77">
        <w:rPr>
          <w:u w:val="none"/>
        </w:rPr>
        <w:t>4.2.</w:t>
      </w:r>
      <w:r w:rsidRPr="00377F77">
        <w:rPr>
          <w:u w:val="none"/>
        </w:rPr>
        <w:tab/>
      </w:r>
      <w:r w:rsidRPr="00974A25">
        <w:t>Fatigue management</w:t>
      </w:r>
      <w:bookmarkEnd w:id="8"/>
    </w:p>
    <w:p w:rsidR="00434B17" w:rsidRPr="00974A25" w:rsidP="00FF3B6B" w14:paraId="6C5855C7" w14:textId="77777777">
      <w:pPr>
        <w:pStyle w:val="Heading3"/>
        <w:numPr>
          <w:ilvl w:val="0"/>
          <w:numId w:val="0"/>
        </w:numPr>
        <w:spacing w:before="0" w:after="220" w:line="240" w:lineRule="auto"/>
        <w:ind w:left="720" w:hanging="720"/>
      </w:pPr>
      <w:bookmarkStart w:id="9" w:name="_Toc209007491"/>
      <w:r w:rsidRPr="00FF3B6B">
        <w:rPr>
          <w:u w:val="none"/>
        </w:rPr>
        <w:t>4.2.1.</w:t>
      </w:r>
      <w:r w:rsidRPr="00FF3B6B">
        <w:rPr>
          <w:u w:val="none"/>
        </w:rPr>
        <w:tab/>
      </w:r>
      <w:r w:rsidRPr="00974A25">
        <w:t>Changes to Subpart I (§§ 26.201-26.211)</w:t>
      </w:r>
      <w:bookmarkEnd w:id="9"/>
    </w:p>
    <w:p w:rsidR="00434B17" w:rsidP="001131BE" w14:paraId="13DFB6B8" w14:textId="77777777">
      <w:pPr>
        <w:spacing w:after="220" w:line="240" w:lineRule="auto"/>
        <w:rPr>
          <w:rFonts w:ascii="Arial" w:hAnsi="Arial" w:cs="Arial"/>
        </w:rPr>
      </w:pPr>
      <w:r w:rsidRPr="00974A25">
        <w:rPr>
          <w:rFonts w:ascii="Arial" w:hAnsi="Arial" w:cs="Arial"/>
        </w:rPr>
        <w:t>No comments are associated with this issue</w:t>
      </w:r>
      <w:r w:rsidR="005777B7">
        <w:rPr>
          <w:rFonts w:ascii="Arial" w:hAnsi="Arial" w:cs="Arial"/>
        </w:rPr>
        <w:t>.</w:t>
      </w:r>
    </w:p>
    <w:p w:rsidR="00434B17" w:rsidRPr="00974A25" w:rsidP="001131BE" w14:paraId="08717B67" w14:textId="77777777">
      <w:pPr>
        <w:spacing w:after="220" w:line="240" w:lineRule="auto"/>
        <w:rPr>
          <w:rFonts w:ascii="Arial" w:hAnsi="Arial" w:cs="Arial"/>
        </w:rPr>
      </w:pPr>
      <w:r>
        <w:rPr>
          <w:rFonts w:ascii="Arial" w:hAnsi="Arial" w:cs="Arial"/>
          <w:noProof/>
        </w:rPr>
        <w:pict>
          <v:rect id="_x0000_i1065" style="width:0;height:1.5pt" o:hralign="center" o:hrstd="t" o:hrnoshade="t" o:hr="t" fillcolor="black" stroked="f"/>
        </w:pict>
      </w:r>
    </w:p>
    <w:p w:rsidR="00434B17" w:rsidRPr="00974A25" w:rsidP="00FF3B6B" w14:paraId="0497C7A2" w14:textId="77777777">
      <w:pPr>
        <w:pStyle w:val="Heading3"/>
        <w:numPr>
          <w:ilvl w:val="0"/>
          <w:numId w:val="0"/>
        </w:numPr>
        <w:spacing w:before="0" w:after="220" w:line="240" w:lineRule="auto"/>
        <w:ind w:left="720" w:hanging="720"/>
      </w:pPr>
      <w:bookmarkStart w:id="10" w:name="_Toc209007492"/>
      <w:r w:rsidRPr="00D460EF">
        <w:rPr>
          <w:u w:val="none"/>
        </w:rPr>
        <w:t>4.2.2.</w:t>
      </w:r>
      <w:r w:rsidRPr="00D460EF" w:rsidR="00D460EF">
        <w:rPr>
          <w:u w:val="none"/>
        </w:rPr>
        <w:tab/>
      </w:r>
      <w:r w:rsidRPr="00974A25">
        <w:t>RFC: Technology-inclusive approaches to fatigue management during unit outages (§</w:t>
      </w:r>
      <w:r w:rsidR="00025612">
        <w:t> </w:t>
      </w:r>
      <w:r w:rsidRPr="00974A25">
        <w:t>26.205(d)(4))</w:t>
      </w:r>
      <w:bookmarkEnd w:id="10"/>
    </w:p>
    <w:p w:rsidR="00F71C67" w:rsidP="001131BE" w14:paraId="4DD24195" w14:textId="77777777">
      <w:pPr>
        <w:spacing w:after="220" w:line="240" w:lineRule="auto"/>
        <w:rPr>
          <w:rFonts w:ascii="Arial" w:eastAsia="Times New Roman" w:hAnsi="Arial" w:cs="Arial"/>
          <w:kern w:val="0"/>
          <w14:ligatures w14:val="none"/>
        </w:rPr>
      </w:pPr>
      <w:r>
        <w:rPr>
          <w:rFonts w:ascii="Arial" w:hAnsi="Arial" w:cs="Arial"/>
          <w:b/>
          <w:bCs/>
        </w:rPr>
        <w:t>Comment Bin 4.2.2.A:</w:t>
      </w:r>
      <w:r>
        <w:rPr>
          <w:rFonts w:ascii="Arial" w:hAnsi="Arial" w:cs="Arial"/>
        </w:rPr>
        <w:t xml:space="preserve"> </w:t>
      </w:r>
      <w:r w:rsidRPr="002E5F54">
        <w:rPr>
          <w:rFonts w:ascii="Arial" w:eastAsia="Times New Roman" w:hAnsi="Arial" w:cs="Arial"/>
          <w:kern w:val="0"/>
          <w14:ligatures w14:val="none"/>
        </w:rPr>
        <w:t>A commenter described the proposed fatigue management approach as “appropriate” but suggested the generic approval of waiver requirements for natural phenomena for plants in hurricane-prone areas (</w:t>
      </w:r>
      <w:r w:rsidR="00EA1038">
        <w:rPr>
          <w:rFonts w:ascii="Arial" w:eastAsia="Times New Roman" w:hAnsi="Arial" w:cs="Arial"/>
          <w:kern w:val="0"/>
          <w14:ligatures w14:val="none"/>
        </w:rPr>
        <w:t>NEI2</w:t>
      </w:r>
      <w:r w:rsidRPr="002E5F54">
        <w:rPr>
          <w:rFonts w:ascii="Arial" w:eastAsia="Times New Roman" w:hAnsi="Arial" w:cs="Arial"/>
          <w:kern w:val="0"/>
          <w14:ligatures w14:val="none"/>
        </w:rPr>
        <w:t>-0218).</w:t>
      </w:r>
    </w:p>
    <w:p w:rsidR="00445ACB" w:rsidRPr="00445ACB" w:rsidP="001131BE" w14:paraId="162ABFA8" w14:textId="77777777">
      <w:pPr>
        <w:spacing w:after="220" w:line="240" w:lineRule="auto"/>
        <w:rPr>
          <w:rFonts w:ascii="Arial" w:hAnsi="Arial" w:cs="Arial"/>
        </w:rPr>
      </w:pPr>
      <w:r w:rsidRPr="00445ACB">
        <w:rPr>
          <w:rFonts w:ascii="Arial" w:hAnsi="Arial" w:cs="Arial"/>
          <w:b/>
          <w:bCs/>
        </w:rPr>
        <w:t>NRC Response:</w:t>
      </w:r>
      <w:r w:rsidRPr="00974A25">
        <w:rPr>
          <w:rFonts w:ascii="Arial" w:hAnsi="Arial" w:cs="Arial"/>
        </w:rPr>
        <w:t> </w:t>
      </w:r>
      <w:r w:rsidRPr="00445ACB">
        <w:rPr>
          <w:rFonts w:ascii="Arial" w:hAnsi="Arial" w:cs="Arial"/>
        </w:rPr>
        <w:t>The NRC agrees</w:t>
      </w:r>
      <w:r w:rsidRPr="00445ACB" w:rsidR="00FC78C3">
        <w:rPr>
          <w:rFonts w:ascii="Arial" w:hAnsi="Arial" w:cs="Arial"/>
        </w:rPr>
        <w:t>,</w:t>
      </w:r>
      <w:r w:rsidRPr="00445ACB">
        <w:rPr>
          <w:rFonts w:ascii="Arial" w:hAnsi="Arial" w:cs="Arial"/>
        </w:rPr>
        <w:t xml:space="preserve"> in part</w:t>
      </w:r>
      <w:r w:rsidRPr="00445ACB" w:rsidR="00FC78C3">
        <w:rPr>
          <w:rFonts w:ascii="Arial" w:hAnsi="Arial" w:cs="Arial"/>
        </w:rPr>
        <w:t>,</w:t>
      </w:r>
      <w:r w:rsidRPr="00445ACB">
        <w:rPr>
          <w:rFonts w:ascii="Arial" w:hAnsi="Arial" w:cs="Arial"/>
        </w:rPr>
        <w:t xml:space="preserve"> with the comment</w:t>
      </w:r>
      <w:r w:rsidRPr="00445ACB" w:rsidR="00FC78C3">
        <w:rPr>
          <w:rFonts w:ascii="Arial" w:hAnsi="Arial" w:cs="Arial"/>
        </w:rPr>
        <w:t>.</w:t>
      </w:r>
    </w:p>
    <w:p w:rsidR="004135F4" w:rsidRPr="00445ACB" w:rsidP="001131BE" w14:paraId="0107514C" w14:textId="77777777">
      <w:pPr>
        <w:spacing w:after="220" w:line="240" w:lineRule="auto"/>
        <w:rPr>
          <w:rFonts w:ascii="Arial" w:hAnsi="Arial" w:cs="Arial"/>
        </w:rPr>
      </w:pPr>
      <w:r w:rsidRPr="00445ACB">
        <w:rPr>
          <w:rFonts w:ascii="Arial" w:hAnsi="Arial" w:cs="Arial"/>
        </w:rPr>
        <w:t xml:space="preserve">The NRC agrees </w:t>
      </w:r>
      <w:r w:rsidRPr="00445ACB" w:rsidR="00F71C67">
        <w:rPr>
          <w:rFonts w:ascii="Arial" w:hAnsi="Arial" w:cs="Arial"/>
        </w:rPr>
        <w:t>that some efficiency could be achieved through the generic approval of waivers of work hour control requirements for natural phenomena. However, the efficacy of this approach would require a more detailed analysis. The NRC acknowledges this as an area for future consideration. Applicants can still submit an exemption request to receive relief from 10</w:t>
      </w:r>
      <w:r w:rsidR="00352767">
        <w:rPr>
          <w:rFonts w:ascii="Arial" w:hAnsi="Arial" w:cs="Arial"/>
        </w:rPr>
        <w:t> </w:t>
      </w:r>
      <w:r w:rsidRPr="00445ACB" w:rsidR="00F71C67">
        <w:rPr>
          <w:rFonts w:ascii="Arial" w:hAnsi="Arial" w:cs="Arial"/>
        </w:rPr>
        <w:t>CFR 26.205(c) and (d) as provided in 10 CFR 26.207(d) before the onset of hurricane force winds, or before entry into the site’s emergency plan because of high wind conditions.</w:t>
      </w:r>
    </w:p>
    <w:p w:rsidR="00F71C67" w:rsidRPr="00F71C67" w:rsidP="001131BE" w14:paraId="10C68C1B" w14:textId="77777777">
      <w:pPr>
        <w:spacing w:after="220" w:line="240" w:lineRule="auto"/>
        <w:rPr>
          <w:rFonts w:ascii="Arial" w:hAnsi="Arial" w:cs="Arial"/>
        </w:rPr>
      </w:pPr>
      <w:r w:rsidRPr="0019297B">
        <w:rPr>
          <w:rFonts w:ascii="Arial" w:eastAsia="Times New Roman" w:hAnsi="Arial" w:cs="Arial"/>
          <w:kern w:val="0"/>
          <w14:ligatures w14:val="none"/>
        </w:rPr>
        <w:t>Accordingly, the NRC did not change the rule language in response to this comment.</w:t>
      </w:r>
    </w:p>
    <w:p w:rsidR="00434B17" w:rsidRPr="00974A25" w:rsidP="001131BE" w14:paraId="2BF9A3D4" w14:textId="77777777">
      <w:pPr>
        <w:spacing w:after="220" w:line="240" w:lineRule="auto"/>
        <w:rPr>
          <w:rFonts w:ascii="Arial" w:hAnsi="Arial" w:cs="Arial"/>
        </w:rPr>
      </w:pPr>
      <w:r>
        <w:rPr>
          <w:rFonts w:ascii="Arial" w:hAnsi="Arial" w:cs="Arial"/>
          <w:noProof/>
        </w:rPr>
        <w:pict>
          <v:rect id="_x0000_i1066" style="width:0;height:1.5pt" o:hralign="center" o:hrstd="t" o:hrnoshade="t" o:hr="t" fillcolor="black" stroked="f"/>
        </w:pict>
      </w:r>
    </w:p>
    <w:p w:rsidR="00434B17" w:rsidRPr="00974A25" w:rsidP="00D460EF" w14:paraId="230ECDF4" w14:textId="77777777">
      <w:pPr>
        <w:pStyle w:val="Heading3"/>
        <w:numPr>
          <w:ilvl w:val="0"/>
          <w:numId w:val="0"/>
        </w:numPr>
        <w:spacing w:before="0" w:after="220" w:line="240" w:lineRule="auto"/>
        <w:ind w:left="720" w:hanging="720"/>
      </w:pPr>
      <w:bookmarkStart w:id="11" w:name="_Toc209007493"/>
      <w:r w:rsidRPr="00D460EF">
        <w:rPr>
          <w:u w:val="none"/>
        </w:rPr>
        <w:t>4.2.3.</w:t>
      </w:r>
      <w:r w:rsidRPr="00D460EF">
        <w:rPr>
          <w:u w:val="none"/>
        </w:rPr>
        <w:tab/>
      </w:r>
      <w:r w:rsidRPr="00974A25">
        <w:t>RFC: Draft regulatory guidance approach for fatigue management</w:t>
      </w:r>
      <w:bookmarkEnd w:id="11"/>
    </w:p>
    <w:p w:rsidR="003A1DA9" w:rsidP="001131BE" w14:paraId="09FFC1E1" w14:textId="77777777">
      <w:pPr>
        <w:spacing w:after="220" w:line="240" w:lineRule="auto"/>
        <w:rPr>
          <w:rFonts w:ascii="Arial" w:eastAsia="Times New Roman" w:hAnsi="Arial" w:cs="Arial"/>
          <w:kern w:val="0"/>
          <w14:ligatures w14:val="none"/>
        </w:rPr>
      </w:pPr>
      <w:r>
        <w:rPr>
          <w:rFonts w:ascii="Arial" w:hAnsi="Arial" w:cs="Arial"/>
          <w:b/>
          <w:bCs/>
        </w:rPr>
        <w:t>Comment Bin 4.2.3.A:</w:t>
      </w:r>
      <w:r>
        <w:rPr>
          <w:rFonts w:ascii="Arial" w:hAnsi="Arial" w:cs="Arial"/>
        </w:rPr>
        <w:t xml:space="preserve"> </w:t>
      </w:r>
      <w:r w:rsidRPr="002E5F54">
        <w:rPr>
          <w:rFonts w:ascii="Arial" w:eastAsia="Times New Roman" w:hAnsi="Arial" w:cs="Arial"/>
          <w:kern w:val="0"/>
          <w14:ligatures w14:val="none"/>
        </w:rPr>
        <w:t>A commenter expressed support for option 3, to revise current industry guidance and incorporate DG-5078, in order to better align with the initiative underway to revise NEI</w:t>
      </w:r>
      <w:r>
        <w:rPr>
          <w:rFonts w:ascii="Arial" w:eastAsia="Times New Roman" w:hAnsi="Arial" w:cs="Arial"/>
          <w:kern w:val="0"/>
          <w14:ligatures w14:val="none"/>
        </w:rPr>
        <w:t> </w:t>
      </w:r>
      <w:r w:rsidRPr="002E5F54">
        <w:rPr>
          <w:rFonts w:ascii="Arial" w:eastAsia="Times New Roman" w:hAnsi="Arial" w:cs="Arial"/>
          <w:kern w:val="0"/>
          <w14:ligatures w14:val="none"/>
        </w:rPr>
        <w:t>06-11 to better align with the NRC endorsement in RG 5.73 and to correct formatting and grammatical issues in the document (</w:t>
      </w:r>
      <w:r w:rsidR="00EA1038">
        <w:rPr>
          <w:rFonts w:ascii="Arial" w:eastAsia="Times New Roman" w:hAnsi="Arial" w:cs="Arial"/>
          <w:kern w:val="0"/>
          <w14:ligatures w14:val="none"/>
        </w:rPr>
        <w:t>NEI2</w:t>
      </w:r>
      <w:r w:rsidRPr="002E5F54">
        <w:rPr>
          <w:rFonts w:ascii="Arial" w:eastAsia="Times New Roman" w:hAnsi="Arial" w:cs="Arial"/>
          <w:kern w:val="0"/>
          <w14:ligatures w14:val="none"/>
        </w:rPr>
        <w:t>-0219).</w:t>
      </w:r>
    </w:p>
    <w:p w:rsidR="00021E6D" w:rsidP="001131BE" w14:paraId="33BD815C" w14:textId="77777777">
      <w:pPr>
        <w:spacing w:after="220" w:line="240" w:lineRule="auto"/>
        <w:rPr>
          <w:rFonts w:ascii="Arial" w:eastAsia="Times New Roman" w:hAnsi="Arial" w:cs="Arial"/>
          <w:kern w:val="0"/>
          <w14:ligatures w14:val="none"/>
        </w:rPr>
      </w:pPr>
      <w:r w:rsidRPr="00974A25">
        <w:rPr>
          <w:rFonts w:ascii="Arial" w:hAnsi="Arial" w:cs="Arial"/>
          <w:b/>
        </w:rPr>
        <w:t>NRC Response:</w:t>
      </w:r>
      <w:r w:rsidRPr="00974A25">
        <w:rPr>
          <w:rFonts w:ascii="Arial" w:hAnsi="Arial" w:cs="Arial"/>
        </w:rPr>
        <w:t xml:space="preserve"> </w:t>
      </w:r>
      <w:r w:rsidRPr="0019297B">
        <w:rPr>
          <w:rFonts w:ascii="Arial" w:eastAsia="Times New Roman" w:hAnsi="Arial" w:cs="Arial"/>
          <w:kern w:val="0"/>
          <w14:ligatures w14:val="none"/>
        </w:rPr>
        <w:t>The NRC agrees with the comment.</w:t>
      </w:r>
    </w:p>
    <w:p w:rsidR="00AA07C3" w:rsidP="001131BE" w14:paraId="0818737D" w14:textId="77777777">
      <w:pPr>
        <w:spacing w:after="220" w:line="240" w:lineRule="auto"/>
        <w:rPr>
          <w:rFonts w:ascii="Arial" w:eastAsia="Times New Roman" w:hAnsi="Arial" w:cs="Arial"/>
          <w:kern w:val="0"/>
          <w14:ligatures w14:val="none"/>
        </w:rPr>
      </w:pPr>
      <w:r w:rsidRPr="0019297B">
        <w:rPr>
          <w:rFonts w:ascii="Arial" w:eastAsia="Times New Roman" w:hAnsi="Arial" w:cs="Arial"/>
          <w:kern w:val="0"/>
          <w14:ligatures w14:val="none"/>
        </w:rPr>
        <w:t>The comment suggested no changes to the proposed rule.</w:t>
      </w:r>
    </w:p>
    <w:p w:rsidR="003A1DA9" w:rsidRPr="00021E6D" w:rsidP="001131BE" w14:paraId="2D134210" w14:textId="77777777">
      <w:pPr>
        <w:spacing w:after="220" w:line="240" w:lineRule="auto"/>
        <w:rPr>
          <w:rFonts w:ascii="Arial" w:eastAsia="Times New Roman" w:hAnsi="Arial" w:cs="Arial"/>
          <w:kern w:val="0"/>
          <w14:ligatures w14:val="none"/>
        </w:rPr>
      </w:pPr>
      <w:r w:rsidRPr="0019297B">
        <w:rPr>
          <w:rFonts w:ascii="Arial" w:eastAsia="Times New Roman" w:hAnsi="Arial" w:cs="Arial"/>
          <w:kern w:val="0"/>
          <w14:ligatures w14:val="none"/>
        </w:rPr>
        <w:t>Accordingly, the NRC did not change the rule language in response to the comment.</w:t>
      </w:r>
    </w:p>
    <w:p w:rsidR="00434B17" w:rsidRPr="00974A25" w:rsidP="001131BE" w14:paraId="56DA321F" w14:textId="77777777">
      <w:pPr>
        <w:spacing w:after="220" w:line="240" w:lineRule="auto"/>
        <w:rPr>
          <w:rFonts w:ascii="Arial" w:hAnsi="Arial" w:cs="Arial"/>
        </w:rPr>
      </w:pPr>
      <w:r>
        <w:rPr>
          <w:rFonts w:ascii="Arial" w:hAnsi="Arial" w:cs="Arial"/>
          <w:noProof/>
        </w:rPr>
        <w:pict>
          <v:rect id="_x0000_i1067" style="width:0;height:1.5pt" o:hralign="center" o:hrstd="t" o:hrnoshade="t" o:hr="t" fillcolor="black" stroked="f"/>
        </w:pict>
      </w:r>
    </w:p>
    <w:p w:rsidR="00434B17" w:rsidRPr="00974A25" w:rsidP="004F1F7B" w14:paraId="0BC1AA57" w14:textId="77777777">
      <w:pPr>
        <w:pStyle w:val="Heading2"/>
        <w:keepNext/>
        <w:numPr>
          <w:ilvl w:val="0"/>
          <w:numId w:val="0"/>
        </w:numPr>
        <w:ind w:left="720" w:hanging="720"/>
      </w:pPr>
      <w:bookmarkStart w:id="12" w:name="_Toc209007494"/>
      <w:r w:rsidRPr="00377F77">
        <w:rPr>
          <w:u w:val="none"/>
        </w:rPr>
        <w:t>4.3.</w:t>
      </w:r>
      <w:r w:rsidRPr="00377F77">
        <w:rPr>
          <w:u w:val="none"/>
        </w:rPr>
        <w:tab/>
      </w:r>
      <w:r w:rsidRPr="00974A25">
        <w:t>Changes to other parts of 10 CFR Part 26 (§§ 26.3</w:t>
      </w:r>
      <w:r w:rsidR="00866DBF">
        <w:t>–</w:t>
      </w:r>
      <w:r w:rsidRPr="00974A25">
        <w:t>26.8, 26.51</w:t>
      </w:r>
      <w:r w:rsidR="00866DBF">
        <w:t>–</w:t>
      </w:r>
      <w:r w:rsidRPr="00974A25">
        <w:t>26.63, 26.73, 26.81, 26.825)</w:t>
      </w:r>
      <w:bookmarkEnd w:id="12"/>
    </w:p>
    <w:p w:rsidR="003657B5" w:rsidRPr="00D13AE3" w:rsidP="001131BE" w14:paraId="1FB089F3" w14:textId="77777777">
      <w:pPr>
        <w:spacing w:after="220" w:line="240" w:lineRule="auto"/>
        <w:rPr>
          <w:rFonts w:ascii="Arial" w:hAnsi="Arial" w:cs="Arial"/>
        </w:rPr>
      </w:pPr>
      <w:r w:rsidRPr="003B1710">
        <w:rPr>
          <w:rFonts w:ascii="Arial" w:hAnsi="Arial" w:cs="Arial"/>
        </w:rPr>
        <w:t>No comments are associated with this issue</w:t>
      </w:r>
      <w:r>
        <w:rPr>
          <w:rFonts w:ascii="Arial" w:hAnsi="Arial" w:cs="Arial"/>
        </w:rPr>
        <w:t>.</w:t>
      </w:r>
    </w:p>
    <w:p w:rsidR="00434B17" w:rsidRPr="00974A25" w:rsidP="00434B17" w14:paraId="52A8E78C" w14:textId="77777777">
      <w:pPr>
        <w:spacing w:line="240" w:lineRule="auto"/>
        <w:rPr>
          <w:rFonts w:ascii="Arial" w:hAnsi="Arial" w:cs="Arial"/>
        </w:rPr>
      </w:pPr>
      <w:r>
        <w:rPr>
          <w:rFonts w:ascii="Arial" w:hAnsi="Arial" w:cs="Arial"/>
          <w:noProof/>
        </w:rPr>
        <w:pict>
          <v:rect id="_x0000_i1068" style="width:0;height:1.5pt" o:hralign="center" o:hrstd="t" o:hrnoshade="t" o:hr="t" fillcolor="black" stroked="f"/>
        </w:pict>
      </w:r>
    </w:p>
    <w:p w:rsidR="00434B17" w:rsidRPr="00974A25" w:rsidP="00377F77" w14:paraId="34C7CF82" w14:textId="77777777">
      <w:pPr>
        <w:pStyle w:val="Heading2"/>
        <w:numPr>
          <w:ilvl w:val="0"/>
          <w:numId w:val="0"/>
        </w:numPr>
      </w:pPr>
      <w:bookmarkStart w:id="13" w:name="_Toc209007495"/>
      <w:r w:rsidRPr="00377F77">
        <w:rPr>
          <w:u w:val="none"/>
        </w:rPr>
        <w:t>4.4.</w:t>
      </w:r>
      <w:r w:rsidRPr="00377F77">
        <w:rPr>
          <w:u w:val="none"/>
        </w:rPr>
        <w:tab/>
      </w:r>
      <w:r w:rsidRPr="00974A25">
        <w:t>Other fitness</w:t>
      </w:r>
      <w:r w:rsidR="004B7C39">
        <w:t>-</w:t>
      </w:r>
      <w:r w:rsidRPr="00974A25">
        <w:t>for</w:t>
      </w:r>
      <w:r w:rsidR="008F2371">
        <w:t>-</w:t>
      </w:r>
      <w:r w:rsidRPr="00974A25">
        <w:t>duty comments</w:t>
      </w:r>
      <w:bookmarkEnd w:id="13"/>
    </w:p>
    <w:p w:rsidR="009A31DD" w:rsidRPr="002E5F54" w:rsidP="001131BE" w14:paraId="70708C69" w14:textId="77777777">
      <w:pPr>
        <w:spacing w:after="220" w:line="240" w:lineRule="auto"/>
        <w:rPr>
          <w:rFonts w:ascii="Arial" w:hAnsi="Arial" w:cs="Arial"/>
        </w:rPr>
      </w:pPr>
      <w:r w:rsidRPr="002076EB">
        <w:rPr>
          <w:rFonts w:ascii="Arial" w:hAnsi="Arial" w:cs="Arial"/>
          <w:b/>
          <w:bCs/>
        </w:rPr>
        <w:t>Comment Bin 4.4.A:</w:t>
      </w:r>
      <w:r>
        <w:rPr>
          <w:rFonts w:ascii="Arial" w:hAnsi="Arial" w:cs="Arial"/>
        </w:rPr>
        <w:t xml:space="preserve"> A few</w:t>
      </w:r>
      <w:r w:rsidRPr="002E5F54">
        <w:rPr>
          <w:rFonts w:ascii="Arial" w:hAnsi="Arial" w:cs="Arial"/>
        </w:rPr>
        <w:t xml:space="preserve"> commenters said that the proposed 10 CFR Part 26 requirements are too prescriptive (</w:t>
      </w:r>
      <w:r w:rsidR="0066358F">
        <w:rPr>
          <w:rFonts w:ascii="Arial" w:hAnsi="Arial" w:cs="Arial"/>
        </w:rPr>
        <w:t>HPT14</w:t>
      </w:r>
      <w:r w:rsidR="009A7F2D">
        <w:rPr>
          <w:rFonts w:ascii="Arial" w:hAnsi="Arial" w:cs="Arial"/>
        </w:rPr>
        <w:noBreakHyphen/>
      </w:r>
      <w:r w:rsidRPr="002E5F54">
        <w:rPr>
          <w:rFonts w:ascii="Arial" w:hAnsi="Arial" w:cs="Arial"/>
        </w:rPr>
        <w:t xml:space="preserve">0001, </w:t>
      </w:r>
      <w:r w:rsidR="00F32E93">
        <w:rPr>
          <w:rFonts w:ascii="Arial" w:hAnsi="Arial" w:cs="Arial"/>
        </w:rPr>
        <w:t>RD</w:t>
      </w:r>
      <w:r w:rsidR="009A7F2D">
        <w:rPr>
          <w:rFonts w:ascii="Arial" w:hAnsi="Arial" w:cs="Arial"/>
        </w:rPr>
        <w:noBreakHyphen/>
      </w:r>
      <w:r w:rsidRPr="002E5F54">
        <w:rPr>
          <w:rFonts w:ascii="Arial" w:hAnsi="Arial" w:cs="Arial"/>
        </w:rPr>
        <w:t xml:space="preserve">0002, </w:t>
      </w:r>
      <w:r w:rsidR="00F32E93">
        <w:rPr>
          <w:rFonts w:ascii="Arial" w:hAnsi="Arial" w:cs="Arial"/>
        </w:rPr>
        <w:t>RD</w:t>
      </w:r>
      <w:r w:rsidR="009A7F2D">
        <w:rPr>
          <w:rFonts w:ascii="Arial" w:hAnsi="Arial" w:cs="Arial"/>
        </w:rPr>
        <w:noBreakHyphen/>
      </w:r>
      <w:r w:rsidRPr="002E5F54">
        <w:rPr>
          <w:rFonts w:ascii="Arial" w:hAnsi="Arial" w:cs="Arial"/>
        </w:rPr>
        <w:t xml:space="preserve">0008, </w:t>
      </w:r>
      <w:r w:rsidR="0053406F">
        <w:rPr>
          <w:rFonts w:ascii="Arial" w:hAnsi="Arial" w:cs="Arial"/>
        </w:rPr>
        <w:t>HPT23</w:t>
      </w:r>
      <w:r w:rsidR="009A7F2D">
        <w:rPr>
          <w:rFonts w:ascii="Arial" w:hAnsi="Arial" w:cs="Arial"/>
        </w:rPr>
        <w:noBreakHyphen/>
      </w:r>
      <w:r w:rsidRPr="002E5F54">
        <w:rPr>
          <w:rFonts w:ascii="Arial" w:hAnsi="Arial" w:cs="Arial"/>
        </w:rPr>
        <w:t xml:space="preserve">0001, </w:t>
      </w:r>
      <w:r w:rsidR="007304B2">
        <w:rPr>
          <w:rFonts w:ascii="Arial" w:hAnsi="Arial" w:cs="Arial"/>
        </w:rPr>
        <w:t>HPT35</w:t>
      </w:r>
      <w:r w:rsidR="009A7F2D">
        <w:rPr>
          <w:rFonts w:ascii="Arial" w:hAnsi="Arial" w:cs="Arial"/>
        </w:rPr>
        <w:noBreakHyphen/>
      </w:r>
      <w:r w:rsidRPr="002E5F54">
        <w:rPr>
          <w:rFonts w:ascii="Arial" w:hAnsi="Arial" w:cs="Arial"/>
        </w:rPr>
        <w:t>0001). One commenter said one example of this is the proposed 10 CFR 53.610(a)(5) requiring an FFD program for construction (</w:t>
      </w:r>
      <w:r w:rsidR="0053406F">
        <w:rPr>
          <w:rFonts w:ascii="Arial" w:hAnsi="Arial" w:cs="Arial"/>
        </w:rPr>
        <w:t>HPT23</w:t>
      </w:r>
      <w:r w:rsidR="009A7F2D">
        <w:rPr>
          <w:rFonts w:ascii="Arial" w:hAnsi="Arial" w:cs="Arial"/>
        </w:rPr>
        <w:noBreakHyphen/>
      </w:r>
      <w:r w:rsidRPr="002E5F54">
        <w:rPr>
          <w:rFonts w:ascii="Arial" w:hAnsi="Arial" w:cs="Arial"/>
        </w:rPr>
        <w:t>0001). Another commenter added that the requirements are also not risk</w:t>
      </w:r>
      <w:r w:rsidR="009A7F2D">
        <w:rPr>
          <w:rFonts w:ascii="Arial" w:hAnsi="Arial" w:cs="Arial"/>
        </w:rPr>
        <w:noBreakHyphen/>
      </w:r>
      <w:r w:rsidRPr="002E5F54">
        <w:rPr>
          <w:rFonts w:ascii="Arial" w:hAnsi="Arial" w:cs="Arial"/>
        </w:rPr>
        <w:t>informed, do not provide enhanced efficiency, and should include uncertainty due to human error (</w:t>
      </w:r>
      <w:r w:rsidR="00F32E93">
        <w:rPr>
          <w:rFonts w:ascii="Arial" w:hAnsi="Arial" w:cs="Arial"/>
        </w:rPr>
        <w:t>RD</w:t>
      </w:r>
      <w:r w:rsidR="009A7F2D">
        <w:rPr>
          <w:rFonts w:ascii="Arial" w:hAnsi="Arial" w:cs="Arial"/>
        </w:rPr>
        <w:noBreakHyphen/>
      </w:r>
      <w:r w:rsidRPr="002E5F54">
        <w:rPr>
          <w:rFonts w:ascii="Arial" w:hAnsi="Arial" w:cs="Arial"/>
        </w:rPr>
        <w:t xml:space="preserve">0002, </w:t>
      </w:r>
      <w:r w:rsidR="00F32E93">
        <w:rPr>
          <w:rFonts w:ascii="Arial" w:hAnsi="Arial" w:cs="Arial"/>
        </w:rPr>
        <w:t>RD</w:t>
      </w:r>
      <w:r w:rsidR="009A7F2D">
        <w:rPr>
          <w:rFonts w:ascii="Arial" w:hAnsi="Arial" w:cs="Arial"/>
        </w:rPr>
        <w:noBreakHyphen/>
      </w:r>
      <w:r w:rsidRPr="002E5F54">
        <w:rPr>
          <w:rFonts w:ascii="Arial" w:hAnsi="Arial" w:cs="Arial"/>
        </w:rPr>
        <w:t xml:space="preserve">0008). </w:t>
      </w:r>
      <w:r w:rsidRPr="002E5F54" w:rsidR="00DA3520">
        <w:rPr>
          <w:rFonts w:ascii="Arial" w:hAnsi="Arial" w:cs="Arial"/>
        </w:rPr>
        <w:t>A comment</w:t>
      </w:r>
      <w:r w:rsidR="00DA3520">
        <w:rPr>
          <w:rFonts w:ascii="Arial" w:hAnsi="Arial" w:cs="Arial"/>
        </w:rPr>
        <w:t>er</w:t>
      </w:r>
      <w:r w:rsidRPr="002E5F54" w:rsidR="00DA3520">
        <w:rPr>
          <w:rFonts w:ascii="Arial" w:hAnsi="Arial" w:cs="Arial"/>
        </w:rPr>
        <w:t xml:space="preserve"> stated that modification of 10 CFR Part 26 is not needed to assure safe construction and operation of advanced nuclear plants, and added that the proposed modifications, particularly </w:t>
      </w:r>
      <w:r w:rsidR="00DA3520">
        <w:rPr>
          <w:rFonts w:ascii="Arial" w:hAnsi="Arial" w:cs="Arial"/>
        </w:rPr>
        <w:t xml:space="preserve">10 CFR Part 26, </w:t>
      </w:r>
      <w:r w:rsidRPr="002E5F54" w:rsidR="00DA3520">
        <w:rPr>
          <w:rFonts w:ascii="Arial" w:hAnsi="Arial" w:cs="Arial"/>
        </w:rPr>
        <w:t>Subpart M, will be onerous and expensive with no improved safety (</w:t>
      </w:r>
      <w:r w:rsidR="00DA3520">
        <w:rPr>
          <w:rFonts w:ascii="Arial" w:hAnsi="Arial" w:cs="Arial"/>
        </w:rPr>
        <w:t>SG3</w:t>
      </w:r>
      <w:r w:rsidRPr="002E5F54" w:rsidR="00DA3520">
        <w:rPr>
          <w:rFonts w:ascii="Arial" w:hAnsi="Arial" w:cs="Arial"/>
        </w:rPr>
        <w:t>-0001).</w:t>
      </w:r>
    </w:p>
    <w:p w:rsidR="009A31DD" w:rsidRPr="002E5F54" w:rsidP="001131BE" w14:paraId="28C77E59" w14:textId="77777777">
      <w:pPr>
        <w:spacing w:after="220" w:line="240" w:lineRule="auto"/>
        <w:rPr>
          <w:rFonts w:ascii="Arial" w:hAnsi="Arial" w:cs="Arial"/>
        </w:rPr>
      </w:pPr>
      <w:r w:rsidRPr="002E5F54">
        <w:rPr>
          <w:rFonts w:ascii="Arial" w:hAnsi="Arial" w:cs="Arial"/>
        </w:rPr>
        <w:t>One commenter stated that the risk to the public is insignificant when considering the various other defense in depth elements of 10 CFR Part 53, which ensure that no individual can materially impact the public relative to the risk associated with hazardous radiation (</w:t>
      </w:r>
      <w:r w:rsidR="0053406F">
        <w:rPr>
          <w:rFonts w:ascii="Arial" w:hAnsi="Arial" w:cs="Arial"/>
        </w:rPr>
        <w:t>HPT23</w:t>
      </w:r>
      <w:r w:rsidR="009A7F2D">
        <w:rPr>
          <w:rFonts w:ascii="Arial" w:hAnsi="Arial" w:cs="Arial"/>
        </w:rPr>
        <w:noBreakHyphen/>
      </w:r>
      <w:r w:rsidRPr="002E5F54">
        <w:rPr>
          <w:rFonts w:ascii="Arial" w:hAnsi="Arial" w:cs="Arial"/>
        </w:rPr>
        <w:t xml:space="preserve">0001). </w:t>
      </w:r>
      <w:r>
        <w:rPr>
          <w:rFonts w:ascii="Arial" w:hAnsi="Arial" w:cs="Arial"/>
        </w:rPr>
        <w:t>A couple of</w:t>
      </w:r>
      <w:r w:rsidRPr="002E5F54">
        <w:rPr>
          <w:rFonts w:ascii="Arial" w:hAnsi="Arial" w:cs="Arial"/>
        </w:rPr>
        <w:t xml:space="preserve"> commenter</w:t>
      </w:r>
      <w:r>
        <w:rPr>
          <w:rFonts w:ascii="Arial" w:hAnsi="Arial" w:cs="Arial"/>
        </w:rPr>
        <w:t>s</w:t>
      </w:r>
      <w:r w:rsidRPr="002E5F54">
        <w:rPr>
          <w:rFonts w:ascii="Arial" w:hAnsi="Arial" w:cs="Arial"/>
        </w:rPr>
        <w:t xml:space="preserve"> added that instead, the NRC should simplify requirements, state in the rule that licensee programs are required for FFD, and require the use of industry codes and standards and commercial practices commonly used to ensure that the </w:t>
      </w:r>
      <w:r w:rsidRPr="002E5F54">
        <w:rPr>
          <w:rFonts w:ascii="Arial" w:hAnsi="Arial" w:cs="Arial"/>
        </w:rPr>
        <w:t>workforce is fit for duty (</w:t>
      </w:r>
      <w:r w:rsidR="0053406F">
        <w:rPr>
          <w:rFonts w:ascii="Arial" w:hAnsi="Arial" w:cs="Arial"/>
        </w:rPr>
        <w:t>HPT23</w:t>
      </w:r>
      <w:r w:rsidR="009A7F2D">
        <w:rPr>
          <w:rFonts w:ascii="Arial" w:hAnsi="Arial" w:cs="Arial"/>
        </w:rPr>
        <w:noBreakHyphen/>
      </w:r>
      <w:r w:rsidRPr="002E5F54">
        <w:rPr>
          <w:rFonts w:ascii="Arial" w:hAnsi="Arial" w:cs="Arial"/>
        </w:rPr>
        <w:t xml:space="preserve">0001, </w:t>
      </w:r>
      <w:r w:rsidR="007304B2">
        <w:rPr>
          <w:rFonts w:ascii="Arial" w:hAnsi="Arial" w:cs="Arial"/>
        </w:rPr>
        <w:t>HPT35</w:t>
      </w:r>
      <w:r w:rsidR="009A7F2D">
        <w:rPr>
          <w:rFonts w:ascii="Arial" w:hAnsi="Arial" w:cs="Arial"/>
        </w:rPr>
        <w:noBreakHyphen/>
      </w:r>
      <w:r w:rsidRPr="002E5F54">
        <w:rPr>
          <w:rFonts w:ascii="Arial" w:hAnsi="Arial" w:cs="Arial"/>
        </w:rPr>
        <w:t xml:space="preserve">0001). Additionally, </w:t>
      </w:r>
      <w:r w:rsidR="00000876">
        <w:rPr>
          <w:rFonts w:ascii="Arial" w:hAnsi="Arial" w:cs="Arial"/>
        </w:rPr>
        <w:t xml:space="preserve">a </w:t>
      </w:r>
      <w:r w:rsidRPr="002E5F54">
        <w:rPr>
          <w:rFonts w:ascii="Arial" w:hAnsi="Arial" w:cs="Arial"/>
        </w:rPr>
        <w:t>commenter stated that the proposed requirements are overly fixated on reactor operators while not considering the highly automated nature of advanced reactors (</w:t>
      </w:r>
      <w:r w:rsidR="007304B2">
        <w:rPr>
          <w:rFonts w:ascii="Arial" w:hAnsi="Arial" w:cs="Arial"/>
        </w:rPr>
        <w:t>HPT35</w:t>
      </w:r>
      <w:r w:rsidR="009A7F2D">
        <w:rPr>
          <w:rFonts w:ascii="Arial" w:hAnsi="Arial" w:cs="Arial"/>
        </w:rPr>
        <w:noBreakHyphen/>
      </w:r>
      <w:r w:rsidRPr="002E5F54">
        <w:rPr>
          <w:rFonts w:ascii="Arial" w:hAnsi="Arial" w:cs="Arial"/>
        </w:rPr>
        <w:t>0001).</w:t>
      </w:r>
      <w:r w:rsidR="00000876">
        <w:rPr>
          <w:rFonts w:ascii="Arial" w:hAnsi="Arial" w:cs="Arial"/>
        </w:rPr>
        <w:t xml:space="preserve"> </w:t>
      </w:r>
    </w:p>
    <w:p w:rsidR="00B32039" w:rsidP="001131BE" w14:paraId="0846ECE2" w14:textId="77777777">
      <w:pPr>
        <w:spacing w:after="220" w:line="240" w:lineRule="auto"/>
        <w:rPr>
          <w:rFonts w:ascii="Arial" w:hAnsi="Arial" w:cs="Arial"/>
        </w:rPr>
      </w:pPr>
      <w:r>
        <w:rPr>
          <w:rFonts w:ascii="Arial" w:hAnsi="Arial" w:cs="Arial"/>
        </w:rPr>
        <w:t>A few</w:t>
      </w:r>
      <w:r w:rsidRPr="002E5F54">
        <w:rPr>
          <w:rFonts w:ascii="Arial" w:hAnsi="Arial" w:cs="Arial"/>
        </w:rPr>
        <w:t xml:space="preserve"> commenter</w:t>
      </w:r>
      <w:r>
        <w:rPr>
          <w:rFonts w:ascii="Arial" w:hAnsi="Arial" w:cs="Arial"/>
        </w:rPr>
        <w:t>s</w:t>
      </w:r>
      <w:r w:rsidRPr="002E5F54">
        <w:rPr>
          <w:rFonts w:ascii="Arial" w:hAnsi="Arial" w:cs="Arial"/>
        </w:rPr>
        <w:t xml:space="preserve"> questioned whether the prescriptive nature of the requirements complies with </w:t>
      </w:r>
      <w:r w:rsidR="008F2371">
        <w:rPr>
          <w:rFonts w:ascii="Arial" w:hAnsi="Arial" w:cs="Arial"/>
        </w:rPr>
        <w:t xml:space="preserve">the </w:t>
      </w:r>
      <w:r w:rsidRPr="007D3DFD" w:rsidR="008F2371">
        <w:rPr>
          <w:rFonts w:ascii="Arial" w:eastAsia="Calibri" w:hAnsi="Arial" w:cs="Arial"/>
        </w:rPr>
        <w:t>Nuclear Energy Innovation and Modernization Act</w:t>
      </w:r>
      <w:r w:rsidR="008F2371">
        <w:rPr>
          <w:rFonts w:ascii="Arial" w:eastAsia="Calibri" w:hAnsi="Arial" w:cs="Arial"/>
        </w:rPr>
        <w:t xml:space="preserve"> of 2019 (</w:t>
      </w:r>
      <w:r w:rsidRPr="002E5F54">
        <w:rPr>
          <w:rFonts w:ascii="Arial" w:hAnsi="Arial" w:cs="Arial"/>
        </w:rPr>
        <w:t>NEIMA</w:t>
      </w:r>
      <w:r w:rsidR="008F2371">
        <w:rPr>
          <w:rFonts w:ascii="Arial" w:hAnsi="Arial" w:cs="Arial"/>
        </w:rPr>
        <w:t>)</w:t>
      </w:r>
      <w:r w:rsidRPr="002E5F54">
        <w:rPr>
          <w:rFonts w:ascii="Arial" w:hAnsi="Arial" w:cs="Arial"/>
        </w:rPr>
        <w:t xml:space="preserve"> and </w:t>
      </w:r>
      <w:r w:rsidR="00A13683">
        <w:rPr>
          <w:rFonts w:ascii="Arial" w:hAnsi="Arial" w:cs="Arial"/>
        </w:rPr>
        <w:t>c</w:t>
      </w:r>
      <w:r w:rsidRPr="002E5F54">
        <w:rPr>
          <w:rFonts w:ascii="Arial" w:hAnsi="Arial" w:cs="Arial"/>
        </w:rPr>
        <w:t>ongressional directives concerning the efficiency of the licensing process (</w:t>
      </w:r>
      <w:r w:rsidR="0066358F">
        <w:rPr>
          <w:rFonts w:ascii="Arial" w:hAnsi="Arial" w:cs="Arial"/>
        </w:rPr>
        <w:t>HPT14</w:t>
      </w:r>
      <w:r w:rsidR="009A7F2D">
        <w:rPr>
          <w:rFonts w:ascii="Arial" w:hAnsi="Arial" w:cs="Arial"/>
        </w:rPr>
        <w:noBreakHyphen/>
      </w:r>
      <w:r w:rsidRPr="002E5F54">
        <w:rPr>
          <w:rFonts w:ascii="Arial" w:hAnsi="Arial" w:cs="Arial"/>
        </w:rPr>
        <w:t xml:space="preserve">0001, </w:t>
      </w:r>
      <w:r w:rsidR="0053406F">
        <w:rPr>
          <w:rFonts w:ascii="Arial" w:hAnsi="Arial" w:cs="Arial"/>
        </w:rPr>
        <w:t>HPT23</w:t>
      </w:r>
      <w:r w:rsidR="009A7F2D">
        <w:rPr>
          <w:rFonts w:ascii="Arial" w:hAnsi="Arial" w:cs="Arial"/>
        </w:rPr>
        <w:noBreakHyphen/>
      </w:r>
      <w:r w:rsidRPr="002E5F54">
        <w:rPr>
          <w:rFonts w:ascii="Arial" w:hAnsi="Arial" w:cs="Arial"/>
        </w:rPr>
        <w:t xml:space="preserve">0001, </w:t>
      </w:r>
      <w:r w:rsidR="007304B2">
        <w:rPr>
          <w:rFonts w:ascii="Arial" w:hAnsi="Arial" w:cs="Arial"/>
        </w:rPr>
        <w:t>HPT35</w:t>
      </w:r>
      <w:r w:rsidR="009A7F2D">
        <w:rPr>
          <w:rFonts w:ascii="Arial" w:hAnsi="Arial" w:cs="Arial"/>
        </w:rPr>
        <w:noBreakHyphen/>
      </w:r>
      <w:r w:rsidRPr="002E5F54">
        <w:rPr>
          <w:rFonts w:ascii="Arial" w:hAnsi="Arial" w:cs="Arial"/>
        </w:rPr>
        <w:t xml:space="preserve">0001). </w:t>
      </w:r>
      <w:r w:rsidRPr="002E5F54" w:rsidR="00347465">
        <w:rPr>
          <w:rFonts w:ascii="Arial" w:hAnsi="Arial" w:cs="Arial"/>
        </w:rPr>
        <w:t>A commenter stated that the proposed 10</w:t>
      </w:r>
      <w:r w:rsidR="00CD75EE">
        <w:rPr>
          <w:rFonts w:ascii="Arial" w:hAnsi="Arial" w:cs="Arial"/>
        </w:rPr>
        <w:t> </w:t>
      </w:r>
      <w:r w:rsidRPr="002E5F54" w:rsidR="00347465">
        <w:rPr>
          <w:rFonts w:ascii="Arial" w:hAnsi="Arial" w:cs="Arial"/>
        </w:rPr>
        <w:t>CFR</w:t>
      </w:r>
      <w:r w:rsidR="00CD75EE">
        <w:rPr>
          <w:rFonts w:ascii="Arial" w:hAnsi="Arial" w:cs="Arial"/>
        </w:rPr>
        <w:t> </w:t>
      </w:r>
      <w:r w:rsidRPr="002E5F54" w:rsidR="00347465">
        <w:rPr>
          <w:rFonts w:ascii="Arial" w:hAnsi="Arial" w:cs="Arial"/>
        </w:rPr>
        <w:t>Part</w:t>
      </w:r>
      <w:r w:rsidR="00CD75EE">
        <w:rPr>
          <w:rFonts w:ascii="Arial" w:hAnsi="Arial" w:cs="Arial"/>
        </w:rPr>
        <w:t> </w:t>
      </w:r>
      <w:r w:rsidRPr="002E5F54" w:rsidR="00347465">
        <w:rPr>
          <w:rFonts w:ascii="Arial" w:hAnsi="Arial" w:cs="Arial"/>
        </w:rPr>
        <w:t>26 is complicated and out of proportion relative to the risk-informed requirements in NEIMA, and recommended an appendix to 10 CFR Part 53 be employed instead of the proposed 10</w:t>
      </w:r>
      <w:r w:rsidR="0088464B">
        <w:rPr>
          <w:rFonts w:ascii="Arial" w:hAnsi="Arial" w:cs="Arial"/>
        </w:rPr>
        <w:t> </w:t>
      </w:r>
      <w:r w:rsidRPr="002E5F54" w:rsidR="00347465">
        <w:rPr>
          <w:rFonts w:ascii="Arial" w:hAnsi="Arial" w:cs="Arial"/>
        </w:rPr>
        <w:t>CFR</w:t>
      </w:r>
      <w:r w:rsidR="0088464B">
        <w:rPr>
          <w:rFonts w:ascii="Arial" w:hAnsi="Arial" w:cs="Arial"/>
        </w:rPr>
        <w:t> </w:t>
      </w:r>
      <w:r w:rsidRPr="002E5F54" w:rsidR="00347465">
        <w:rPr>
          <w:rFonts w:ascii="Arial" w:hAnsi="Arial" w:cs="Arial"/>
        </w:rPr>
        <w:t>Part 26 (</w:t>
      </w:r>
      <w:r w:rsidR="0062772B">
        <w:rPr>
          <w:rFonts w:ascii="Arial" w:hAnsi="Arial" w:cs="Arial"/>
        </w:rPr>
        <w:t>HPT19</w:t>
      </w:r>
      <w:r w:rsidR="00347465">
        <w:rPr>
          <w:rFonts w:ascii="Arial" w:hAnsi="Arial" w:cs="Arial"/>
        </w:rPr>
        <w:noBreakHyphen/>
      </w:r>
      <w:r w:rsidRPr="002E5F54" w:rsidR="00347465">
        <w:rPr>
          <w:rFonts w:ascii="Arial" w:hAnsi="Arial" w:cs="Arial"/>
        </w:rPr>
        <w:t>0001).</w:t>
      </w:r>
      <w:r w:rsidRPr="002E5F54">
        <w:rPr>
          <w:rFonts w:ascii="Arial" w:hAnsi="Arial" w:cs="Arial"/>
        </w:rPr>
        <w:t xml:space="preserve"> </w:t>
      </w:r>
      <w:r>
        <w:rPr>
          <w:rFonts w:ascii="Arial" w:hAnsi="Arial" w:cs="Arial"/>
        </w:rPr>
        <w:t>A couple of</w:t>
      </w:r>
      <w:r w:rsidRPr="002E5F54">
        <w:rPr>
          <w:rFonts w:ascii="Arial" w:hAnsi="Arial" w:cs="Arial"/>
        </w:rPr>
        <w:t xml:space="preserve"> commenter</w:t>
      </w:r>
      <w:r>
        <w:rPr>
          <w:rFonts w:ascii="Arial" w:hAnsi="Arial" w:cs="Arial"/>
        </w:rPr>
        <w:t>s</w:t>
      </w:r>
      <w:r w:rsidRPr="002E5F54">
        <w:rPr>
          <w:rFonts w:ascii="Arial" w:hAnsi="Arial" w:cs="Arial"/>
        </w:rPr>
        <w:t xml:space="preserve"> also discussed that the proposed rule included extensive NRC justifications (</w:t>
      </w:r>
      <w:r w:rsidR="0066358F">
        <w:rPr>
          <w:rFonts w:ascii="Arial" w:hAnsi="Arial" w:cs="Arial"/>
        </w:rPr>
        <w:t>HPT14</w:t>
      </w:r>
      <w:r w:rsidR="009A7F2D">
        <w:rPr>
          <w:rFonts w:ascii="Arial" w:hAnsi="Arial" w:cs="Arial"/>
        </w:rPr>
        <w:noBreakHyphen/>
      </w:r>
      <w:r w:rsidRPr="002E5F54">
        <w:rPr>
          <w:rFonts w:ascii="Arial" w:hAnsi="Arial" w:cs="Arial"/>
        </w:rPr>
        <w:t xml:space="preserve">0001, </w:t>
      </w:r>
      <w:r w:rsidR="007304B2">
        <w:rPr>
          <w:rFonts w:ascii="Arial" w:hAnsi="Arial" w:cs="Arial"/>
        </w:rPr>
        <w:t>HPT35</w:t>
      </w:r>
      <w:r w:rsidR="009A7F2D">
        <w:rPr>
          <w:rFonts w:ascii="Arial" w:hAnsi="Arial" w:cs="Arial"/>
        </w:rPr>
        <w:noBreakHyphen/>
      </w:r>
      <w:r w:rsidRPr="002E5F54">
        <w:rPr>
          <w:rFonts w:ascii="Arial" w:hAnsi="Arial" w:cs="Arial"/>
        </w:rPr>
        <w:t>0001).</w:t>
      </w:r>
    </w:p>
    <w:p w:rsidR="001E6BC1" w:rsidRPr="00F71B49" w:rsidP="001131BE" w14:paraId="23FA57B2" w14:textId="77777777">
      <w:pPr>
        <w:spacing w:after="220" w:line="240" w:lineRule="auto"/>
        <w:rPr>
          <w:rFonts w:ascii="Arial" w:hAnsi="Arial" w:cs="Arial"/>
        </w:rPr>
      </w:pPr>
      <w:r w:rsidRPr="00974A25">
        <w:rPr>
          <w:rFonts w:ascii="Arial" w:hAnsi="Arial" w:cs="Arial"/>
          <w:b/>
        </w:rPr>
        <w:t>NRC Response:</w:t>
      </w:r>
      <w:r w:rsidRPr="00974A25">
        <w:rPr>
          <w:rFonts w:ascii="Arial" w:hAnsi="Arial" w:cs="Arial"/>
        </w:rPr>
        <w:t> </w:t>
      </w:r>
      <w:r w:rsidRPr="00A02748" w:rsidR="003840AE">
        <w:rPr>
          <w:rFonts w:ascii="Arial" w:hAnsi="Arial" w:cs="Arial"/>
        </w:rPr>
        <w:t>T</w:t>
      </w:r>
      <w:r w:rsidRPr="00F71B49" w:rsidR="003840AE">
        <w:rPr>
          <w:rFonts w:ascii="Arial" w:hAnsi="Arial" w:cs="Arial"/>
        </w:rPr>
        <w:t xml:space="preserve">he </w:t>
      </w:r>
      <w:r w:rsidRPr="00F71B49">
        <w:rPr>
          <w:rFonts w:ascii="Arial" w:hAnsi="Arial" w:cs="Arial"/>
        </w:rPr>
        <w:t>NRC disagrees</w:t>
      </w:r>
      <w:r w:rsidRPr="00F71B49" w:rsidR="003840AE">
        <w:rPr>
          <w:rFonts w:ascii="Arial" w:hAnsi="Arial" w:cs="Arial"/>
        </w:rPr>
        <w:t xml:space="preserve"> with these comments</w:t>
      </w:r>
      <w:r w:rsidRPr="00F71B49">
        <w:rPr>
          <w:rFonts w:ascii="Arial" w:hAnsi="Arial" w:cs="Arial"/>
        </w:rPr>
        <w:t xml:space="preserve">. </w:t>
      </w:r>
    </w:p>
    <w:p w:rsidR="00C14EF3" w:rsidP="00E42EB7" w14:paraId="560306FA" w14:textId="77777777">
      <w:pPr>
        <w:spacing w:after="220" w:line="240" w:lineRule="auto"/>
        <w:rPr>
          <w:rFonts w:ascii="Arial" w:hAnsi="Arial" w:cs="Arial"/>
        </w:rPr>
      </w:pPr>
      <w:r w:rsidRPr="00A02748">
        <w:rPr>
          <w:rFonts w:ascii="Arial" w:hAnsi="Arial" w:cs="Arial"/>
        </w:rPr>
        <w:t xml:space="preserve">Applicants, licensees, and other entities have the option to implement the existing </w:t>
      </w:r>
      <w:r w:rsidR="00E21B29">
        <w:rPr>
          <w:rFonts w:ascii="Arial" w:hAnsi="Arial" w:cs="Arial"/>
        </w:rPr>
        <w:t>10 CFR </w:t>
      </w:r>
      <w:r w:rsidRPr="00A02748">
        <w:rPr>
          <w:rFonts w:ascii="Arial" w:hAnsi="Arial" w:cs="Arial"/>
        </w:rPr>
        <w:t>Part</w:t>
      </w:r>
      <w:r w:rsidR="00E21B29">
        <w:rPr>
          <w:rFonts w:ascii="Arial" w:hAnsi="Arial" w:cs="Arial"/>
        </w:rPr>
        <w:t> </w:t>
      </w:r>
      <w:r w:rsidRPr="00A02748">
        <w:rPr>
          <w:rFonts w:ascii="Arial" w:hAnsi="Arial" w:cs="Arial"/>
        </w:rPr>
        <w:t>26 FFD program requirements, or the Subpart M FFD program requirements. Subpart M provides additional flexibilities to accommodate for the potential broad spectrum of facilities licensed under Part 53</w:t>
      </w:r>
      <w:r w:rsidRPr="00A02748" w:rsidR="00B028D6">
        <w:rPr>
          <w:rFonts w:ascii="Arial" w:hAnsi="Arial" w:cs="Arial"/>
        </w:rPr>
        <w:t xml:space="preserve"> and is b</w:t>
      </w:r>
      <w:r w:rsidRPr="00A02748" w:rsidR="00DF3B25">
        <w:rPr>
          <w:rFonts w:ascii="Arial" w:hAnsi="Arial" w:cs="Arial"/>
        </w:rPr>
        <w:t xml:space="preserve">ased on a </w:t>
      </w:r>
      <w:r w:rsidRPr="00A02748" w:rsidR="00B927DC">
        <w:rPr>
          <w:rFonts w:ascii="Arial" w:hAnsi="Arial" w:cs="Arial"/>
        </w:rPr>
        <w:t>tech</w:t>
      </w:r>
      <w:r w:rsidRPr="00A02748" w:rsidR="004D128C">
        <w:rPr>
          <w:rFonts w:ascii="Arial" w:hAnsi="Arial" w:cs="Arial"/>
        </w:rPr>
        <w:t>nology-inclusive, risk-informed, and</w:t>
      </w:r>
      <w:r w:rsidRPr="00A02748" w:rsidR="00131AF7">
        <w:rPr>
          <w:rFonts w:ascii="Arial" w:hAnsi="Arial" w:cs="Arial"/>
        </w:rPr>
        <w:t xml:space="preserve"> </w:t>
      </w:r>
      <w:r w:rsidRPr="00A02748" w:rsidR="00DF3B25">
        <w:rPr>
          <w:rFonts w:ascii="Arial" w:hAnsi="Arial" w:cs="Arial"/>
        </w:rPr>
        <w:t xml:space="preserve">performance-based </w:t>
      </w:r>
      <w:r w:rsidR="00233927">
        <w:rPr>
          <w:rFonts w:ascii="Arial" w:hAnsi="Arial" w:cs="Arial"/>
        </w:rPr>
        <w:t>(TI-R</w:t>
      </w:r>
      <w:r w:rsidR="006C3294">
        <w:rPr>
          <w:rFonts w:ascii="Arial" w:hAnsi="Arial" w:cs="Arial"/>
        </w:rPr>
        <w:t>IPB)</w:t>
      </w:r>
      <w:r w:rsidRPr="00A02748" w:rsidR="00DF3B25">
        <w:rPr>
          <w:rFonts w:ascii="Arial" w:hAnsi="Arial" w:cs="Arial"/>
        </w:rPr>
        <w:t xml:space="preserve"> approach to </w:t>
      </w:r>
      <w:r w:rsidRPr="00A02748" w:rsidR="002A409C">
        <w:rPr>
          <w:rFonts w:ascii="Arial" w:hAnsi="Arial" w:cs="Arial"/>
        </w:rPr>
        <w:t>FFD</w:t>
      </w:r>
      <w:r w:rsidRPr="00A02748" w:rsidR="00D60329">
        <w:rPr>
          <w:rFonts w:ascii="Arial" w:hAnsi="Arial" w:cs="Arial"/>
        </w:rPr>
        <w:t>.</w:t>
      </w:r>
      <w:r w:rsidR="00362D7F">
        <w:rPr>
          <w:rFonts w:ascii="Arial" w:hAnsi="Arial" w:cs="Arial"/>
        </w:rPr>
        <w:t xml:space="preserve"> </w:t>
      </w:r>
      <w:r w:rsidR="00D31B61">
        <w:rPr>
          <w:rFonts w:ascii="Arial" w:hAnsi="Arial" w:cs="Arial"/>
        </w:rPr>
        <w:t xml:space="preserve">The </w:t>
      </w:r>
      <w:r w:rsidR="00D914AA">
        <w:rPr>
          <w:rFonts w:ascii="Arial" w:hAnsi="Arial" w:cs="Arial"/>
        </w:rPr>
        <w:t>NRC is using operat</w:t>
      </w:r>
      <w:r w:rsidR="005F64BF">
        <w:rPr>
          <w:rFonts w:ascii="Arial" w:hAnsi="Arial" w:cs="Arial"/>
        </w:rPr>
        <w:t>ing experience to prov</w:t>
      </w:r>
      <w:r w:rsidR="00F079D6">
        <w:rPr>
          <w:rFonts w:ascii="Arial" w:hAnsi="Arial" w:cs="Arial"/>
        </w:rPr>
        <w:t>ide regulatory flexibility in the Subpart M framework</w:t>
      </w:r>
      <w:r w:rsidR="006D1808">
        <w:rPr>
          <w:rFonts w:ascii="Arial" w:hAnsi="Arial" w:cs="Arial"/>
        </w:rPr>
        <w:t xml:space="preserve">, which </w:t>
      </w:r>
      <w:r w:rsidR="00B434AE">
        <w:rPr>
          <w:rFonts w:ascii="Arial" w:hAnsi="Arial" w:cs="Arial"/>
        </w:rPr>
        <w:t>is intende</w:t>
      </w:r>
      <w:r w:rsidR="0041367B">
        <w:rPr>
          <w:rFonts w:ascii="Arial" w:hAnsi="Arial" w:cs="Arial"/>
        </w:rPr>
        <w:t>d</w:t>
      </w:r>
      <w:r w:rsidR="008C6191">
        <w:rPr>
          <w:rFonts w:ascii="Arial" w:hAnsi="Arial" w:cs="Arial"/>
        </w:rPr>
        <w:t xml:space="preserve"> to help i</w:t>
      </w:r>
      <w:r w:rsidR="00FE4B90">
        <w:rPr>
          <w:rFonts w:ascii="Arial" w:hAnsi="Arial" w:cs="Arial"/>
        </w:rPr>
        <w:t>n FFD program implementation because of the wide variety of staff sizes</w:t>
      </w:r>
      <w:r w:rsidR="00F83FB5">
        <w:rPr>
          <w:rFonts w:ascii="Arial" w:hAnsi="Arial" w:cs="Arial"/>
        </w:rPr>
        <w:t xml:space="preserve"> at </w:t>
      </w:r>
      <w:r w:rsidR="003F2B15">
        <w:rPr>
          <w:rFonts w:ascii="Arial" w:hAnsi="Arial" w:cs="Arial"/>
        </w:rPr>
        <w:t xml:space="preserve">Part 53 </w:t>
      </w:r>
      <w:r w:rsidR="00F83FB5">
        <w:rPr>
          <w:rFonts w:ascii="Arial" w:hAnsi="Arial" w:cs="Arial"/>
        </w:rPr>
        <w:t>facilities</w:t>
      </w:r>
      <w:r w:rsidR="00BE21B0">
        <w:rPr>
          <w:rFonts w:ascii="Arial" w:hAnsi="Arial" w:cs="Arial"/>
        </w:rPr>
        <w:t xml:space="preserve"> and the geographically remote location</w:t>
      </w:r>
      <w:r w:rsidR="00447AAA">
        <w:rPr>
          <w:rFonts w:ascii="Arial" w:hAnsi="Arial" w:cs="Arial"/>
        </w:rPr>
        <w:t>s in which they may be cited</w:t>
      </w:r>
      <w:r w:rsidR="006D1808">
        <w:rPr>
          <w:rFonts w:ascii="Arial" w:hAnsi="Arial" w:cs="Arial"/>
        </w:rPr>
        <w:t xml:space="preserve">. </w:t>
      </w:r>
      <w:r w:rsidR="008B5CE6">
        <w:rPr>
          <w:rFonts w:ascii="Arial" w:hAnsi="Arial" w:cs="Arial"/>
        </w:rPr>
        <w:t>The NRC d</w:t>
      </w:r>
      <w:r w:rsidR="004D0AEC">
        <w:rPr>
          <w:rFonts w:ascii="Arial" w:hAnsi="Arial" w:cs="Arial"/>
        </w:rPr>
        <w:t>is</w:t>
      </w:r>
      <w:r w:rsidR="008B5CE6">
        <w:rPr>
          <w:rFonts w:ascii="Arial" w:hAnsi="Arial" w:cs="Arial"/>
        </w:rPr>
        <w:t>agree</w:t>
      </w:r>
      <w:r w:rsidR="004D0AEC">
        <w:rPr>
          <w:rFonts w:ascii="Arial" w:hAnsi="Arial" w:cs="Arial"/>
        </w:rPr>
        <w:t>s</w:t>
      </w:r>
      <w:r w:rsidR="008B5CE6">
        <w:rPr>
          <w:rFonts w:ascii="Arial" w:hAnsi="Arial" w:cs="Arial"/>
        </w:rPr>
        <w:t xml:space="preserve"> with the suggestion</w:t>
      </w:r>
      <w:r w:rsidR="00B23E51">
        <w:rPr>
          <w:rFonts w:ascii="Arial" w:hAnsi="Arial" w:cs="Arial"/>
        </w:rPr>
        <w:t xml:space="preserve"> to</w:t>
      </w:r>
      <w:r w:rsidR="008B5CE6">
        <w:rPr>
          <w:rFonts w:ascii="Arial" w:hAnsi="Arial" w:cs="Arial"/>
        </w:rPr>
        <w:t xml:space="preserve"> provide an </w:t>
      </w:r>
      <w:r w:rsidR="007101AC">
        <w:rPr>
          <w:rFonts w:ascii="Arial" w:hAnsi="Arial" w:cs="Arial"/>
        </w:rPr>
        <w:t>a</w:t>
      </w:r>
      <w:r w:rsidR="008B5CE6">
        <w:rPr>
          <w:rFonts w:ascii="Arial" w:hAnsi="Arial" w:cs="Arial"/>
        </w:rPr>
        <w:t>ppendix to Part 53 instead</w:t>
      </w:r>
      <w:r w:rsidR="002D2D62">
        <w:rPr>
          <w:rFonts w:ascii="Arial" w:hAnsi="Arial" w:cs="Arial"/>
        </w:rPr>
        <w:t xml:space="preserve"> of including provisions from</w:t>
      </w:r>
      <w:r w:rsidR="008B5CE6">
        <w:rPr>
          <w:rFonts w:ascii="Arial" w:hAnsi="Arial" w:cs="Arial"/>
        </w:rPr>
        <w:t xml:space="preserve"> 10</w:t>
      </w:r>
      <w:r w:rsidR="00B409D8">
        <w:rPr>
          <w:rFonts w:ascii="Arial" w:hAnsi="Arial" w:cs="Arial"/>
        </w:rPr>
        <w:t> </w:t>
      </w:r>
      <w:r w:rsidR="008B5CE6">
        <w:rPr>
          <w:rFonts w:ascii="Arial" w:hAnsi="Arial" w:cs="Arial"/>
        </w:rPr>
        <w:t>CFR</w:t>
      </w:r>
      <w:r w:rsidR="00B409D8">
        <w:rPr>
          <w:rFonts w:ascii="Arial" w:hAnsi="Arial" w:cs="Arial"/>
        </w:rPr>
        <w:t> </w:t>
      </w:r>
      <w:r w:rsidR="008B5CE6">
        <w:rPr>
          <w:rFonts w:ascii="Arial" w:hAnsi="Arial" w:cs="Arial"/>
        </w:rPr>
        <w:t>Part</w:t>
      </w:r>
      <w:r w:rsidR="00B409D8">
        <w:rPr>
          <w:rFonts w:ascii="Arial" w:hAnsi="Arial" w:cs="Arial"/>
        </w:rPr>
        <w:t> </w:t>
      </w:r>
      <w:r w:rsidR="008B5CE6">
        <w:rPr>
          <w:rFonts w:ascii="Arial" w:hAnsi="Arial" w:cs="Arial"/>
        </w:rPr>
        <w:t>26, as c</w:t>
      </w:r>
      <w:r w:rsidR="00D31B61">
        <w:rPr>
          <w:rFonts w:ascii="Arial" w:hAnsi="Arial" w:cs="Arial"/>
        </w:rPr>
        <w:t xml:space="preserve">ertain </w:t>
      </w:r>
      <w:r w:rsidR="00B2705F">
        <w:rPr>
          <w:rFonts w:ascii="Arial" w:hAnsi="Arial" w:cs="Arial"/>
        </w:rPr>
        <w:t>provisions</w:t>
      </w:r>
      <w:r w:rsidR="00D31B61">
        <w:rPr>
          <w:rFonts w:ascii="Arial" w:hAnsi="Arial" w:cs="Arial"/>
        </w:rPr>
        <w:t xml:space="preserve"> from existing 10 CFR Part 26 </w:t>
      </w:r>
      <w:r w:rsidR="000C0156">
        <w:rPr>
          <w:rFonts w:ascii="Arial" w:hAnsi="Arial" w:cs="Arial"/>
        </w:rPr>
        <w:t>rema</w:t>
      </w:r>
      <w:r w:rsidR="00573136">
        <w:rPr>
          <w:rFonts w:ascii="Arial" w:hAnsi="Arial" w:cs="Arial"/>
        </w:rPr>
        <w:t>in</w:t>
      </w:r>
      <w:r w:rsidR="00D31B61">
        <w:rPr>
          <w:rFonts w:ascii="Arial" w:hAnsi="Arial" w:cs="Arial"/>
        </w:rPr>
        <w:t xml:space="preserve"> applicable to </w:t>
      </w:r>
      <w:r w:rsidR="0034118F">
        <w:rPr>
          <w:rFonts w:ascii="Arial" w:hAnsi="Arial" w:cs="Arial"/>
        </w:rPr>
        <w:t>10</w:t>
      </w:r>
      <w:r w:rsidR="00B409D8">
        <w:rPr>
          <w:rFonts w:ascii="Arial" w:hAnsi="Arial" w:cs="Arial"/>
        </w:rPr>
        <w:t> </w:t>
      </w:r>
      <w:r w:rsidR="0034118F">
        <w:rPr>
          <w:rFonts w:ascii="Arial" w:hAnsi="Arial" w:cs="Arial"/>
        </w:rPr>
        <w:t>CFR </w:t>
      </w:r>
      <w:r w:rsidR="00D31B61">
        <w:rPr>
          <w:rFonts w:ascii="Arial" w:hAnsi="Arial" w:cs="Arial"/>
        </w:rPr>
        <w:t>Part</w:t>
      </w:r>
      <w:r w:rsidR="007101AC">
        <w:rPr>
          <w:rFonts w:ascii="Arial" w:hAnsi="Arial" w:cs="Arial"/>
        </w:rPr>
        <w:t> </w:t>
      </w:r>
      <w:r w:rsidR="00D31B61">
        <w:rPr>
          <w:rFonts w:ascii="Arial" w:hAnsi="Arial" w:cs="Arial"/>
        </w:rPr>
        <w:t>53 licensees to ensure effective and consistent implementation of the FFD program</w:t>
      </w:r>
      <w:r w:rsidR="0033033F">
        <w:rPr>
          <w:rFonts w:ascii="Arial" w:hAnsi="Arial" w:cs="Arial"/>
        </w:rPr>
        <w:t>.</w:t>
      </w:r>
    </w:p>
    <w:p w:rsidR="00E42EB7" w:rsidRPr="00A02748" w:rsidP="00E42EB7" w14:paraId="4D2F9151" w14:textId="77777777">
      <w:pPr>
        <w:spacing w:after="220" w:line="240" w:lineRule="auto"/>
        <w:rPr>
          <w:rFonts w:ascii="Arial" w:hAnsi="Arial" w:cs="Arial"/>
        </w:rPr>
      </w:pPr>
      <w:r>
        <w:rPr>
          <w:rFonts w:ascii="Arial" w:hAnsi="Arial" w:cs="Arial"/>
        </w:rPr>
        <w:t>The NRC also d</w:t>
      </w:r>
      <w:r w:rsidR="00C14EF3">
        <w:rPr>
          <w:rFonts w:ascii="Arial" w:hAnsi="Arial" w:cs="Arial"/>
        </w:rPr>
        <w:t>is</w:t>
      </w:r>
      <w:r>
        <w:rPr>
          <w:rFonts w:ascii="Arial" w:hAnsi="Arial" w:cs="Arial"/>
        </w:rPr>
        <w:t>agree</w:t>
      </w:r>
      <w:r w:rsidR="00C14EF3">
        <w:rPr>
          <w:rFonts w:ascii="Arial" w:hAnsi="Arial" w:cs="Arial"/>
        </w:rPr>
        <w:t>s</w:t>
      </w:r>
      <w:r>
        <w:rPr>
          <w:rFonts w:ascii="Arial" w:hAnsi="Arial" w:cs="Arial"/>
        </w:rPr>
        <w:t xml:space="preserve"> that the proposed requirements </w:t>
      </w:r>
      <w:r w:rsidR="00D569F5">
        <w:rPr>
          <w:rFonts w:ascii="Arial" w:hAnsi="Arial" w:cs="Arial"/>
        </w:rPr>
        <w:t xml:space="preserve">are </w:t>
      </w:r>
      <w:r>
        <w:rPr>
          <w:rFonts w:ascii="Arial" w:hAnsi="Arial" w:cs="Arial"/>
        </w:rPr>
        <w:t>overly</w:t>
      </w:r>
      <w:r w:rsidR="00C11819">
        <w:rPr>
          <w:rFonts w:ascii="Arial" w:hAnsi="Arial" w:cs="Arial"/>
        </w:rPr>
        <w:t xml:space="preserve"> focused </w:t>
      </w:r>
      <w:r>
        <w:rPr>
          <w:rFonts w:ascii="Arial" w:hAnsi="Arial" w:cs="Arial"/>
        </w:rPr>
        <w:t xml:space="preserve">on reactor operators. </w:t>
      </w:r>
      <w:r w:rsidR="00D833B3">
        <w:rPr>
          <w:rFonts w:ascii="Arial" w:hAnsi="Arial" w:cs="Arial"/>
        </w:rPr>
        <w:t>T</w:t>
      </w:r>
      <w:r>
        <w:rPr>
          <w:rFonts w:ascii="Arial" w:hAnsi="Arial" w:cs="Arial"/>
        </w:rPr>
        <w:t xml:space="preserve">he applicability of FFD program requirements </w:t>
      </w:r>
      <w:r w:rsidR="00C11819">
        <w:rPr>
          <w:rFonts w:ascii="Arial" w:hAnsi="Arial" w:cs="Arial"/>
        </w:rPr>
        <w:t xml:space="preserve">to individuals is </w:t>
      </w:r>
      <w:r w:rsidR="006E54F2">
        <w:rPr>
          <w:rFonts w:ascii="Arial" w:hAnsi="Arial" w:cs="Arial"/>
        </w:rPr>
        <w:t>not specific to reactor operators</w:t>
      </w:r>
      <w:r w:rsidR="00606A9A">
        <w:rPr>
          <w:rFonts w:ascii="Arial" w:hAnsi="Arial" w:cs="Arial"/>
        </w:rPr>
        <w:t>;</w:t>
      </w:r>
      <w:r w:rsidR="006E54F2">
        <w:rPr>
          <w:rFonts w:ascii="Arial" w:hAnsi="Arial" w:cs="Arial"/>
        </w:rPr>
        <w:t xml:space="preserve"> rather, it is more broadly applied based on </w:t>
      </w:r>
      <w:r w:rsidR="00D569F5">
        <w:rPr>
          <w:rFonts w:ascii="Arial" w:hAnsi="Arial" w:cs="Arial"/>
        </w:rPr>
        <w:t xml:space="preserve">facility </w:t>
      </w:r>
      <w:r w:rsidR="00771058">
        <w:rPr>
          <w:rFonts w:ascii="Arial" w:hAnsi="Arial" w:cs="Arial"/>
        </w:rPr>
        <w:t xml:space="preserve">access </w:t>
      </w:r>
      <w:r w:rsidR="00D569F5">
        <w:rPr>
          <w:rFonts w:ascii="Arial" w:hAnsi="Arial" w:cs="Arial"/>
        </w:rPr>
        <w:t>(e.g.,</w:t>
      </w:r>
      <w:r w:rsidR="00FF0C0B">
        <w:rPr>
          <w:rFonts w:ascii="Arial" w:hAnsi="Arial" w:cs="Arial"/>
        </w:rPr>
        <w:t> </w:t>
      </w:r>
      <w:r w:rsidR="00D569F5">
        <w:rPr>
          <w:rFonts w:ascii="Arial" w:hAnsi="Arial" w:cs="Arial"/>
        </w:rPr>
        <w:t xml:space="preserve">unescorted access to the protected area of a power </w:t>
      </w:r>
      <w:r w:rsidR="0002263A">
        <w:rPr>
          <w:rFonts w:ascii="Arial" w:hAnsi="Arial" w:cs="Arial"/>
        </w:rPr>
        <w:t>reactor</w:t>
      </w:r>
      <w:r w:rsidR="000C7308">
        <w:rPr>
          <w:rFonts w:ascii="Arial" w:hAnsi="Arial" w:cs="Arial"/>
        </w:rPr>
        <w:t>),</w:t>
      </w:r>
      <w:r w:rsidR="00F221A2">
        <w:rPr>
          <w:rFonts w:ascii="Arial" w:hAnsi="Arial" w:cs="Arial"/>
        </w:rPr>
        <w:t xml:space="preserve"> access to information </w:t>
      </w:r>
      <w:r w:rsidR="004C5C26">
        <w:rPr>
          <w:rFonts w:ascii="Arial" w:hAnsi="Arial" w:cs="Arial"/>
        </w:rPr>
        <w:t>(e.g.,</w:t>
      </w:r>
      <w:r w:rsidR="00FF0C0B">
        <w:rPr>
          <w:rFonts w:ascii="Arial" w:hAnsi="Arial" w:cs="Arial"/>
        </w:rPr>
        <w:t> </w:t>
      </w:r>
      <w:r w:rsidR="004C5C26">
        <w:rPr>
          <w:rFonts w:ascii="Arial" w:hAnsi="Arial" w:cs="Arial"/>
        </w:rPr>
        <w:t xml:space="preserve">procedures or records for safeguarding </w:t>
      </w:r>
      <w:r w:rsidR="00D05578">
        <w:rPr>
          <w:rFonts w:ascii="Arial" w:hAnsi="Arial" w:cs="Arial"/>
        </w:rPr>
        <w:t>strategic spec</w:t>
      </w:r>
      <w:r w:rsidR="00F12634">
        <w:rPr>
          <w:rFonts w:ascii="Arial" w:hAnsi="Arial" w:cs="Arial"/>
        </w:rPr>
        <w:t xml:space="preserve">ial nuclear material) or </w:t>
      </w:r>
      <w:r w:rsidR="002C0D5A">
        <w:rPr>
          <w:rFonts w:ascii="Arial" w:hAnsi="Arial" w:cs="Arial"/>
        </w:rPr>
        <w:t>specific functions (e.g., security duties</w:t>
      </w:r>
      <w:r w:rsidR="000C7308">
        <w:rPr>
          <w:rFonts w:ascii="Arial" w:hAnsi="Arial" w:cs="Arial"/>
        </w:rPr>
        <w:t>,</w:t>
      </w:r>
      <w:r w:rsidR="00366E87">
        <w:rPr>
          <w:rFonts w:ascii="Arial" w:hAnsi="Arial" w:cs="Arial"/>
        </w:rPr>
        <w:t xml:space="preserve"> </w:t>
      </w:r>
      <w:r w:rsidR="00BA5BCC">
        <w:rPr>
          <w:rFonts w:ascii="Arial" w:hAnsi="Arial" w:cs="Arial"/>
        </w:rPr>
        <w:t>personnel managing the FFD program</w:t>
      </w:r>
      <w:r w:rsidR="002C0D5A">
        <w:rPr>
          <w:rFonts w:ascii="Arial" w:hAnsi="Arial" w:cs="Arial"/>
        </w:rPr>
        <w:t>)</w:t>
      </w:r>
      <w:r w:rsidR="00BA5BCC">
        <w:rPr>
          <w:rFonts w:ascii="Arial" w:hAnsi="Arial" w:cs="Arial"/>
        </w:rPr>
        <w:t xml:space="preserve">. These </w:t>
      </w:r>
      <w:r w:rsidR="00CC368F">
        <w:rPr>
          <w:rFonts w:ascii="Arial" w:hAnsi="Arial" w:cs="Arial"/>
        </w:rPr>
        <w:t xml:space="preserve">categories of individuals are described in </w:t>
      </w:r>
      <w:r w:rsidR="00BE5A6B">
        <w:rPr>
          <w:rFonts w:ascii="Arial" w:hAnsi="Arial" w:cs="Arial"/>
        </w:rPr>
        <w:t>10</w:t>
      </w:r>
      <w:r w:rsidR="004545BF">
        <w:rPr>
          <w:rFonts w:ascii="Arial" w:hAnsi="Arial" w:cs="Arial"/>
        </w:rPr>
        <w:t> </w:t>
      </w:r>
      <w:r w:rsidR="00BE5A6B">
        <w:rPr>
          <w:rFonts w:ascii="Arial" w:hAnsi="Arial" w:cs="Arial"/>
        </w:rPr>
        <w:t>CFR 26.4</w:t>
      </w:r>
      <w:r>
        <w:rPr>
          <w:rFonts w:ascii="Arial" w:hAnsi="Arial" w:cs="Arial"/>
        </w:rPr>
        <w:t xml:space="preserve">. If, for example, a facility was automated and did not have functions performed by a licensed operator, then the </w:t>
      </w:r>
      <w:r w:rsidR="0078178F">
        <w:rPr>
          <w:rFonts w:ascii="Arial" w:hAnsi="Arial" w:cs="Arial"/>
        </w:rPr>
        <w:t xml:space="preserve">licensee’s </w:t>
      </w:r>
      <w:r>
        <w:rPr>
          <w:rFonts w:ascii="Arial" w:hAnsi="Arial" w:cs="Arial"/>
        </w:rPr>
        <w:t xml:space="preserve">FFD program would not </w:t>
      </w:r>
      <w:r w:rsidR="0078178F">
        <w:rPr>
          <w:rFonts w:ascii="Arial" w:hAnsi="Arial" w:cs="Arial"/>
        </w:rPr>
        <w:t xml:space="preserve">include </w:t>
      </w:r>
      <w:r w:rsidR="00E964FF">
        <w:rPr>
          <w:rFonts w:ascii="Arial" w:hAnsi="Arial" w:cs="Arial"/>
        </w:rPr>
        <w:t>provisions for licensed operators</w:t>
      </w:r>
      <w:r>
        <w:rPr>
          <w:rFonts w:ascii="Arial" w:hAnsi="Arial" w:cs="Arial"/>
        </w:rPr>
        <w:t xml:space="preserve">. </w:t>
      </w:r>
    </w:p>
    <w:p w:rsidR="009A31DD" w:rsidRPr="00B32039" w:rsidP="001131BE" w14:paraId="34E6AADD" w14:textId="77777777">
      <w:pPr>
        <w:spacing w:after="220" w:line="240" w:lineRule="auto"/>
        <w:rPr>
          <w:rFonts w:ascii="Arial" w:hAnsi="Arial" w:cs="Arial"/>
        </w:rPr>
      </w:pPr>
      <w:r w:rsidRPr="008F75C9">
        <w:rPr>
          <w:rFonts w:ascii="Arial" w:eastAsia="DengXian" w:hAnsi="Arial" w:cs="Arial"/>
          <w:lang w:eastAsia="ja-JP"/>
        </w:rPr>
        <w:t xml:space="preserve">Accordingly, the NRC did not </w:t>
      </w:r>
      <w:r w:rsidRPr="008F75C9" w:rsidR="00357E75">
        <w:rPr>
          <w:rFonts w:ascii="Arial" w:eastAsia="DengXian" w:hAnsi="Arial" w:cs="Arial"/>
          <w:lang w:eastAsia="ja-JP"/>
        </w:rPr>
        <w:t>change</w:t>
      </w:r>
      <w:r w:rsidRPr="008F75C9">
        <w:rPr>
          <w:rFonts w:ascii="Arial" w:eastAsia="DengXian" w:hAnsi="Arial" w:cs="Arial"/>
          <w:lang w:eastAsia="ja-JP"/>
        </w:rPr>
        <w:t xml:space="preserve"> the rule language in response to these comments.</w:t>
      </w:r>
    </w:p>
    <w:p w:rsidR="00434B17" w:rsidRPr="00974A25" w:rsidP="001131BE" w14:paraId="1035C358" w14:textId="77777777">
      <w:pPr>
        <w:spacing w:after="220" w:line="240" w:lineRule="auto"/>
        <w:rPr>
          <w:rFonts w:ascii="Arial" w:hAnsi="Arial" w:cs="Arial"/>
        </w:rPr>
      </w:pPr>
      <w:r>
        <w:rPr>
          <w:rFonts w:ascii="Arial" w:hAnsi="Arial" w:cs="Arial"/>
          <w:noProof/>
        </w:rPr>
        <w:pict>
          <v:rect id="_x0000_i1069" style="width:0;height:1.5pt" o:hralign="center" o:hrstd="t" o:hrnoshade="t" o:hr="t" fillcolor="black" stroked="f"/>
        </w:pict>
      </w:r>
    </w:p>
    <w:p w:rsidR="003B1710" w:rsidRPr="00C7311F" w:rsidP="004F1F7B" w14:paraId="7993BF63" w14:textId="77777777">
      <w:pPr>
        <w:pStyle w:val="Heading1"/>
        <w:keepNext/>
        <w:keepLines/>
        <w:numPr>
          <w:ilvl w:val="0"/>
          <w:numId w:val="0"/>
        </w:numPr>
        <w:ind w:left="720" w:hanging="720"/>
      </w:pPr>
      <w:bookmarkStart w:id="14" w:name="_Toc209007496"/>
      <w:r>
        <w:rPr>
          <w:u w:val="none"/>
        </w:rPr>
        <w:t>5</w:t>
      </w:r>
      <w:r w:rsidRPr="004F1F7B">
        <w:rPr>
          <w:u w:val="none"/>
        </w:rPr>
        <w:t>.</w:t>
      </w:r>
      <w:r w:rsidRPr="004F1F7B">
        <w:rPr>
          <w:u w:val="none"/>
        </w:rPr>
        <w:tab/>
      </w:r>
      <w:r w:rsidRPr="00C7311F">
        <w:t>Major Provisions of the Proposal - 10 CFR Part 73 (Physical Protection of Plants and Materials)</w:t>
      </w:r>
      <w:bookmarkEnd w:id="14"/>
    </w:p>
    <w:p w:rsidR="003B1710" w:rsidRPr="005070E9" w:rsidP="00377F77" w14:paraId="3422308D" w14:textId="77777777">
      <w:pPr>
        <w:pStyle w:val="Heading2"/>
        <w:numPr>
          <w:ilvl w:val="0"/>
          <w:numId w:val="0"/>
        </w:numPr>
        <w:tabs>
          <w:tab w:val="left" w:pos="720"/>
        </w:tabs>
        <w:ind w:left="720" w:hanging="720"/>
        <w:rPr>
          <w:b/>
        </w:rPr>
      </w:pPr>
      <w:bookmarkStart w:id="15" w:name="_Toc209007497"/>
      <w:r w:rsidRPr="00377F77">
        <w:rPr>
          <w:u w:val="none"/>
        </w:rPr>
        <w:t>5.1.</w:t>
      </w:r>
      <w:r w:rsidRPr="00377F77">
        <w:rPr>
          <w:u w:val="none"/>
        </w:rPr>
        <w:tab/>
      </w:r>
      <w:r w:rsidRPr="005E4FFC">
        <w:t xml:space="preserve">Physical security requirements (§ 73.100), including RFC on content of </w:t>
      </w:r>
      <w:r w:rsidRPr="005D0309">
        <w:t>regulations versus guidance in DG-5076</w:t>
      </w:r>
      <w:bookmarkEnd w:id="15"/>
    </w:p>
    <w:p w:rsidR="00424C7F" w:rsidP="00DA5CBA" w14:paraId="1EAD672B" w14:textId="77777777">
      <w:pPr>
        <w:spacing w:after="220" w:line="240" w:lineRule="auto"/>
        <w:rPr>
          <w:rFonts w:ascii="Arial" w:eastAsia="Times New Roman" w:hAnsi="Arial" w:cs="Arial"/>
          <w:kern w:val="0"/>
          <w:szCs w:val="24"/>
          <w14:ligatures w14:val="none"/>
        </w:rPr>
      </w:pPr>
      <w:r>
        <w:rPr>
          <w:rFonts w:ascii="Arial" w:hAnsi="Arial" w:cs="Arial"/>
          <w:b/>
          <w:bCs/>
        </w:rPr>
        <w:t>Comment Bin 5.1.A:</w:t>
      </w:r>
      <w:r w:rsidR="00396339">
        <w:rPr>
          <w:rFonts w:ascii="Arial" w:hAnsi="Arial" w:cs="Arial"/>
        </w:rPr>
        <w:t xml:space="preserve"> Several commenters expressed support for 10 CFR 73.100. A commenter said that the physical protection program is relatively sound (</w:t>
      </w:r>
      <w:r w:rsidRPr="003B1710" w:rsidR="00396339">
        <w:rPr>
          <w:rFonts w:ascii="Arial" w:hAnsi="Arial" w:cs="Arial"/>
        </w:rPr>
        <w:t>N</w:t>
      </w:r>
      <w:r w:rsidR="00550CD0">
        <w:rPr>
          <w:rFonts w:ascii="Arial" w:hAnsi="Arial" w:cs="Arial"/>
        </w:rPr>
        <w:t>P</w:t>
      </w:r>
      <w:r w:rsidRPr="003B1710" w:rsidR="00396339">
        <w:rPr>
          <w:rFonts w:ascii="Arial" w:hAnsi="Arial" w:cs="Arial"/>
        </w:rPr>
        <w:t>-0004</w:t>
      </w:r>
      <w:r w:rsidR="00396339">
        <w:rPr>
          <w:rFonts w:ascii="Arial" w:hAnsi="Arial" w:cs="Arial"/>
        </w:rPr>
        <w:t>). A few</w:t>
      </w:r>
      <w:r w:rsidRPr="003810AF" w:rsidR="00396339">
        <w:rPr>
          <w:rFonts w:ascii="Arial" w:eastAsia="Times New Roman" w:hAnsi="Arial" w:cs="Arial"/>
          <w:kern w:val="0"/>
          <w:szCs w:val="24"/>
          <w14:ligatures w14:val="none"/>
        </w:rPr>
        <w:t xml:space="preserve"> commenter</w:t>
      </w:r>
      <w:r w:rsidR="00396339">
        <w:rPr>
          <w:rFonts w:ascii="Arial" w:eastAsia="Times New Roman" w:hAnsi="Arial" w:cs="Arial"/>
          <w:kern w:val="0"/>
          <w:szCs w:val="24"/>
          <w14:ligatures w14:val="none"/>
        </w:rPr>
        <w:t>s said</w:t>
      </w:r>
      <w:r w:rsidRPr="003810AF" w:rsidR="00396339">
        <w:rPr>
          <w:rFonts w:ascii="Arial" w:eastAsia="Times New Roman" w:hAnsi="Arial" w:cs="Arial"/>
          <w:kern w:val="0"/>
          <w:szCs w:val="24"/>
          <w14:ligatures w14:val="none"/>
        </w:rPr>
        <w:t xml:space="preserve"> that proposed 10 CFR 73.100 </w:t>
      </w:r>
      <w:r w:rsidRPr="003B1710" w:rsidR="00396339">
        <w:rPr>
          <w:rFonts w:ascii="Arial" w:hAnsi="Arial" w:cs="Arial"/>
        </w:rPr>
        <w:t xml:space="preserve">provides a sufficient level of detail to be readily understood and </w:t>
      </w:r>
      <w:r w:rsidRPr="003B1710" w:rsidR="00396339">
        <w:rPr>
          <w:rFonts w:ascii="Arial" w:hAnsi="Arial" w:cs="Arial"/>
        </w:rPr>
        <w:t>easily applied to the licensing and oversight of new and advanced power reactors</w:t>
      </w:r>
      <w:r w:rsidR="00396339">
        <w:rPr>
          <w:rFonts w:ascii="Arial" w:hAnsi="Arial" w:cs="Arial"/>
        </w:rPr>
        <w:t xml:space="preserve"> (</w:t>
      </w:r>
      <w:r w:rsidR="00E87B29">
        <w:rPr>
          <w:rFonts w:ascii="Arial" w:hAnsi="Arial" w:cs="Arial"/>
        </w:rPr>
        <w:t>BI1</w:t>
      </w:r>
      <w:r w:rsidR="009A7F2D">
        <w:rPr>
          <w:rFonts w:ascii="Arial" w:hAnsi="Arial" w:cs="Arial"/>
        </w:rPr>
        <w:noBreakHyphen/>
      </w:r>
      <w:r w:rsidRPr="003B1710" w:rsidR="00396339">
        <w:rPr>
          <w:rFonts w:ascii="Arial" w:hAnsi="Arial" w:cs="Arial"/>
        </w:rPr>
        <w:t>0010</w:t>
      </w:r>
      <w:r w:rsidR="00396339">
        <w:rPr>
          <w:rFonts w:ascii="Arial" w:hAnsi="Arial" w:cs="Arial"/>
        </w:rPr>
        <w:t xml:space="preserve">; </w:t>
      </w:r>
      <w:r w:rsidR="00EA1038">
        <w:rPr>
          <w:rFonts w:ascii="Arial" w:eastAsia="Times New Roman" w:hAnsi="Arial" w:cs="Arial"/>
          <w:kern w:val="0"/>
          <w:szCs w:val="24"/>
          <w14:ligatures w14:val="none"/>
        </w:rPr>
        <w:t>NEI2</w:t>
      </w:r>
      <w:r w:rsidR="009A7F2D">
        <w:rPr>
          <w:rFonts w:ascii="Arial" w:eastAsia="Times New Roman" w:hAnsi="Arial" w:cs="Arial"/>
          <w:kern w:val="0"/>
          <w:szCs w:val="24"/>
          <w14:ligatures w14:val="none"/>
        </w:rPr>
        <w:noBreakHyphen/>
      </w:r>
      <w:r w:rsidRPr="003810AF" w:rsidR="00396339">
        <w:rPr>
          <w:rFonts w:ascii="Arial" w:eastAsia="Times New Roman" w:hAnsi="Arial" w:cs="Arial"/>
          <w:kern w:val="0"/>
          <w:szCs w:val="24"/>
          <w14:ligatures w14:val="none"/>
        </w:rPr>
        <w:t>0235</w:t>
      </w:r>
      <w:r w:rsidR="00396339">
        <w:rPr>
          <w:rFonts w:ascii="Arial" w:eastAsia="Times New Roman" w:hAnsi="Arial" w:cs="Arial"/>
          <w:kern w:val="0"/>
          <w:szCs w:val="24"/>
          <w14:ligatures w14:val="none"/>
        </w:rPr>
        <w:t xml:space="preserve">; </w:t>
      </w:r>
      <w:r w:rsidR="00CA3C04">
        <w:rPr>
          <w:rFonts w:ascii="Arial" w:hAnsi="Arial" w:cs="Arial"/>
        </w:rPr>
        <w:t>ROSE</w:t>
      </w:r>
      <w:r w:rsidR="009A7F2D">
        <w:rPr>
          <w:rFonts w:ascii="Arial" w:hAnsi="Arial" w:cs="Arial"/>
        </w:rPr>
        <w:noBreakHyphen/>
      </w:r>
      <w:r w:rsidRPr="003B1710" w:rsidR="00396339">
        <w:rPr>
          <w:rFonts w:ascii="Arial" w:hAnsi="Arial" w:cs="Arial"/>
        </w:rPr>
        <w:t>0009</w:t>
      </w:r>
      <w:r w:rsidR="00396339">
        <w:rPr>
          <w:rFonts w:ascii="Arial" w:hAnsi="Arial" w:cs="Arial"/>
        </w:rPr>
        <w:t xml:space="preserve">; </w:t>
      </w:r>
      <w:r w:rsidR="00FA1EED">
        <w:rPr>
          <w:rFonts w:ascii="Arial" w:hAnsi="Arial" w:cs="Arial"/>
        </w:rPr>
        <w:t>SCWG</w:t>
      </w:r>
      <w:r w:rsidR="009A7F2D">
        <w:rPr>
          <w:rFonts w:ascii="Arial" w:hAnsi="Arial" w:cs="Arial"/>
        </w:rPr>
        <w:noBreakHyphen/>
      </w:r>
      <w:r w:rsidRPr="003B1710" w:rsidR="00396339">
        <w:rPr>
          <w:rFonts w:ascii="Arial" w:hAnsi="Arial" w:cs="Arial"/>
        </w:rPr>
        <w:t>0008</w:t>
      </w:r>
      <w:r w:rsidR="00396339">
        <w:rPr>
          <w:rFonts w:ascii="Arial" w:eastAsia="Times New Roman" w:hAnsi="Arial" w:cs="Arial"/>
          <w:kern w:val="0"/>
          <w:szCs w:val="24"/>
          <w14:ligatures w14:val="none"/>
        </w:rPr>
        <w:t>).</w:t>
      </w:r>
    </w:p>
    <w:p w:rsidR="008B3713" w:rsidP="00DA5CBA" w14:paraId="7D5B9D35" w14:textId="77777777">
      <w:pPr>
        <w:spacing w:after="220" w:line="240" w:lineRule="auto"/>
        <w:rPr>
          <w:rFonts w:ascii="Arial" w:hAnsi="Arial" w:cs="Arial"/>
        </w:rPr>
      </w:pPr>
      <w:r>
        <w:rPr>
          <w:rFonts w:ascii="Arial" w:eastAsia="Times New Roman" w:hAnsi="Arial" w:cs="Arial"/>
          <w:kern w:val="0"/>
          <w:szCs w:val="24"/>
          <w14:ligatures w14:val="none"/>
        </w:rPr>
        <w:t>The</w:t>
      </w:r>
      <w:r w:rsidRPr="003810AF">
        <w:rPr>
          <w:rFonts w:ascii="Arial" w:eastAsia="Times New Roman" w:hAnsi="Arial" w:cs="Arial"/>
          <w:kern w:val="0"/>
          <w:szCs w:val="24"/>
          <w14:ligatures w14:val="none"/>
        </w:rPr>
        <w:t xml:space="preserve"> commenter</w:t>
      </w:r>
      <w:r>
        <w:rPr>
          <w:rFonts w:ascii="Arial" w:eastAsia="Times New Roman" w:hAnsi="Arial" w:cs="Arial"/>
          <w:kern w:val="0"/>
          <w:szCs w:val="24"/>
          <w14:ligatures w14:val="none"/>
        </w:rPr>
        <w:t>s</w:t>
      </w:r>
      <w:r w:rsidRPr="003810AF">
        <w:rPr>
          <w:rFonts w:ascii="Arial" w:eastAsia="Times New Roman" w:hAnsi="Arial" w:cs="Arial"/>
          <w:kern w:val="0"/>
          <w:szCs w:val="24"/>
          <w14:ligatures w14:val="none"/>
        </w:rPr>
        <w:t xml:space="preserve"> </w:t>
      </w:r>
      <w:r>
        <w:rPr>
          <w:rFonts w:ascii="Arial" w:eastAsia="Times New Roman" w:hAnsi="Arial" w:cs="Arial"/>
          <w:kern w:val="0"/>
          <w:szCs w:val="24"/>
          <w14:ligatures w14:val="none"/>
        </w:rPr>
        <w:t xml:space="preserve">also </w:t>
      </w:r>
      <w:r w:rsidRPr="003810AF">
        <w:rPr>
          <w:rFonts w:ascii="Arial" w:eastAsia="Times New Roman" w:hAnsi="Arial" w:cs="Arial"/>
          <w:kern w:val="0"/>
          <w:szCs w:val="24"/>
          <w14:ligatures w14:val="none"/>
        </w:rPr>
        <w:t>discussed that proposed 10</w:t>
      </w:r>
      <w:r>
        <w:rPr>
          <w:rFonts w:ascii="Arial" w:eastAsia="Times New Roman" w:hAnsi="Arial" w:cs="Arial"/>
          <w:kern w:val="0"/>
          <w:szCs w:val="24"/>
          <w14:ligatures w14:val="none"/>
        </w:rPr>
        <w:t> </w:t>
      </w:r>
      <w:r w:rsidRPr="003810AF">
        <w:rPr>
          <w:rFonts w:ascii="Arial" w:eastAsia="Times New Roman" w:hAnsi="Arial" w:cs="Arial"/>
          <w:kern w:val="0"/>
          <w:szCs w:val="24"/>
          <w14:ligatures w14:val="none"/>
        </w:rPr>
        <w:t>CFR</w:t>
      </w:r>
      <w:r w:rsidR="00424C7F">
        <w:rPr>
          <w:rFonts w:ascii="Arial" w:eastAsia="Times New Roman" w:hAnsi="Arial" w:cs="Arial"/>
          <w:kern w:val="0"/>
          <w:szCs w:val="24"/>
          <w14:ligatures w14:val="none"/>
        </w:rPr>
        <w:t> </w:t>
      </w:r>
      <w:r w:rsidRPr="003810AF">
        <w:rPr>
          <w:rFonts w:ascii="Arial" w:eastAsia="Times New Roman" w:hAnsi="Arial" w:cs="Arial"/>
          <w:kern w:val="0"/>
          <w:szCs w:val="24"/>
          <w14:ligatures w14:val="none"/>
        </w:rPr>
        <w:t>73.100 provides a sufficient level of detail and that no objective and measurable security performance standards recommendations need to be moved from DG-5076 into 10</w:t>
      </w:r>
      <w:r>
        <w:rPr>
          <w:rFonts w:ascii="Arial" w:eastAsia="Times New Roman" w:hAnsi="Arial" w:cs="Arial"/>
          <w:kern w:val="0"/>
          <w:szCs w:val="24"/>
          <w14:ligatures w14:val="none"/>
        </w:rPr>
        <w:t> </w:t>
      </w:r>
      <w:r w:rsidRPr="003810AF">
        <w:rPr>
          <w:rFonts w:ascii="Arial" w:eastAsia="Times New Roman" w:hAnsi="Arial" w:cs="Arial"/>
          <w:kern w:val="0"/>
          <w:szCs w:val="24"/>
          <w14:ligatures w14:val="none"/>
        </w:rPr>
        <w:t>CFR 73.100</w:t>
      </w:r>
      <w:r>
        <w:rPr>
          <w:rFonts w:ascii="Arial" w:eastAsia="Times New Roman" w:hAnsi="Arial" w:cs="Arial"/>
          <w:kern w:val="0"/>
          <w:szCs w:val="24"/>
          <w14:ligatures w14:val="none"/>
        </w:rPr>
        <w:t xml:space="preserve"> (</w:t>
      </w:r>
      <w:r w:rsidR="00E87B29">
        <w:rPr>
          <w:rFonts w:ascii="Arial" w:hAnsi="Arial" w:cs="Arial"/>
        </w:rPr>
        <w:t>BI1</w:t>
      </w:r>
      <w:r w:rsidR="009A7F2D">
        <w:rPr>
          <w:rFonts w:ascii="Arial" w:hAnsi="Arial" w:cs="Arial"/>
        </w:rPr>
        <w:noBreakHyphen/>
      </w:r>
      <w:r w:rsidRPr="003B1710">
        <w:rPr>
          <w:rFonts w:ascii="Arial" w:hAnsi="Arial" w:cs="Arial"/>
        </w:rPr>
        <w:t>0010</w:t>
      </w:r>
      <w:r>
        <w:rPr>
          <w:rFonts w:ascii="Arial" w:hAnsi="Arial" w:cs="Arial"/>
        </w:rPr>
        <w:t xml:space="preserve">; </w:t>
      </w:r>
      <w:r w:rsidR="00EA1038">
        <w:rPr>
          <w:rFonts w:ascii="Arial" w:eastAsia="Times New Roman" w:hAnsi="Arial" w:cs="Arial"/>
          <w:kern w:val="0"/>
          <w:szCs w:val="24"/>
          <w14:ligatures w14:val="none"/>
        </w:rPr>
        <w:t>NEI2</w:t>
      </w:r>
      <w:r w:rsidR="009A7F2D">
        <w:rPr>
          <w:rFonts w:ascii="Arial" w:eastAsia="Times New Roman" w:hAnsi="Arial" w:cs="Arial"/>
          <w:kern w:val="0"/>
          <w:szCs w:val="24"/>
          <w14:ligatures w14:val="none"/>
        </w:rPr>
        <w:noBreakHyphen/>
      </w:r>
      <w:r w:rsidRPr="003810AF">
        <w:rPr>
          <w:rFonts w:ascii="Arial" w:eastAsia="Times New Roman" w:hAnsi="Arial" w:cs="Arial"/>
          <w:kern w:val="0"/>
          <w:szCs w:val="24"/>
          <w14:ligatures w14:val="none"/>
        </w:rPr>
        <w:t>0235</w:t>
      </w:r>
      <w:r>
        <w:rPr>
          <w:rFonts w:ascii="Arial" w:eastAsia="Times New Roman" w:hAnsi="Arial" w:cs="Arial"/>
          <w:kern w:val="0"/>
          <w:szCs w:val="24"/>
          <w14:ligatures w14:val="none"/>
        </w:rPr>
        <w:t xml:space="preserve">; </w:t>
      </w:r>
      <w:r w:rsidR="00CA3C04">
        <w:rPr>
          <w:rFonts w:ascii="Arial" w:hAnsi="Arial" w:cs="Arial"/>
        </w:rPr>
        <w:t>ROSE</w:t>
      </w:r>
      <w:r w:rsidR="009A7F2D">
        <w:rPr>
          <w:rFonts w:ascii="Arial" w:hAnsi="Arial" w:cs="Arial"/>
        </w:rPr>
        <w:noBreakHyphen/>
      </w:r>
      <w:r w:rsidRPr="003B1710">
        <w:rPr>
          <w:rFonts w:ascii="Arial" w:hAnsi="Arial" w:cs="Arial"/>
        </w:rPr>
        <w:t>0009</w:t>
      </w:r>
      <w:r>
        <w:rPr>
          <w:rFonts w:ascii="Arial" w:hAnsi="Arial" w:cs="Arial"/>
        </w:rPr>
        <w:t xml:space="preserve">; </w:t>
      </w:r>
      <w:r w:rsidR="00FA1EED">
        <w:rPr>
          <w:rFonts w:ascii="Arial" w:hAnsi="Arial" w:cs="Arial"/>
        </w:rPr>
        <w:t>SCWG</w:t>
      </w:r>
      <w:r w:rsidR="009A7F2D">
        <w:rPr>
          <w:rFonts w:ascii="Arial" w:hAnsi="Arial" w:cs="Arial"/>
        </w:rPr>
        <w:noBreakHyphen/>
      </w:r>
      <w:r w:rsidRPr="003B1710">
        <w:rPr>
          <w:rFonts w:ascii="Arial" w:hAnsi="Arial" w:cs="Arial"/>
        </w:rPr>
        <w:t>0008</w:t>
      </w:r>
      <w:r w:rsidRPr="003810AF">
        <w:rPr>
          <w:rFonts w:ascii="Arial" w:eastAsia="Times New Roman" w:hAnsi="Arial" w:cs="Arial"/>
          <w:kern w:val="0"/>
          <w:szCs w:val="24"/>
          <w14:ligatures w14:val="none"/>
        </w:rPr>
        <w:t>).</w:t>
      </w:r>
      <w:r>
        <w:rPr>
          <w:rFonts w:ascii="Arial" w:eastAsia="Times New Roman" w:hAnsi="Arial" w:cs="Arial"/>
          <w:kern w:val="0"/>
          <w:szCs w:val="24"/>
          <w14:ligatures w14:val="none"/>
        </w:rPr>
        <w:t xml:space="preserve"> Another commenter expressed support for NEI’s response to the request for comment on 10</w:t>
      </w:r>
      <w:r w:rsidR="000E01B9">
        <w:rPr>
          <w:rFonts w:ascii="Arial" w:eastAsia="Times New Roman" w:hAnsi="Arial" w:cs="Arial"/>
          <w:kern w:val="0"/>
          <w:szCs w:val="24"/>
          <w14:ligatures w14:val="none"/>
        </w:rPr>
        <w:t> </w:t>
      </w:r>
      <w:r>
        <w:rPr>
          <w:rFonts w:ascii="Arial" w:eastAsia="Times New Roman" w:hAnsi="Arial" w:cs="Arial"/>
          <w:kern w:val="0"/>
          <w:szCs w:val="24"/>
          <w14:ligatures w14:val="none"/>
        </w:rPr>
        <w:t>CFR</w:t>
      </w:r>
      <w:r w:rsidR="000E01B9">
        <w:rPr>
          <w:rFonts w:ascii="Arial" w:eastAsia="Times New Roman" w:hAnsi="Arial" w:cs="Arial"/>
          <w:kern w:val="0"/>
          <w:szCs w:val="24"/>
          <w14:ligatures w14:val="none"/>
        </w:rPr>
        <w:t> </w:t>
      </w:r>
      <w:r>
        <w:rPr>
          <w:rFonts w:ascii="Arial" w:eastAsia="Times New Roman" w:hAnsi="Arial" w:cs="Arial"/>
          <w:kern w:val="0"/>
          <w:szCs w:val="24"/>
          <w14:ligatures w14:val="none"/>
        </w:rPr>
        <w:t>Part</w:t>
      </w:r>
      <w:r w:rsidR="000E01B9">
        <w:rPr>
          <w:rFonts w:ascii="Arial" w:eastAsia="Times New Roman" w:hAnsi="Arial" w:cs="Arial"/>
          <w:kern w:val="0"/>
          <w:szCs w:val="24"/>
          <w14:ligatures w14:val="none"/>
        </w:rPr>
        <w:t> </w:t>
      </w:r>
      <w:r>
        <w:rPr>
          <w:rFonts w:ascii="Arial" w:eastAsia="Times New Roman" w:hAnsi="Arial" w:cs="Arial"/>
          <w:kern w:val="0"/>
          <w:szCs w:val="24"/>
          <w14:ligatures w14:val="none"/>
        </w:rPr>
        <w:t>73.100 (</w:t>
      </w:r>
      <w:r w:rsidR="0096722D">
        <w:rPr>
          <w:rFonts w:ascii="Arial" w:hAnsi="Arial" w:cs="Arial"/>
        </w:rPr>
        <w:t>NEX</w:t>
      </w:r>
      <w:r w:rsidR="009A7F2D">
        <w:rPr>
          <w:rFonts w:ascii="Arial" w:hAnsi="Arial" w:cs="Arial"/>
        </w:rPr>
        <w:noBreakHyphen/>
      </w:r>
      <w:r w:rsidRPr="003B1710">
        <w:rPr>
          <w:rFonts w:ascii="Arial" w:hAnsi="Arial" w:cs="Arial"/>
        </w:rPr>
        <w:t>0013</w:t>
      </w:r>
      <w:r>
        <w:rPr>
          <w:rFonts w:ascii="Arial" w:hAnsi="Arial" w:cs="Arial"/>
        </w:rPr>
        <w:t>).</w:t>
      </w:r>
    </w:p>
    <w:p w:rsidR="00404625" w:rsidP="00DA5CBA" w14:paraId="3EAAEA1F" w14:textId="77777777">
      <w:pPr>
        <w:spacing w:after="220" w:line="240" w:lineRule="auto"/>
        <w:rPr>
          <w:rFonts w:ascii="Arial" w:eastAsia="DengXian" w:hAnsi="Arial" w:cs="Arial"/>
          <w:lang w:eastAsia="ja-JP"/>
        </w:rPr>
      </w:pPr>
      <w:r w:rsidRPr="008821FC">
        <w:rPr>
          <w:rFonts w:ascii="Arial" w:hAnsi="Arial" w:cs="Arial"/>
          <w:b/>
        </w:rPr>
        <w:t>NRC Response:</w:t>
      </w:r>
      <w:r w:rsidRPr="008821FC">
        <w:rPr>
          <w:rFonts w:ascii="Arial" w:hAnsi="Arial" w:cs="Arial"/>
        </w:rPr>
        <w:t> </w:t>
      </w:r>
      <w:r w:rsidRPr="001A40A0">
        <w:rPr>
          <w:rFonts w:ascii="Arial" w:eastAsia="DengXian" w:hAnsi="Arial" w:cs="Arial"/>
          <w:lang w:eastAsia="ja-JP"/>
        </w:rPr>
        <w:t>The NRC agrees with the</w:t>
      </w:r>
      <w:r>
        <w:rPr>
          <w:rFonts w:ascii="Arial" w:eastAsia="DengXian" w:hAnsi="Arial" w:cs="Arial"/>
          <w:lang w:eastAsia="ja-JP"/>
        </w:rPr>
        <w:t>se</w:t>
      </w:r>
      <w:r w:rsidRPr="001A40A0">
        <w:rPr>
          <w:rFonts w:ascii="Arial" w:eastAsia="DengXian" w:hAnsi="Arial" w:cs="Arial"/>
          <w:lang w:eastAsia="ja-JP"/>
        </w:rPr>
        <w:t xml:space="preserve"> comments. </w:t>
      </w:r>
      <w:r w:rsidRPr="002A437D">
        <w:rPr>
          <w:rFonts w:ascii="Arial" w:eastAsia="DengXian" w:hAnsi="Arial" w:cs="Arial"/>
          <w:lang w:eastAsia="ja-JP"/>
        </w:rPr>
        <w:t>The comments support the proposed</w:t>
      </w:r>
      <w:r>
        <w:rPr>
          <w:rFonts w:ascii="Arial" w:eastAsia="DengXian" w:hAnsi="Arial" w:cs="Arial"/>
          <w:lang w:eastAsia="ja-JP"/>
        </w:rPr>
        <w:t xml:space="preserve"> 10 CFR 73.100</w:t>
      </w:r>
      <w:r w:rsidRPr="002A437D">
        <w:rPr>
          <w:rFonts w:ascii="Arial" w:eastAsia="DengXian" w:hAnsi="Arial" w:cs="Arial"/>
          <w:lang w:eastAsia="ja-JP"/>
        </w:rPr>
        <w:t xml:space="preserve"> and suggest no changes to the proposed rule.</w:t>
      </w:r>
    </w:p>
    <w:p w:rsidR="00396339" w:rsidRPr="00396339" w:rsidP="00DA5CBA" w14:paraId="3DE48872" w14:textId="77777777">
      <w:pPr>
        <w:spacing w:after="220" w:line="240" w:lineRule="auto"/>
      </w:pPr>
      <w:r w:rsidRPr="001A40A0">
        <w:rPr>
          <w:rFonts w:ascii="Arial" w:eastAsia="DengXian" w:hAnsi="Arial" w:cs="Arial"/>
          <w:lang w:eastAsia="ja-JP"/>
        </w:rPr>
        <w:t xml:space="preserve">Accordingly, the NRC did not </w:t>
      </w:r>
      <w:r w:rsidR="00404625">
        <w:rPr>
          <w:rFonts w:ascii="Arial" w:eastAsia="DengXian" w:hAnsi="Arial" w:cs="Arial"/>
          <w:lang w:eastAsia="ja-JP"/>
        </w:rPr>
        <w:t>change</w:t>
      </w:r>
      <w:r w:rsidRPr="001A40A0">
        <w:rPr>
          <w:rFonts w:ascii="Arial" w:eastAsia="DengXian" w:hAnsi="Arial" w:cs="Arial"/>
          <w:lang w:eastAsia="ja-JP"/>
        </w:rPr>
        <w:t xml:space="preserve"> the rule language in response to these comments.</w:t>
      </w:r>
    </w:p>
    <w:p w:rsidR="003B1710" w:rsidRPr="003B1710" w:rsidP="00DA5CBA" w14:paraId="03534772" w14:textId="77777777">
      <w:pPr>
        <w:spacing w:after="220" w:line="240" w:lineRule="auto"/>
        <w:rPr>
          <w:rFonts w:ascii="Arial" w:hAnsi="Arial" w:cs="Arial"/>
        </w:rPr>
      </w:pPr>
      <w:r>
        <w:rPr>
          <w:rFonts w:ascii="Arial" w:hAnsi="Arial" w:cs="Arial"/>
          <w:noProof/>
        </w:rPr>
        <w:pict>
          <v:rect id="_x0000_i1070" style="width:0;height:1.5pt" o:hralign="center" o:hrstd="t" o:hrnoshade="t" o:hr="t" fillcolor="black" stroked="f"/>
        </w:pict>
      </w:r>
    </w:p>
    <w:p w:rsidR="00FB1E87" w:rsidP="00DA5CBA" w14:paraId="2CE8A593" w14:textId="77777777">
      <w:pPr>
        <w:spacing w:after="220" w:line="240" w:lineRule="auto"/>
        <w:rPr>
          <w:rFonts w:ascii="Arial" w:hAnsi="Arial" w:cs="Arial"/>
        </w:rPr>
      </w:pPr>
      <w:r>
        <w:rPr>
          <w:rFonts w:ascii="Arial" w:hAnsi="Arial" w:cs="Arial"/>
          <w:b/>
          <w:bCs/>
        </w:rPr>
        <w:t>Comment Bin 5.1.B:</w:t>
      </w:r>
      <w:r>
        <w:rPr>
          <w:rFonts w:ascii="Arial" w:hAnsi="Arial" w:cs="Arial"/>
        </w:rPr>
        <w:t xml:space="preserve"> </w:t>
      </w:r>
      <w:r w:rsidRPr="003A4C61" w:rsidR="003653A4">
        <w:rPr>
          <w:rFonts w:ascii="Arial" w:hAnsi="Arial" w:cs="Arial"/>
        </w:rPr>
        <w:t>A commenter stated that the general performance objective presented in 10</w:t>
      </w:r>
      <w:r w:rsidR="003653A4">
        <w:rPr>
          <w:rFonts w:ascii="Arial" w:hAnsi="Arial" w:cs="Arial"/>
        </w:rPr>
        <w:t> </w:t>
      </w:r>
      <w:r w:rsidRPr="003A4C61" w:rsidR="003653A4">
        <w:rPr>
          <w:rFonts w:ascii="Arial" w:hAnsi="Arial" w:cs="Arial"/>
        </w:rPr>
        <w:t>CFR</w:t>
      </w:r>
      <w:r w:rsidR="003653A4">
        <w:rPr>
          <w:rFonts w:ascii="Arial" w:hAnsi="Arial" w:cs="Arial"/>
        </w:rPr>
        <w:t> </w:t>
      </w:r>
      <w:r w:rsidRPr="003A4C61" w:rsidR="003653A4">
        <w:rPr>
          <w:rFonts w:ascii="Arial" w:hAnsi="Arial" w:cs="Arial"/>
        </w:rPr>
        <w:t xml:space="preserve">73.100(b)(1) lacks specificity as to the actual performance-based requirement and proposed two alternate performance-based requirements for consideration. The commenter suggested the following language as the preferred proposed approach: </w:t>
      </w:r>
    </w:p>
    <w:p w:rsidR="00FB1E87" w:rsidP="004F1F7B" w14:paraId="7424C4FB" w14:textId="77777777">
      <w:pPr>
        <w:spacing w:after="220" w:line="240" w:lineRule="auto"/>
        <w:ind w:left="720" w:right="720"/>
        <w:rPr>
          <w:rFonts w:ascii="Arial" w:hAnsi="Arial" w:cs="Arial"/>
        </w:rPr>
      </w:pPr>
      <w:r w:rsidRPr="003A4C61">
        <w:rPr>
          <w:rFonts w:ascii="Arial" w:hAnsi="Arial" w:cs="Arial"/>
        </w:rPr>
        <w:t>The licensee must establish, implement, and maintain a physical protection program and a security organization providing reasonable assurance that (1) no target set objective can be achieved by the design basis threat of radiological sabotage; or (2) measures can be taken to prevent a release of radionuclides resulting in consequences exceeding the offsite dose reference values defined in 53.210 of this chapter in the event a target set objective is achieved.</w:t>
      </w:r>
    </w:p>
    <w:p w:rsidR="00551343" w:rsidP="00DA5CBA" w14:paraId="41A5B417" w14:textId="77777777">
      <w:pPr>
        <w:spacing w:after="220" w:line="240" w:lineRule="auto"/>
        <w:rPr>
          <w:rFonts w:ascii="Arial" w:hAnsi="Arial" w:cs="Arial"/>
        </w:rPr>
      </w:pPr>
      <w:r w:rsidRPr="003A4C61">
        <w:rPr>
          <w:rFonts w:ascii="Arial" w:hAnsi="Arial" w:cs="Arial"/>
        </w:rPr>
        <w:t xml:space="preserve">Alternatively, the commenter suggested a general performance objective based on text found in 89 FR 86976: </w:t>
      </w:r>
    </w:p>
    <w:p w:rsidR="00551343" w:rsidP="00551343" w14:paraId="0CFAA735" w14:textId="77777777">
      <w:pPr>
        <w:spacing w:after="220" w:line="240" w:lineRule="auto"/>
        <w:ind w:left="720" w:right="720"/>
        <w:rPr>
          <w:rFonts w:ascii="Arial" w:hAnsi="Arial" w:cs="Arial"/>
        </w:rPr>
      </w:pPr>
      <w:r w:rsidRPr="003A4C61">
        <w:rPr>
          <w:rFonts w:ascii="Arial" w:hAnsi="Arial" w:cs="Arial"/>
        </w:rPr>
        <w:t>The licensee must establish, implement, and maintain a physical protection program and a security organization that provides reasonable assurance of adequate protection against any deliberate act by the design basis threat of radiological sabotage which could directly or indirectly endanger the public health</w:t>
      </w:r>
      <w:r>
        <w:rPr>
          <w:rFonts w:ascii="Arial" w:hAnsi="Arial" w:cs="Arial"/>
        </w:rPr>
        <w:t> </w:t>
      </w:r>
      <w:r w:rsidRPr="003A4C61">
        <w:rPr>
          <w:rFonts w:ascii="Arial" w:hAnsi="Arial" w:cs="Arial"/>
        </w:rPr>
        <w:t>and safety by exposure to radiation.</w:t>
      </w:r>
    </w:p>
    <w:p w:rsidR="003653A4" w:rsidP="00DA5CBA" w14:paraId="06ED4F5C" w14:textId="77777777">
      <w:pPr>
        <w:spacing w:after="220" w:line="240" w:lineRule="auto"/>
        <w:rPr>
          <w:rFonts w:ascii="Arial" w:hAnsi="Arial" w:cs="Arial"/>
        </w:rPr>
      </w:pPr>
      <w:r w:rsidRPr="003A4C61">
        <w:rPr>
          <w:rFonts w:ascii="Arial" w:hAnsi="Arial" w:cs="Arial"/>
        </w:rPr>
        <w:t xml:space="preserve">For either approach, the commenter suggested that the necessary consequence limits be included in the </w:t>
      </w:r>
      <w:r w:rsidR="009436E5">
        <w:rPr>
          <w:rFonts w:ascii="Arial" w:hAnsi="Arial" w:cs="Arial"/>
        </w:rPr>
        <w:t>Statements of Consideration</w:t>
      </w:r>
      <w:r w:rsidRPr="003A4C61">
        <w:rPr>
          <w:rFonts w:ascii="Arial" w:hAnsi="Arial" w:cs="Arial"/>
        </w:rPr>
        <w:t xml:space="preserve"> and guidance (</w:t>
      </w:r>
      <w:r w:rsidR="00EA1038">
        <w:rPr>
          <w:rFonts w:ascii="Arial" w:hAnsi="Arial" w:cs="Arial"/>
        </w:rPr>
        <w:t>NEI2</w:t>
      </w:r>
      <w:r w:rsidRPr="003A4C61">
        <w:rPr>
          <w:rFonts w:ascii="Arial" w:hAnsi="Arial" w:cs="Arial"/>
        </w:rPr>
        <w:t>-0237). Another commenter expressed support for this approach (</w:t>
      </w:r>
      <w:r w:rsidR="0096722D">
        <w:rPr>
          <w:rFonts w:ascii="Arial" w:hAnsi="Arial" w:cs="Arial"/>
        </w:rPr>
        <w:t>NEX</w:t>
      </w:r>
      <w:r w:rsidRPr="003B1710">
        <w:rPr>
          <w:rFonts w:ascii="Arial" w:hAnsi="Arial" w:cs="Arial"/>
        </w:rPr>
        <w:t>-0014</w:t>
      </w:r>
      <w:r>
        <w:rPr>
          <w:rFonts w:ascii="Arial" w:hAnsi="Arial" w:cs="Arial"/>
        </w:rPr>
        <w:t>).</w:t>
      </w:r>
    </w:p>
    <w:p w:rsidR="00B95E1A" w:rsidP="00DA5CBA" w14:paraId="590A2B40"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 with these comments.</w:t>
      </w:r>
    </w:p>
    <w:p w:rsidR="00160115" w:rsidP="00DA5CBA" w14:paraId="762A243E" w14:textId="77777777">
      <w:pPr>
        <w:spacing w:after="220" w:line="240" w:lineRule="auto"/>
        <w:rPr>
          <w:rFonts w:ascii="Arial" w:hAnsi="Arial" w:cs="Arial"/>
        </w:rPr>
      </w:pPr>
      <w:r w:rsidRPr="00B95E1A">
        <w:rPr>
          <w:rFonts w:ascii="Arial" w:hAnsi="Arial" w:cs="Arial"/>
        </w:rPr>
        <w:t xml:space="preserve">Accordingly, the NRC </w:t>
      </w:r>
      <w:r w:rsidR="0046248B">
        <w:rPr>
          <w:rFonts w:ascii="Arial" w:hAnsi="Arial" w:cs="Arial"/>
        </w:rPr>
        <w:t>revised</w:t>
      </w:r>
      <w:r w:rsidRPr="00B95E1A">
        <w:rPr>
          <w:rFonts w:ascii="Arial" w:hAnsi="Arial" w:cs="Arial"/>
        </w:rPr>
        <w:t xml:space="preserve"> the rule language in response to this comment.</w:t>
      </w:r>
      <w:r>
        <w:rPr>
          <w:rFonts w:ascii="Arial" w:hAnsi="Arial" w:cs="Arial"/>
        </w:rPr>
        <w:t xml:space="preserve"> The NRC</w:t>
      </w:r>
      <w:r w:rsidR="00B5094B">
        <w:rPr>
          <w:rFonts w:ascii="Arial" w:hAnsi="Arial" w:cs="Arial"/>
        </w:rPr>
        <w:t xml:space="preserve"> updated the introduction to 10 CFR 73.100 to provide licensees with implementation options based on achievability of target sets and</w:t>
      </w:r>
      <w:r w:rsidR="00E41810">
        <w:rPr>
          <w:rFonts w:ascii="Arial" w:hAnsi="Arial" w:cs="Arial"/>
        </w:rPr>
        <w:t xml:space="preserve"> </w:t>
      </w:r>
      <w:r w:rsidR="00931932">
        <w:rPr>
          <w:rFonts w:ascii="Arial" w:hAnsi="Arial" w:cs="Arial"/>
        </w:rPr>
        <w:t>added a performance objective to 10 CFR 73.100 t</w:t>
      </w:r>
      <w:r w:rsidR="00012DD5">
        <w:rPr>
          <w:rFonts w:ascii="Arial" w:hAnsi="Arial" w:cs="Arial"/>
        </w:rPr>
        <w:t xml:space="preserve">hat requires the physical protection program </w:t>
      </w:r>
      <w:r w:rsidR="004047B9">
        <w:rPr>
          <w:rFonts w:ascii="Arial" w:hAnsi="Arial" w:cs="Arial"/>
        </w:rPr>
        <w:t xml:space="preserve">to be designed to </w:t>
      </w:r>
      <w:r w:rsidRPr="009B0117" w:rsidR="009B0117">
        <w:rPr>
          <w:rFonts w:ascii="Arial" w:hAnsi="Arial" w:cs="Arial"/>
        </w:rPr>
        <w:t xml:space="preserve">prevent the release of radionuclides from any source from exceeding the dose reference values defined in </w:t>
      </w:r>
      <w:r w:rsidR="00544756">
        <w:rPr>
          <w:rFonts w:ascii="Arial" w:hAnsi="Arial" w:cs="Arial"/>
        </w:rPr>
        <w:t>10</w:t>
      </w:r>
      <w:r w:rsidR="005D1E17">
        <w:rPr>
          <w:rFonts w:ascii="Arial" w:hAnsi="Arial" w:cs="Arial"/>
        </w:rPr>
        <w:t> </w:t>
      </w:r>
      <w:r w:rsidR="00544756">
        <w:rPr>
          <w:rFonts w:ascii="Arial" w:hAnsi="Arial" w:cs="Arial"/>
        </w:rPr>
        <w:t>CFR</w:t>
      </w:r>
      <w:r w:rsidR="005D1E17">
        <w:rPr>
          <w:rFonts w:ascii="Arial" w:hAnsi="Arial" w:cs="Arial"/>
        </w:rPr>
        <w:t> </w:t>
      </w:r>
      <w:r w:rsidRPr="009B0117" w:rsidR="009B0117">
        <w:rPr>
          <w:rFonts w:ascii="Arial" w:hAnsi="Arial" w:cs="Arial"/>
        </w:rPr>
        <w:t xml:space="preserve">53.210. </w:t>
      </w:r>
      <w:r w:rsidR="009B0117">
        <w:rPr>
          <w:rFonts w:ascii="Arial" w:hAnsi="Arial" w:cs="Arial"/>
        </w:rPr>
        <w:t xml:space="preserve">In addition, </w:t>
      </w:r>
      <w:r w:rsidR="00A528AB">
        <w:rPr>
          <w:rFonts w:ascii="Arial" w:hAnsi="Arial" w:cs="Arial"/>
        </w:rPr>
        <w:t>target set requirements were</w:t>
      </w:r>
      <w:r w:rsidR="00BA4B84">
        <w:rPr>
          <w:rFonts w:ascii="Arial" w:hAnsi="Arial" w:cs="Arial"/>
        </w:rPr>
        <w:t xml:space="preserve"> changed to </w:t>
      </w:r>
      <w:r w:rsidR="00F83F53">
        <w:rPr>
          <w:rFonts w:ascii="Arial" w:hAnsi="Arial" w:cs="Arial"/>
        </w:rPr>
        <w:t xml:space="preserve">include identification of </w:t>
      </w:r>
      <w:r w:rsidR="00BA4B84">
        <w:rPr>
          <w:rFonts w:ascii="Arial" w:hAnsi="Arial" w:cs="Arial"/>
        </w:rPr>
        <w:t>achievable target sets</w:t>
      </w:r>
      <w:r w:rsidR="007A090F">
        <w:rPr>
          <w:rFonts w:ascii="Arial" w:hAnsi="Arial" w:cs="Arial"/>
        </w:rPr>
        <w:t xml:space="preserve">. </w:t>
      </w:r>
      <w:r w:rsidR="005D1E17">
        <w:rPr>
          <w:rFonts w:ascii="Arial" w:hAnsi="Arial" w:cs="Arial"/>
        </w:rPr>
        <w:t xml:space="preserve">The NRC also revised </w:t>
      </w:r>
      <w:r w:rsidR="007A090F">
        <w:rPr>
          <w:rFonts w:ascii="Arial" w:hAnsi="Arial" w:cs="Arial"/>
        </w:rPr>
        <w:t>RG 5.81 (</w:t>
      </w:r>
      <w:r w:rsidR="00DA4718">
        <w:rPr>
          <w:rFonts w:ascii="Arial" w:hAnsi="Arial" w:cs="Arial"/>
        </w:rPr>
        <w:t>form</w:t>
      </w:r>
      <w:r w:rsidR="0014446D">
        <w:rPr>
          <w:rFonts w:ascii="Arial" w:hAnsi="Arial" w:cs="Arial"/>
        </w:rPr>
        <w:t xml:space="preserve">erly </w:t>
      </w:r>
      <w:r w:rsidR="007A090F">
        <w:rPr>
          <w:rFonts w:ascii="Arial" w:hAnsi="Arial" w:cs="Arial"/>
        </w:rPr>
        <w:t>DG-5071) and RG 5.97 (</w:t>
      </w:r>
      <w:r w:rsidR="0014446D">
        <w:rPr>
          <w:rFonts w:ascii="Arial" w:hAnsi="Arial" w:cs="Arial"/>
        </w:rPr>
        <w:t xml:space="preserve">formerly </w:t>
      </w:r>
      <w:r w:rsidR="00C06C04">
        <w:rPr>
          <w:rFonts w:ascii="Arial" w:hAnsi="Arial" w:cs="Arial"/>
        </w:rPr>
        <w:t>DG</w:t>
      </w:r>
      <w:r w:rsidR="007A090F">
        <w:rPr>
          <w:rFonts w:ascii="Arial" w:hAnsi="Arial" w:cs="Arial"/>
        </w:rPr>
        <w:t>-50</w:t>
      </w:r>
      <w:r w:rsidR="005D1E17">
        <w:rPr>
          <w:rFonts w:ascii="Arial" w:hAnsi="Arial" w:cs="Arial"/>
        </w:rPr>
        <w:t>76</w:t>
      </w:r>
      <w:r w:rsidR="007A090F">
        <w:rPr>
          <w:rFonts w:ascii="Arial" w:hAnsi="Arial" w:cs="Arial"/>
        </w:rPr>
        <w:t>) to support the rule language change.</w:t>
      </w:r>
    </w:p>
    <w:p w:rsidR="006118B1" w:rsidP="00DA5CBA" w14:paraId="49BD513D" w14:textId="77777777">
      <w:pPr>
        <w:spacing w:after="220" w:line="240" w:lineRule="auto"/>
        <w:rPr>
          <w:rFonts w:ascii="Arial" w:hAnsi="Arial" w:cs="Arial"/>
        </w:rPr>
      </w:pPr>
      <w:r>
        <w:rPr>
          <w:rFonts w:ascii="Arial" w:hAnsi="Arial" w:cs="Arial"/>
          <w:noProof/>
        </w:rPr>
        <w:pict>
          <v:rect id="_x0000_i1071" style="width:0;height:1.5pt" o:hralign="center" o:hrstd="t" o:hrnoshade="t" o:hr="t" fillcolor="black" stroked="f"/>
        </w:pict>
      </w:r>
    </w:p>
    <w:p w:rsidR="006118B1" w:rsidP="00DA5CBA" w14:paraId="7EE26E98" w14:textId="77777777">
      <w:pPr>
        <w:spacing w:after="220" w:line="240" w:lineRule="auto"/>
        <w:rPr>
          <w:rFonts w:ascii="Arial" w:hAnsi="Arial" w:cs="Arial"/>
        </w:rPr>
      </w:pPr>
      <w:r>
        <w:rPr>
          <w:rFonts w:ascii="Arial" w:hAnsi="Arial" w:cs="Arial"/>
          <w:b/>
          <w:bCs/>
        </w:rPr>
        <w:t xml:space="preserve">Comment Bin </w:t>
      </w:r>
      <w:r w:rsidR="003F2196">
        <w:rPr>
          <w:rFonts w:ascii="Arial" w:hAnsi="Arial" w:cs="Arial"/>
          <w:b/>
          <w:bCs/>
        </w:rPr>
        <w:t>5.1.C:</w:t>
      </w:r>
      <w:r w:rsidR="003F2196">
        <w:rPr>
          <w:rFonts w:ascii="Arial" w:hAnsi="Arial" w:cs="Arial"/>
        </w:rPr>
        <w:t xml:space="preserve"> </w:t>
      </w:r>
      <w:r w:rsidRPr="003A4C61" w:rsidR="000E0D6B">
        <w:rPr>
          <w:rFonts w:ascii="Arial" w:hAnsi="Arial" w:cs="Arial"/>
        </w:rPr>
        <w:t xml:space="preserve">A commenter </w:t>
      </w:r>
      <w:r w:rsidR="000E0D6B">
        <w:rPr>
          <w:rFonts w:ascii="Arial" w:hAnsi="Arial" w:cs="Arial"/>
        </w:rPr>
        <w:t xml:space="preserve">said it is unclear how the </w:t>
      </w:r>
      <w:r w:rsidR="00250551">
        <w:rPr>
          <w:rFonts w:ascii="Arial" w:hAnsi="Arial" w:cs="Arial"/>
        </w:rPr>
        <w:t>S</w:t>
      </w:r>
      <w:r w:rsidR="000E0D6B">
        <w:rPr>
          <w:rFonts w:ascii="Arial" w:hAnsi="Arial" w:cs="Arial"/>
        </w:rPr>
        <w:t>tate will be afforded meaningful, site-specific engagement on an applicant’s proposed alternative approaches. The commenter said that the Commission should require applicants to provide host states with access to all Safeguards Information</w:t>
      </w:r>
      <w:r w:rsidR="00700DA7">
        <w:rPr>
          <w:rFonts w:ascii="Arial" w:hAnsi="Arial" w:cs="Arial"/>
        </w:rPr>
        <w:t xml:space="preserve"> (SGI)</w:t>
      </w:r>
      <w:r w:rsidR="000E0D6B">
        <w:rPr>
          <w:rFonts w:ascii="Arial" w:hAnsi="Arial" w:cs="Arial"/>
        </w:rPr>
        <w:t xml:space="preserve">, subject to </w:t>
      </w:r>
      <w:r w:rsidRPr="003B1710" w:rsidR="000E0D6B">
        <w:rPr>
          <w:rFonts w:ascii="Arial" w:hAnsi="Arial" w:cs="Arial"/>
        </w:rPr>
        <w:t>lawful nondisclosure agreements by the states, pertinent to development and implementation of site security plans</w:t>
      </w:r>
      <w:r w:rsidR="000E0D6B">
        <w:rPr>
          <w:rFonts w:ascii="Arial" w:hAnsi="Arial" w:cs="Arial"/>
        </w:rPr>
        <w:t xml:space="preserve"> (</w:t>
      </w:r>
      <w:r w:rsidR="00BC09CC">
        <w:rPr>
          <w:rFonts w:ascii="Arial" w:hAnsi="Arial" w:cs="Arial"/>
        </w:rPr>
        <w:t>NYS2</w:t>
      </w:r>
      <w:r w:rsidRPr="003B1710" w:rsidR="000E0D6B">
        <w:rPr>
          <w:rFonts w:ascii="Arial" w:hAnsi="Arial" w:cs="Arial"/>
        </w:rPr>
        <w:t>-0020</w:t>
      </w:r>
      <w:r w:rsidR="000E0D6B">
        <w:rPr>
          <w:rFonts w:ascii="Arial" w:hAnsi="Arial" w:cs="Arial"/>
        </w:rPr>
        <w:t>).</w:t>
      </w:r>
    </w:p>
    <w:p w:rsidR="00375D40" w:rsidP="00DA5CBA" w14:paraId="4FB9AA77" w14:textId="77777777">
      <w:pPr>
        <w:spacing w:after="220" w:line="240" w:lineRule="auto"/>
        <w:rPr>
          <w:rFonts w:ascii="Arial" w:hAnsi="Arial" w:cs="Arial"/>
        </w:rPr>
      </w:pPr>
      <w:r w:rsidRPr="2167BC5D">
        <w:rPr>
          <w:rFonts w:ascii="Arial" w:hAnsi="Arial" w:cs="Arial"/>
          <w:b/>
          <w:bCs/>
        </w:rPr>
        <w:t>NRC Response:</w:t>
      </w:r>
      <w:r w:rsidRPr="2167BC5D">
        <w:rPr>
          <w:rFonts w:ascii="Arial" w:hAnsi="Arial" w:cs="Arial"/>
        </w:rPr>
        <w:t> </w:t>
      </w:r>
      <w:r w:rsidRPr="2167BC5D" w:rsidR="02BBCFDE">
        <w:rPr>
          <w:rFonts w:ascii="Arial" w:hAnsi="Arial" w:cs="Arial"/>
        </w:rPr>
        <w:t xml:space="preserve">The NRC </w:t>
      </w:r>
      <w:r w:rsidRPr="0E4831D2" w:rsidR="02BBCFDE">
        <w:rPr>
          <w:rFonts w:ascii="Arial" w:hAnsi="Arial" w:cs="Arial"/>
        </w:rPr>
        <w:t>disagrees</w:t>
      </w:r>
      <w:r w:rsidRPr="0E4831D2" w:rsidR="1134FC65">
        <w:rPr>
          <w:rFonts w:ascii="Arial" w:hAnsi="Arial" w:cs="Arial"/>
        </w:rPr>
        <w:t xml:space="preserve"> </w:t>
      </w:r>
      <w:r>
        <w:rPr>
          <w:rFonts w:ascii="Arial" w:hAnsi="Arial" w:cs="Arial"/>
        </w:rPr>
        <w:t>with the comment.</w:t>
      </w:r>
    </w:p>
    <w:p w:rsidR="0025479C" w:rsidP="00DA5CBA" w14:paraId="20CD6AC7" w14:textId="77777777">
      <w:pPr>
        <w:spacing w:after="220" w:line="240" w:lineRule="auto"/>
        <w:rPr>
          <w:rFonts w:ascii="Arial" w:hAnsi="Arial" w:cs="Arial"/>
        </w:rPr>
      </w:pPr>
      <w:r>
        <w:rPr>
          <w:rFonts w:ascii="Arial" w:hAnsi="Arial" w:cs="Arial"/>
        </w:rPr>
        <w:t xml:space="preserve">The NRC disagrees </w:t>
      </w:r>
      <w:r w:rsidRPr="0E4831D2" w:rsidR="02BBCFDE">
        <w:rPr>
          <w:rFonts w:ascii="Arial" w:hAnsi="Arial" w:cs="Arial"/>
        </w:rPr>
        <w:t>that</w:t>
      </w:r>
      <w:r w:rsidRPr="0C48A5AF" w:rsidR="02BBCFDE">
        <w:rPr>
          <w:rFonts w:ascii="Arial" w:hAnsi="Arial" w:cs="Arial"/>
        </w:rPr>
        <w:t xml:space="preserve"> the </w:t>
      </w:r>
      <w:r w:rsidRPr="65B87A6C" w:rsidR="02BBCFDE">
        <w:rPr>
          <w:rFonts w:ascii="Arial" w:hAnsi="Arial" w:cs="Arial"/>
        </w:rPr>
        <w:t>Commission should</w:t>
      </w:r>
      <w:r w:rsidRPr="0C48A5AF" w:rsidR="02BBCFDE">
        <w:rPr>
          <w:rFonts w:ascii="Arial" w:hAnsi="Arial" w:cs="Arial"/>
        </w:rPr>
        <w:t xml:space="preserve"> </w:t>
      </w:r>
      <w:r w:rsidRPr="0E4831D2" w:rsidR="02BBCFDE">
        <w:rPr>
          <w:rFonts w:ascii="Arial" w:hAnsi="Arial" w:cs="Arial"/>
        </w:rPr>
        <w:t>require</w:t>
      </w:r>
      <w:r w:rsidRPr="0C48A5AF" w:rsidR="02BBCFDE">
        <w:rPr>
          <w:rFonts w:ascii="Arial" w:hAnsi="Arial" w:cs="Arial"/>
        </w:rPr>
        <w:t xml:space="preserve"> </w:t>
      </w:r>
      <w:r w:rsidRPr="37F999C9" w:rsidR="4481741F">
        <w:rPr>
          <w:rFonts w:ascii="Arial" w:hAnsi="Arial" w:cs="Arial"/>
        </w:rPr>
        <w:t>applicants</w:t>
      </w:r>
      <w:r w:rsidRPr="0C48A5AF" w:rsidR="02BBCFDE">
        <w:rPr>
          <w:rFonts w:ascii="Arial" w:hAnsi="Arial" w:cs="Arial"/>
        </w:rPr>
        <w:t xml:space="preserve"> to provide </w:t>
      </w:r>
      <w:r w:rsidRPr="4C8726E8" w:rsidR="02BBCFDE">
        <w:rPr>
          <w:rFonts w:ascii="Arial" w:hAnsi="Arial" w:cs="Arial"/>
        </w:rPr>
        <w:t xml:space="preserve">host states with access to all </w:t>
      </w:r>
      <w:r w:rsidR="003C50F7">
        <w:rPr>
          <w:rFonts w:ascii="Arial" w:hAnsi="Arial" w:cs="Arial"/>
        </w:rPr>
        <w:t>SGI</w:t>
      </w:r>
      <w:r w:rsidRPr="65B87A6C" w:rsidR="02BBCFDE">
        <w:rPr>
          <w:rFonts w:ascii="Arial" w:hAnsi="Arial" w:cs="Arial"/>
        </w:rPr>
        <w:t xml:space="preserve">. </w:t>
      </w:r>
      <w:r w:rsidRPr="65B87A6C" w:rsidR="7D46EDB0">
        <w:rPr>
          <w:rFonts w:ascii="Arial" w:hAnsi="Arial" w:cs="Arial"/>
        </w:rPr>
        <w:t>T</w:t>
      </w:r>
      <w:r w:rsidRPr="73484252" w:rsidR="58CE76A8">
        <w:rPr>
          <w:rFonts w:ascii="Arial" w:hAnsi="Arial" w:cs="Arial"/>
        </w:rPr>
        <w:t>he sensitive nature of security plans</w:t>
      </w:r>
      <w:r w:rsidR="008873D0">
        <w:rPr>
          <w:rFonts w:ascii="Arial" w:hAnsi="Arial" w:cs="Arial"/>
        </w:rPr>
        <w:t>,</w:t>
      </w:r>
      <w:r w:rsidRPr="008873D0" w:rsidR="008873D0">
        <w:rPr>
          <w:rFonts w:ascii="Arial" w:hAnsi="Arial" w:cs="Arial"/>
        </w:rPr>
        <w:t xml:space="preserve"> </w:t>
      </w:r>
      <w:r w:rsidRPr="7F5BFA80" w:rsidR="008873D0">
        <w:rPr>
          <w:rFonts w:ascii="Arial" w:hAnsi="Arial" w:cs="Arial"/>
        </w:rPr>
        <w:t xml:space="preserve">which include </w:t>
      </w:r>
      <w:r w:rsidR="006558E8">
        <w:rPr>
          <w:rFonts w:ascii="Arial" w:hAnsi="Arial" w:cs="Arial"/>
        </w:rPr>
        <w:t>specific</w:t>
      </w:r>
      <w:r w:rsidRPr="7F5BFA80" w:rsidR="008873D0">
        <w:rPr>
          <w:rFonts w:ascii="Arial" w:hAnsi="Arial" w:cs="Arial"/>
        </w:rPr>
        <w:t xml:space="preserve"> </w:t>
      </w:r>
      <w:r w:rsidR="006558E8">
        <w:rPr>
          <w:rFonts w:ascii="Arial" w:hAnsi="Arial" w:cs="Arial"/>
        </w:rPr>
        <w:t>criteria</w:t>
      </w:r>
      <w:r w:rsidRPr="64296108" w:rsidR="008873D0">
        <w:rPr>
          <w:rFonts w:ascii="Arial" w:hAnsi="Arial" w:cs="Arial"/>
        </w:rPr>
        <w:t xml:space="preserve"> </w:t>
      </w:r>
      <w:r w:rsidR="009718CC">
        <w:rPr>
          <w:rFonts w:ascii="Arial" w:hAnsi="Arial" w:cs="Arial"/>
        </w:rPr>
        <w:t xml:space="preserve">used </w:t>
      </w:r>
      <w:r w:rsidR="001F5815">
        <w:rPr>
          <w:rFonts w:ascii="Arial" w:hAnsi="Arial" w:cs="Arial"/>
        </w:rPr>
        <w:t xml:space="preserve">by a licensee </w:t>
      </w:r>
      <w:r w:rsidR="009718CC">
        <w:rPr>
          <w:rFonts w:ascii="Arial" w:hAnsi="Arial" w:cs="Arial"/>
        </w:rPr>
        <w:t>to</w:t>
      </w:r>
      <w:r w:rsidRPr="64296108" w:rsidR="008873D0">
        <w:rPr>
          <w:rFonts w:ascii="Arial" w:hAnsi="Arial" w:cs="Arial"/>
        </w:rPr>
        <w:t xml:space="preserve"> </w:t>
      </w:r>
      <w:r w:rsidR="00BA6BC9">
        <w:rPr>
          <w:rFonts w:ascii="Arial" w:hAnsi="Arial" w:cs="Arial"/>
        </w:rPr>
        <w:t xml:space="preserve">implement </w:t>
      </w:r>
      <w:r w:rsidR="008465DF">
        <w:rPr>
          <w:rFonts w:ascii="Arial" w:hAnsi="Arial" w:cs="Arial"/>
        </w:rPr>
        <w:t>its</w:t>
      </w:r>
      <w:r w:rsidRPr="64296108" w:rsidR="008873D0">
        <w:rPr>
          <w:rFonts w:ascii="Arial" w:hAnsi="Arial" w:cs="Arial"/>
        </w:rPr>
        <w:t xml:space="preserve"> </w:t>
      </w:r>
      <w:r w:rsidRPr="2120375B" w:rsidR="008873D0">
        <w:rPr>
          <w:rFonts w:ascii="Arial" w:hAnsi="Arial" w:cs="Arial"/>
        </w:rPr>
        <w:t>physical protection</w:t>
      </w:r>
      <w:r w:rsidRPr="64296108" w:rsidR="008873D0">
        <w:rPr>
          <w:rFonts w:ascii="Arial" w:hAnsi="Arial" w:cs="Arial"/>
        </w:rPr>
        <w:t xml:space="preserve"> program</w:t>
      </w:r>
      <w:r w:rsidR="008873D0">
        <w:rPr>
          <w:rFonts w:ascii="Arial" w:hAnsi="Arial" w:cs="Arial"/>
        </w:rPr>
        <w:t>,</w:t>
      </w:r>
      <w:r w:rsidRPr="73484252" w:rsidR="58CE76A8">
        <w:rPr>
          <w:rFonts w:ascii="Arial" w:hAnsi="Arial" w:cs="Arial"/>
        </w:rPr>
        <w:t xml:space="preserve"> dictates that they not be made available to the general public</w:t>
      </w:r>
      <w:r w:rsidRPr="64296108" w:rsidR="7D46EDB0">
        <w:rPr>
          <w:rFonts w:ascii="Arial" w:hAnsi="Arial" w:cs="Arial"/>
        </w:rPr>
        <w:t xml:space="preserve">. </w:t>
      </w:r>
      <w:r w:rsidRPr="4B03A7DE" w:rsidR="31CF8C50">
        <w:rPr>
          <w:rFonts w:ascii="Arial" w:hAnsi="Arial" w:cs="Arial"/>
        </w:rPr>
        <w:t xml:space="preserve">Security plans are designated as </w:t>
      </w:r>
      <w:r w:rsidR="003C50F7">
        <w:rPr>
          <w:rFonts w:ascii="Arial" w:hAnsi="Arial" w:cs="Arial"/>
        </w:rPr>
        <w:t>SGI</w:t>
      </w:r>
      <w:r w:rsidRPr="4B03A7DE" w:rsidR="31CF8C50">
        <w:rPr>
          <w:rFonts w:ascii="Arial" w:hAnsi="Arial" w:cs="Arial"/>
        </w:rPr>
        <w:t xml:space="preserve"> and subject to the protection requirements in 10</w:t>
      </w:r>
      <w:r w:rsidR="004875DA">
        <w:rPr>
          <w:rFonts w:ascii="Arial" w:hAnsi="Arial" w:cs="Arial"/>
        </w:rPr>
        <w:t> </w:t>
      </w:r>
      <w:r w:rsidRPr="4B03A7DE" w:rsidR="31CF8C50">
        <w:rPr>
          <w:rFonts w:ascii="Arial" w:hAnsi="Arial" w:cs="Arial"/>
        </w:rPr>
        <w:t>CFR</w:t>
      </w:r>
      <w:r w:rsidR="004875DA">
        <w:rPr>
          <w:rFonts w:ascii="Arial" w:hAnsi="Arial" w:cs="Arial"/>
        </w:rPr>
        <w:t> </w:t>
      </w:r>
      <w:r w:rsidRPr="4B03A7DE" w:rsidR="31CF8C50">
        <w:rPr>
          <w:rFonts w:ascii="Arial" w:hAnsi="Arial" w:cs="Arial"/>
        </w:rPr>
        <w:t xml:space="preserve">73.21 and 73.22. Although </w:t>
      </w:r>
      <w:r w:rsidR="00250551">
        <w:rPr>
          <w:rFonts w:ascii="Arial" w:hAnsi="Arial" w:cs="Arial"/>
        </w:rPr>
        <w:t>S</w:t>
      </w:r>
      <w:r w:rsidRPr="4B03A7DE" w:rsidR="31CF8C50">
        <w:rPr>
          <w:rFonts w:ascii="Arial" w:hAnsi="Arial" w:cs="Arial"/>
        </w:rPr>
        <w:t>tate officials who may want to view a licensee’s security plans may meet the trustworthiness and reliability-related requirements in 10</w:t>
      </w:r>
      <w:r w:rsidR="007F2412">
        <w:rPr>
          <w:rFonts w:ascii="Arial" w:hAnsi="Arial" w:cs="Arial"/>
        </w:rPr>
        <w:t> </w:t>
      </w:r>
      <w:r w:rsidRPr="4B03A7DE" w:rsidR="31CF8C50">
        <w:rPr>
          <w:rFonts w:ascii="Arial" w:hAnsi="Arial" w:cs="Arial"/>
        </w:rPr>
        <w:t>CFR 73.22(b), they would still be responsible for establishing an official need to know the security plan information before a licensee would be able to share it.</w:t>
      </w:r>
      <w:r w:rsidRPr="4B03A7DE" w:rsidR="7D46EDB0">
        <w:rPr>
          <w:rFonts w:ascii="Arial" w:hAnsi="Arial" w:cs="Arial"/>
        </w:rPr>
        <w:t xml:space="preserve"> </w:t>
      </w:r>
    </w:p>
    <w:p w:rsidR="000E0D6B" w:rsidRPr="003F2196" w:rsidP="00DA5CBA" w14:paraId="03861C14" w14:textId="77777777">
      <w:pPr>
        <w:spacing w:after="220" w:line="240" w:lineRule="auto"/>
        <w:rPr>
          <w:rFonts w:ascii="Arial" w:hAnsi="Arial" w:cs="Arial"/>
        </w:rPr>
      </w:pPr>
      <w:r>
        <w:rPr>
          <w:rFonts w:ascii="Arial" w:hAnsi="Arial" w:cs="Arial"/>
        </w:rPr>
        <w:t>An applicant’s</w:t>
      </w:r>
      <w:r w:rsidRPr="50183E66" w:rsidR="0CF0276F">
        <w:rPr>
          <w:rFonts w:ascii="Arial" w:hAnsi="Arial" w:cs="Arial"/>
        </w:rPr>
        <w:t xml:space="preserve"> physical security plan must be submitted and </w:t>
      </w:r>
      <w:r w:rsidR="00255587">
        <w:rPr>
          <w:rFonts w:ascii="Arial" w:hAnsi="Arial" w:cs="Arial"/>
        </w:rPr>
        <w:t>reviewed by the NRC</w:t>
      </w:r>
      <w:r w:rsidRPr="50183E66" w:rsidR="00255587">
        <w:rPr>
          <w:rFonts w:ascii="Arial" w:hAnsi="Arial" w:cs="Arial"/>
        </w:rPr>
        <w:t xml:space="preserve"> </w:t>
      </w:r>
      <w:r w:rsidRPr="50183E66" w:rsidR="0CF0276F">
        <w:rPr>
          <w:rFonts w:ascii="Arial" w:hAnsi="Arial" w:cs="Arial"/>
        </w:rPr>
        <w:t xml:space="preserve">before a license will be granted. A determination on the suitability of </w:t>
      </w:r>
      <w:r w:rsidR="00E60619">
        <w:rPr>
          <w:rFonts w:ascii="Arial" w:hAnsi="Arial" w:cs="Arial"/>
        </w:rPr>
        <w:t>the applicant’s security</w:t>
      </w:r>
      <w:r w:rsidRPr="50183E66" w:rsidR="0CF0276F">
        <w:rPr>
          <w:rFonts w:ascii="Arial" w:hAnsi="Arial" w:cs="Arial"/>
        </w:rPr>
        <w:t xml:space="preserve"> measures will be made by the NRC based on the ability of the physical </w:t>
      </w:r>
      <w:r w:rsidR="00847E3C">
        <w:rPr>
          <w:rFonts w:ascii="Arial" w:hAnsi="Arial" w:cs="Arial"/>
        </w:rPr>
        <w:t>protection</w:t>
      </w:r>
      <w:r w:rsidRPr="50183E66" w:rsidR="00847E3C">
        <w:rPr>
          <w:rFonts w:ascii="Arial" w:hAnsi="Arial" w:cs="Arial"/>
        </w:rPr>
        <w:t xml:space="preserve"> </w:t>
      </w:r>
      <w:r w:rsidRPr="50183E66" w:rsidR="0CF0276F">
        <w:rPr>
          <w:rFonts w:ascii="Arial" w:hAnsi="Arial" w:cs="Arial"/>
        </w:rPr>
        <w:t xml:space="preserve">program to meet the </w:t>
      </w:r>
      <w:r w:rsidRPr="0E4831D2" w:rsidR="0CF0276F">
        <w:rPr>
          <w:rFonts w:ascii="Arial" w:hAnsi="Arial" w:cs="Arial"/>
        </w:rPr>
        <w:t>requirement</w:t>
      </w:r>
      <w:r w:rsidRPr="0E4831D2" w:rsidR="4B3D05D8">
        <w:rPr>
          <w:rFonts w:ascii="Arial" w:hAnsi="Arial" w:cs="Arial"/>
        </w:rPr>
        <w:t>s</w:t>
      </w:r>
      <w:r w:rsidRPr="0E4831D2" w:rsidR="0CF0276F">
        <w:rPr>
          <w:rFonts w:ascii="Arial" w:hAnsi="Arial" w:cs="Arial"/>
        </w:rPr>
        <w:t xml:space="preserve"> </w:t>
      </w:r>
      <w:r w:rsidRPr="0E4831D2" w:rsidR="6FC0D874">
        <w:rPr>
          <w:rFonts w:ascii="Arial" w:hAnsi="Arial" w:cs="Arial"/>
        </w:rPr>
        <w:t>of</w:t>
      </w:r>
      <w:r w:rsidRPr="50183E66" w:rsidR="0CF0276F">
        <w:rPr>
          <w:rFonts w:ascii="Arial" w:hAnsi="Arial" w:cs="Arial"/>
        </w:rPr>
        <w:t xml:space="preserve"> </w:t>
      </w:r>
      <w:r w:rsidRPr="56EBD9C0" w:rsidR="0CF0276F">
        <w:rPr>
          <w:rFonts w:ascii="Arial" w:hAnsi="Arial" w:cs="Arial"/>
        </w:rPr>
        <w:t>10 CFR</w:t>
      </w:r>
      <w:r w:rsidRPr="65DB1F82" w:rsidR="0CF0276F">
        <w:rPr>
          <w:rFonts w:ascii="Arial" w:hAnsi="Arial" w:cs="Arial"/>
        </w:rPr>
        <w:t xml:space="preserve"> 73.55 or 10</w:t>
      </w:r>
      <w:r w:rsidR="004144B8">
        <w:rPr>
          <w:rFonts w:ascii="Arial" w:hAnsi="Arial" w:cs="Arial"/>
        </w:rPr>
        <w:t> </w:t>
      </w:r>
      <w:r w:rsidRPr="65DB1F82" w:rsidR="0CF0276F">
        <w:rPr>
          <w:rFonts w:ascii="Arial" w:hAnsi="Arial" w:cs="Arial"/>
        </w:rPr>
        <w:t>CFR 73.100</w:t>
      </w:r>
      <w:r w:rsidRPr="51AF89F8" w:rsidR="0CF0276F">
        <w:rPr>
          <w:rFonts w:ascii="Arial" w:hAnsi="Arial" w:cs="Arial"/>
        </w:rPr>
        <w:t xml:space="preserve">. </w:t>
      </w:r>
    </w:p>
    <w:p w:rsidR="27DB6D77" w:rsidP="00DA5CBA" w14:paraId="4AEFDF31" w14:textId="77777777">
      <w:pPr>
        <w:spacing w:after="220" w:line="240" w:lineRule="auto"/>
      </w:pPr>
      <w:r w:rsidRPr="0E4831D2">
        <w:rPr>
          <w:rFonts w:ascii="Arial" w:hAnsi="Arial" w:cs="Arial"/>
        </w:rPr>
        <w:t xml:space="preserve">Accordingly, the </w:t>
      </w:r>
      <w:r w:rsidR="00264E2D">
        <w:rPr>
          <w:rFonts w:ascii="Arial" w:hAnsi="Arial" w:cs="Arial"/>
        </w:rPr>
        <w:t xml:space="preserve">NRC did not change the </w:t>
      </w:r>
      <w:r w:rsidRPr="0E4831D2">
        <w:rPr>
          <w:rFonts w:ascii="Arial" w:hAnsi="Arial" w:cs="Arial"/>
        </w:rPr>
        <w:t xml:space="preserve">rule language </w:t>
      </w:r>
      <w:r w:rsidR="00264E2D">
        <w:rPr>
          <w:rFonts w:ascii="Arial" w:hAnsi="Arial" w:cs="Arial"/>
        </w:rPr>
        <w:t>in response to this comment</w:t>
      </w:r>
      <w:r w:rsidRPr="0E4831D2">
        <w:rPr>
          <w:rFonts w:ascii="Arial" w:hAnsi="Arial" w:cs="Arial"/>
        </w:rPr>
        <w:t>.</w:t>
      </w:r>
    </w:p>
    <w:p w:rsidR="003B1710" w:rsidRPr="003B1710" w:rsidP="00DA5CBA" w14:paraId="6F522FEB" w14:textId="77777777">
      <w:pPr>
        <w:spacing w:after="220" w:line="240" w:lineRule="auto"/>
        <w:rPr>
          <w:rFonts w:ascii="Arial" w:hAnsi="Arial" w:cs="Arial"/>
        </w:rPr>
      </w:pPr>
      <w:r>
        <w:rPr>
          <w:rFonts w:ascii="Arial" w:hAnsi="Arial" w:cs="Arial"/>
          <w:noProof/>
        </w:rPr>
        <w:pict>
          <v:rect id="_x0000_i1072" style="width:0;height:1.5pt" o:hralign="center" o:hrstd="t" o:hrnoshade="t" o:hr="t" fillcolor="black" stroked="f"/>
        </w:pict>
      </w:r>
    </w:p>
    <w:p w:rsidR="002222B8" w:rsidP="00DA5CBA" w14:paraId="3F053166" w14:textId="77777777">
      <w:pPr>
        <w:spacing w:after="220" w:line="240" w:lineRule="auto"/>
        <w:rPr>
          <w:rFonts w:ascii="Arial" w:hAnsi="Arial" w:cs="Arial"/>
        </w:rPr>
      </w:pPr>
      <w:r>
        <w:rPr>
          <w:rFonts w:ascii="Arial" w:hAnsi="Arial" w:cs="Arial"/>
          <w:b/>
          <w:bCs/>
        </w:rPr>
        <w:t>Comment Bin 5.1.D:</w:t>
      </w:r>
      <w:r>
        <w:t xml:space="preserve"> </w:t>
      </w:r>
      <w:r>
        <w:rPr>
          <w:rFonts w:ascii="Arial" w:hAnsi="Arial" w:cs="Arial"/>
        </w:rPr>
        <w:t xml:space="preserve">Two commenters discussed requirements for an armed response force </w:t>
      </w:r>
      <w:r w:rsidRPr="006C6301">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6C6301">
        <w:rPr>
          <w:rFonts w:ascii="Arial" w:eastAsia="Times New Roman" w:hAnsi="Arial" w:cs="Arial"/>
          <w:kern w:val="0"/>
          <w:szCs w:val="24"/>
          <w14:ligatures w14:val="none"/>
        </w:rPr>
        <w:t>-0238</w:t>
      </w:r>
      <w:r>
        <w:rPr>
          <w:rFonts w:ascii="Arial" w:eastAsia="Times New Roman" w:hAnsi="Arial" w:cs="Arial"/>
          <w:kern w:val="0"/>
          <w:szCs w:val="24"/>
          <w14:ligatures w14:val="none"/>
        </w:rPr>
        <w:t>,</w:t>
      </w:r>
      <w:r w:rsidRPr="003B1710">
        <w:rPr>
          <w:rFonts w:ascii="Arial" w:hAnsi="Arial" w:cs="Arial"/>
        </w:rPr>
        <w:t xml:space="preserve"> </w:t>
      </w:r>
      <w:r w:rsidR="00CA3C04">
        <w:rPr>
          <w:rFonts w:ascii="Arial" w:hAnsi="Arial" w:cs="Arial"/>
        </w:rPr>
        <w:t>ROSE</w:t>
      </w:r>
      <w:r w:rsidRPr="003B1710">
        <w:rPr>
          <w:rFonts w:ascii="Arial" w:hAnsi="Arial" w:cs="Arial"/>
        </w:rPr>
        <w:t>-0017</w:t>
      </w:r>
      <w:r>
        <w:rPr>
          <w:rFonts w:ascii="Arial" w:hAnsi="Arial" w:cs="Arial"/>
        </w:rPr>
        <w:t xml:space="preserve">, </w:t>
      </w:r>
      <w:r w:rsidR="00CA3C04">
        <w:rPr>
          <w:rFonts w:ascii="Arial" w:hAnsi="Arial" w:cs="Arial"/>
        </w:rPr>
        <w:t>ROSE</w:t>
      </w:r>
      <w:r w:rsidRPr="003B1710">
        <w:rPr>
          <w:rFonts w:ascii="Arial" w:hAnsi="Arial" w:cs="Arial"/>
        </w:rPr>
        <w:t>-00</w:t>
      </w:r>
      <w:r>
        <w:rPr>
          <w:rFonts w:ascii="Arial" w:hAnsi="Arial" w:cs="Arial"/>
        </w:rPr>
        <w:t>1</w:t>
      </w:r>
      <w:r w:rsidRPr="003B1710">
        <w:rPr>
          <w:rFonts w:ascii="Arial" w:hAnsi="Arial" w:cs="Arial"/>
        </w:rPr>
        <w:t>9</w:t>
      </w:r>
      <w:r w:rsidRPr="006C6301">
        <w:rPr>
          <w:rFonts w:ascii="Arial" w:eastAsia="Times New Roman" w:hAnsi="Arial" w:cs="Arial"/>
          <w:kern w:val="0"/>
          <w:szCs w:val="24"/>
          <w14:ligatures w14:val="none"/>
        </w:rPr>
        <w:t>)</w:t>
      </w:r>
      <w:r>
        <w:rPr>
          <w:rFonts w:ascii="Arial" w:hAnsi="Arial" w:cs="Arial"/>
        </w:rPr>
        <w:t>.</w:t>
      </w:r>
    </w:p>
    <w:p w:rsidR="002222B8" w:rsidP="00DA5CBA" w14:paraId="4544E69A" w14:textId="77777777">
      <w:pPr>
        <w:spacing w:after="220" w:line="240" w:lineRule="auto"/>
        <w:rPr>
          <w:rFonts w:ascii="Arial" w:eastAsia="Times New Roman" w:hAnsi="Arial" w:cs="Arial"/>
          <w:kern w:val="0"/>
          <w:szCs w:val="24"/>
          <w14:ligatures w14:val="none"/>
        </w:rPr>
      </w:pPr>
      <w:r>
        <w:rPr>
          <w:rFonts w:ascii="Arial" w:hAnsi="Arial" w:cs="Arial"/>
        </w:rPr>
        <w:t>A</w:t>
      </w:r>
      <w:r w:rsidRPr="006C6301">
        <w:rPr>
          <w:rFonts w:ascii="Arial" w:eastAsia="Times New Roman" w:hAnsi="Arial" w:cs="Arial"/>
          <w:kern w:val="0"/>
          <w:szCs w:val="24"/>
          <w14:ligatures w14:val="none"/>
        </w:rPr>
        <w:t xml:space="preserve"> commenter discussed the proposed requirements for the physical protection program in 10</w:t>
      </w:r>
      <w:r>
        <w:t> </w:t>
      </w:r>
      <w:r w:rsidRPr="006C6301">
        <w:rPr>
          <w:rFonts w:ascii="Arial" w:eastAsia="Times New Roman" w:hAnsi="Arial" w:cs="Arial"/>
          <w:kern w:val="0"/>
          <w:szCs w:val="24"/>
          <w14:ligatures w14:val="none"/>
        </w:rPr>
        <w:t>CFR 73.100(b)(3)(iv) and recommended that the NRC reconsider the interdiction and neutralization requirement. The commenter expressed that there is a category of advanced reactor facilities not adequately considered that possesses the safety and security design features to maintain adequate protection of public health and safety without action by an armed response force. The commenter stated that the requirement for armed response is a disincentive for designers to maximize security-by-design features and recommended that proposed 10</w:t>
      </w:r>
      <w:r w:rsidR="00A67938">
        <w:rPr>
          <w:rFonts w:ascii="Arial" w:eastAsia="Times New Roman" w:hAnsi="Arial" w:cs="Arial"/>
          <w:kern w:val="0"/>
          <w:szCs w:val="24"/>
          <w14:ligatures w14:val="none"/>
        </w:rPr>
        <w:t> </w:t>
      </w:r>
      <w:r w:rsidRPr="006C6301">
        <w:rPr>
          <w:rFonts w:ascii="Arial" w:eastAsia="Times New Roman" w:hAnsi="Arial" w:cs="Arial"/>
          <w:kern w:val="0"/>
          <w:szCs w:val="24"/>
          <w14:ligatures w14:val="none"/>
        </w:rPr>
        <w:t>CFR</w:t>
      </w:r>
      <w:r w:rsidR="00A67938">
        <w:rPr>
          <w:rFonts w:ascii="Arial" w:eastAsia="Times New Roman" w:hAnsi="Arial" w:cs="Arial"/>
          <w:kern w:val="0"/>
          <w:szCs w:val="24"/>
          <w14:ligatures w14:val="none"/>
        </w:rPr>
        <w:t> </w:t>
      </w:r>
      <w:r w:rsidRPr="006C6301">
        <w:rPr>
          <w:rFonts w:ascii="Arial" w:eastAsia="Times New Roman" w:hAnsi="Arial" w:cs="Arial"/>
          <w:kern w:val="0"/>
          <w:szCs w:val="24"/>
          <w14:ligatures w14:val="none"/>
        </w:rPr>
        <w:t xml:space="preserve">73.100 be amended to accommodate facilities that will not require an armed response to maintain releases below the offsite consequence limits. The commenter stated these facilities would still be required to notify a supporting offsite organization capable of providing an armed response, with the response timeline determined by the incident commander. Alternatively, the commenter suggested that </w:t>
      </w:r>
      <w:r w:rsidR="00FB4598">
        <w:rPr>
          <w:rFonts w:ascii="Arial" w:eastAsia="Times New Roman" w:hAnsi="Arial" w:cs="Arial"/>
          <w:kern w:val="0"/>
          <w:szCs w:val="24"/>
          <w14:ligatures w14:val="none"/>
        </w:rPr>
        <w:t xml:space="preserve">the </w:t>
      </w:r>
      <w:r w:rsidRPr="006C6301">
        <w:rPr>
          <w:rFonts w:ascii="Arial" w:eastAsia="Times New Roman" w:hAnsi="Arial" w:cs="Arial"/>
          <w:kern w:val="0"/>
          <w:szCs w:val="24"/>
          <w14:ligatures w14:val="none"/>
        </w:rPr>
        <w:t>NRC could retain the interdiction and neutralization capability but remove the proposed requirements in 10</w:t>
      </w:r>
      <w:r>
        <w:rPr>
          <w:rFonts w:ascii="Arial" w:eastAsia="Times New Roman" w:hAnsi="Arial" w:cs="Arial"/>
          <w:kern w:val="0"/>
          <w:szCs w:val="24"/>
          <w14:ligatures w14:val="none"/>
        </w:rPr>
        <w:t> </w:t>
      </w:r>
      <w:r w:rsidRPr="006C6301">
        <w:rPr>
          <w:rFonts w:ascii="Arial" w:eastAsia="Times New Roman" w:hAnsi="Arial" w:cs="Arial"/>
          <w:kern w:val="0"/>
          <w:szCs w:val="24"/>
          <w14:ligatures w14:val="none"/>
        </w:rPr>
        <w:t>CFR</w:t>
      </w:r>
      <w:r>
        <w:rPr>
          <w:rFonts w:ascii="Arial" w:eastAsia="Times New Roman" w:hAnsi="Arial" w:cs="Arial"/>
          <w:kern w:val="0"/>
          <w:szCs w:val="24"/>
          <w14:ligatures w14:val="none"/>
        </w:rPr>
        <w:t> </w:t>
      </w:r>
      <w:r w:rsidRPr="006C6301">
        <w:rPr>
          <w:rFonts w:ascii="Arial" w:eastAsia="Times New Roman" w:hAnsi="Arial" w:cs="Arial"/>
          <w:kern w:val="0"/>
          <w:szCs w:val="24"/>
          <w14:ligatures w14:val="none"/>
        </w:rPr>
        <w:t>73.100(b)(3)(iv)(A)(2)</w:t>
      </w:r>
      <w:r w:rsidR="00551343">
        <w:rPr>
          <w:rFonts w:ascii="Arial" w:eastAsia="Times New Roman" w:hAnsi="Arial" w:cs="Arial"/>
          <w:kern w:val="0"/>
          <w:szCs w:val="24"/>
          <w14:ligatures w14:val="none"/>
        </w:rPr>
        <w:t> </w:t>
      </w:r>
      <w:r w:rsidRPr="006C6301">
        <w:rPr>
          <w:rFonts w:ascii="Arial" w:eastAsia="Times New Roman" w:hAnsi="Arial" w:cs="Arial"/>
          <w:kern w:val="0"/>
          <w:szCs w:val="24"/>
          <w14:ligatures w14:val="none"/>
        </w:rPr>
        <w:t>through</w:t>
      </w:r>
      <w:r w:rsidR="00551343">
        <w:rPr>
          <w:rFonts w:ascii="Arial" w:eastAsia="Times New Roman" w:hAnsi="Arial" w:cs="Arial"/>
          <w:kern w:val="0"/>
          <w:szCs w:val="24"/>
          <w14:ligatures w14:val="none"/>
        </w:rPr>
        <w:t> </w:t>
      </w:r>
      <w:r w:rsidRPr="006C6301">
        <w:rPr>
          <w:rFonts w:ascii="Arial" w:eastAsia="Times New Roman" w:hAnsi="Arial" w:cs="Arial"/>
          <w:kern w:val="0"/>
          <w:szCs w:val="24"/>
          <w14:ligatures w14:val="none"/>
        </w:rPr>
        <w:t>(5) for facilities satisfying the offsite consequence limit and response criteria (</w:t>
      </w:r>
      <w:r w:rsidR="00EA1038">
        <w:rPr>
          <w:rFonts w:ascii="Arial" w:eastAsia="Times New Roman" w:hAnsi="Arial" w:cs="Arial"/>
          <w:kern w:val="0"/>
          <w:szCs w:val="24"/>
          <w14:ligatures w14:val="none"/>
        </w:rPr>
        <w:t>NEI2</w:t>
      </w:r>
      <w:r w:rsidRPr="006C6301">
        <w:rPr>
          <w:rFonts w:ascii="Arial" w:eastAsia="Times New Roman" w:hAnsi="Arial" w:cs="Arial"/>
          <w:kern w:val="0"/>
          <w:szCs w:val="24"/>
          <w14:ligatures w14:val="none"/>
        </w:rPr>
        <w:t>-0238).</w:t>
      </w:r>
      <w:r>
        <w:rPr>
          <w:rFonts w:ascii="Arial" w:eastAsia="Times New Roman" w:hAnsi="Arial" w:cs="Arial"/>
          <w:kern w:val="0"/>
          <w:szCs w:val="24"/>
          <w14:ligatures w14:val="none"/>
        </w:rPr>
        <w:t xml:space="preserve"> </w:t>
      </w:r>
      <w:r>
        <w:rPr>
          <w:rFonts w:ascii="Arial" w:hAnsi="Arial" w:cs="Arial"/>
        </w:rPr>
        <w:t>Another commenter said that</w:t>
      </w:r>
      <w:r w:rsidR="009A5D05">
        <w:rPr>
          <w:rFonts w:ascii="Arial" w:hAnsi="Arial" w:cs="Arial"/>
        </w:rPr>
        <w:t xml:space="preserve"> the</w:t>
      </w:r>
      <w:r>
        <w:rPr>
          <w:rFonts w:ascii="Arial" w:hAnsi="Arial" w:cs="Arial"/>
        </w:rPr>
        <w:t xml:space="preserve"> NRC should remove prescriptive requirements for armed responders from 10</w:t>
      </w:r>
      <w:r w:rsidR="00A67938">
        <w:rPr>
          <w:rFonts w:ascii="Arial" w:hAnsi="Arial" w:cs="Arial"/>
        </w:rPr>
        <w:t> </w:t>
      </w:r>
      <w:r>
        <w:rPr>
          <w:rFonts w:ascii="Arial" w:hAnsi="Arial" w:cs="Arial"/>
        </w:rPr>
        <w:t>CFR</w:t>
      </w:r>
      <w:r w:rsidR="00A67938">
        <w:rPr>
          <w:rFonts w:ascii="Arial" w:hAnsi="Arial" w:cs="Arial"/>
        </w:rPr>
        <w:t> </w:t>
      </w:r>
      <w:r>
        <w:rPr>
          <w:rFonts w:ascii="Arial" w:hAnsi="Arial" w:cs="Arial"/>
        </w:rPr>
        <w:t>73.100 to acknowledge that some facilities will not need an armed response capability to comply with offsite dose reference values defined in 10 CFR 53.210(b) (</w:t>
      </w:r>
      <w:r w:rsidR="00CA3C04">
        <w:rPr>
          <w:rFonts w:ascii="Arial" w:hAnsi="Arial" w:cs="Arial"/>
        </w:rPr>
        <w:t>ROSE</w:t>
      </w:r>
      <w:r w:rsidRPr="003B1710">
        <w:rPr>
          <w:rFonts w:ascii="Arial" w:hAnsi="Arial" w:cs="Arial"/>
        </w:rPr>
        <w:t>-0017</w:t>
      </w:r>
      <w:r>
        <w:rPr>
          <w:rFonts w:ascii="Arial" w:hAnsi="Arial" w:cs="Arial"/>
        </w:rPr>
        <w:t xml:space="preserve">, </w:t>
      </w:r>
      <w:r w:rsidR="00CA3C04">
        <w:rPr>
          <w:rFonts w:ascii="Arial" w:hAnsi="Arial" w:cs="Arial"/>
        </w:rPr>
        <w:t>ROSE</w:t>
      </w:r>
      <w:r w:rsidR="00551343">
        <w:rPr>
          <w:rFonts w:ascii="Arial" w:hAnsi="Arial" w:cs="Arial"/>
        </w:rPr>
        <w:noBreakHyphen/>
      </w:r>
      <w:r w:rsidRPr="003B1710">
        <w:rPr>
          <w:rFonts w:ascii="Arial" w:hAnsi="Arial" w:cs="Arial"/>
        </w:rPr>
        <w:t>00</w:t>
      </w:r>
      <w:r>
        <w:rPr>
          <w:rFonts w:ascii="Arial" w:hAnsi="Arial" w:cs="Arial"/>
        </w:rPr>
        <w:t>1</w:t>
      </w:r>
      <w:r w:rsidRPr="003B1710">
        <w:rPr>
          <w:rFonts w:ascii="Arial" w:hAnsi="Arial" w:cs="Arial"/>
        </w:rPr>
        <w:t>9</w:t>
      </w:r>
      <w:r>
        <w:rPr>
          <w:rFonts w:ascii="Arial" w:hAnsi="Arial" w:cs="Arial"/>
        </w:rPr>
        <w:t>).</w:t>
      </w:r>
    </w:p>
    <w:p w:rsidR="00A8721F" w:rsidP="00DA5CBA" w14:paraId="7F4F85E5" w14:textId="77777777">
      <w:pPr>
        <w:spacing w:after="220" w:line="240" w:lineRule="auto"/>
        <w:rPr>
          <w:rFonts w:ascii="Arial" w:hAnsi="Arial" w:cs="Arial"/>
        </w:rPr>
      </w:pPr>
      <w:r>
        <w:rPr>
          <w:rFonts w:ascii="Arial" w:hAnsi="Arial" w:cs="Arial"/>
        </w:rPr>
        <w:t xml:space="preserve">Another commenter said that that the legal basis for requiring civilian reactors to cope with warfare is unclear. The commenter said that the Federal </w:t>
      </w:r>
      <w:r w:rsidR="00E4716B">
        <w:rPr>
          <w:rFonts w:ascii="Arial" w:hAnsi="Arial" w:cs="Arial"/>
        </w:rPr>
        <w:t>G</w:t>
      </w:r>
      <w:r>
        <w:rPr>
          <w:rFonts w:ascii="Arial" w:hAnsi="Arial" w:cs="Arial"/>
        </w:rPr>
        <w:t>overnment is responsible for the common defense under the U.S. Constitution, not private industry (</w:t>
      </w:r>
      <w:r w:rsidR="00AA3B86">
        <w:rPr>
          <w:rFonts w:ascii="Arial" w:hAnsi="Arial" w:cs="Arial"/>
        </w:rPr>
        <w:t>HPT40</w:t>
      </w:r>
      <w:r w:rsidR="009A7F2D">
        <w:rPr>
          <w:rFonts w:ascii="Arial" w:hAnsi="Arial" w:cs="Arial"/>
        </w:rPr>
        <w:noBreakHyphen/>
      </w:r>
      <w:r w:rsidRPr="003B1710">
        <w:rPr>
          <w:rFonts w:ascii="Arial" w:hAnsi="Arial" w:cs="Arial"/>
        </w:rPr>
        <w:t>0002</w:t>
      </w:r>
      <w:r>
        <w:rPr>
          <w:rFonts w:ascii="Arial" w:hAnsi="Arial" w:cs="Arial"/>
        </w:rPr>
        <w:t>).</w:t>
      </w:r>
    </w:p>
    <w:p w:rsidR="004915DA" w:rsidP="00DA5CBA" w14:paraId="28D0AE3C"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Pr="2EE224A8">
        <w:rPr>
          <w:rFonts w:ascii="Arial" w:hAnsi="Arial" w:cs="Arial"/>
        </w:rPr>
        <w:t xml:space="preserve">The NRC </w:t>
      </w:r>
      <w:r w:rsidR="005F6E84">
        <w:rPr>
          <w:rFonts w:ascii="Arial" w:hAnsi="Arial" w:cs="Arial"/>
        </w:rPr>
        <w:t>agrees, in part</w:t>
      </w:r>
      <w:r>
        <w:rPr>
          <w:rFonts w:ascii="Arial" w:hAnsi="Arial" w:cs="Arial"/>
        </w:rPr>
        <w:t>,</w:t>
      </w:r>
      <w:r w:rsidR="00663F73">
        <w:rPr>
          <w:rFonts w:ascii="Arial" w:hAnsi="Arial" w:cs="Arial"/>
        </w:rPr>
        <w:t xml:space="preserve"> with these</w:t>
      </w:r>
      <w:r>
        <w:rPr>
          <w:rFonts w:ascii="Arial" w:hAnsi="Arial" w:cs="Arial"/>
        </w:rPr>
        <w:t xml:space="preserve"> comments</w:t>
      </w:r>
      <w:r w:rsidR="005F6E84">
        <w:rPr>
          <w:rFonts w:ascii="Arial" w:hAnsi="Arial" w:cs="Arial"/>
        </w:rPr>
        <w:t>.</w:t>
      </w:r>
    </w:p>
    <w:p w:rsidR="002222B8" w:rsidP="00DA5CBA" w14:paraId="68B8FA01" w14:textId="77777777">
      <w:pPr>
        <w:spacing w:after="220" w:line="240" w:lineRule="auto"/>
        <w:rPr>
          <w:rFonts w:ascii="Arial" w:hAnsi="Arial" w:cs="Arial"/>
        </w:rPr>
      </w:pPr>
      <w:r>
        <w:rPr>
          <w:rFonts w:ascii="Arial" w:hAnsi="Arial" w:cs="Arial"/>
        </w:rPr>
        <w:t>The</w:t>
      </w:r>
      <w:r w:rsidR="005F6E84">
        <w:rPr>
          <w:rFonts w:ascii="Arial" w:hAnsi="Arial" w:cs="Arial"/>
        </w:rPr>
        <w:t xml:space="preserve"> NRC agrees that </w:t>
      </w:r>
      <w:r w:rsidR="00C05009">
        <w:rPr>
          <w:rFonts w:ascii="Arial" w:hAnsi="Arial" w:cs="Arial"/>
        </w:rPr>
        <w:t xml:space="preserve">an onsite armed </w:t>
      </w:r>
      <w:r>
        <w:rPr>
          <w:rFonts w:ascii="Arial" w:hAnsi="Arial" w:cs="Arial"/>
        </w:rPr>
        <w:t>response</w:t>
      </w:r>
      <w:r w:rsidR="00C05009">
        <w:rPr>
          <w:rFonts w:ascii="Arial" w:hAnsi="Arial" w:cs="Arial"/>
        </w:rPr>
        <w:t xml:space="preserve"> may not be necessary</w:t>
      </w:r>
      <w:r w:rsidR="00157967">
        <w:rPr>
          <w:rFonts w:ascii="Arial" w:hAnsi="Arial" w:cs="Arial"/>
        </w:rPr>
        <w:t xml:space="preserve"> for some power reactor designs. The NRC added rule </w:t>
      </w:r>
      <w:r w:rsidR="00C06FAF">
        <w:rPr>
          <w:rFonts w:ascii="Arial" w:hAnsi="Arial" w:cs="Arial"/>
        </w:rPr>
        <w:t>text at</w:t>
      </w:r>
      <w:r w:rsidR="00157967">
        <w:rPr>
          <w:rFonts w:ascii="Arial" w:hAnsi="Arial" w:cs="Arial"/>
        </w:rPr>
        <w:t xml:space="preserve"> 10 CFR 73.100(a)</w:t>
      </w:r>
      <w:r w:rsidR="00EF05DC">
        <w:rPr>
          <w:rFonts w:ascii="Arial" w:hAnsi="Arial" w:cs="Arial"/>
        </w:rPr>
        <w:t>(1)</w:t>
      </w:r>
      <w:r w:rsidR="00157967">
        <w:rPr>
          <w:rFonts w:ascii="Arial" w:hAnsi="Arial" w:cs="Arial"/>
        </w:rPr>
        <w:t xml:space="preserve"> to provide applicants and licensees with a flexible </w:t>
      </w:r>
      <w:r w:rsidR="004F6710">
        <w:rPr>
          <w:rFonts w:ascii="Arial" w:hAnsi="Arial" w:cs="Arial"/>
        </w:rPr>
        <w:t>framework for implementing adequate physical protection requirements. The degree to which, if any, an applicant or licensee need</w:t>
      </w:r>
      <w:r w:rsidR="004057AA">
        <w:rPr>
          <w:rFonts w:ascii="Arial" w:hAnsi="Arial" w:cs="Arial"/>
        </w:rPr>
        <w:t>s</w:t>
      </w:r>
      <w:r w:rsidR="004F6710">
        <w:rPr>
          <w:rFonts w:ascii="Arial" w:hAnsi="Arial" w:cs="Arial"/>
        </w:rPr>
        <w:t xml:space="preserve"> to implement the physical protection requirements</w:t>
      </w:r>
      <w:r w:rsidR="00AB14F7">
        <w:rPr>
          <w:rFonts w:ascii="Arial" w:hAnsi="Arial" w:cs="Arial"/>
        </w:rPr>
        <w:t xml:space="preserve"> in 10 CFR 73.100</w:t>
      </w:r>
      <w:r w:rsidR="004057AA">
        <w:rPr>
          <w:rFonts w:ascii="Arial" w:hAnsi="Arial" w:cs="Arial"/>
        </w:rPr>
        <w:t xml:space="preserve"> is determined by </w:t>
      </w:r>
      <w:r w:rsidR="00770117">
        <w:rPr>
          <w:rFonts w:ascii="Arial" w:hAnsi="Arial" w:cs="Arial"/>
        </w:rPr>
        <w:t xml:space="preserve">the extent to which </w:t>
      </w:r>
      <w:r w:rsidR="004057AA">
        <w:rPr>
          <w:rFonts w:ascii="Arial" w:hAnsi="Arial" w:cs="Arial"/>
        </w:rPr>
        <w:t>an applicant or licensee</w:t>
      </w:r>
      <w:r w:rsidR="00770117">
        <w:rPr>
          <w:rFonts w:ascii="Arial" w:hAnsi="Arial" w:cs="Arial"/>
        </w:rPr>
        <w:t xml:space="preserve"> relies on active</w:t>
      </w:r>
      <w:r w:rsidR="00CE5404">
        <w:rPr>
          <w:rFonts w:ascii="Arial" w:hAnsi="Arial" w:cs="Arial"/>
        </w:rPr>
        <w:t xml:space="preserve"> physical protection measures</w:t>
      </w:r>
      <w:r w:rsidR="00C06FAF">
        <w:rPr>
          <w:rFonts w:ascii="Arial" w:hAnsi="Arial" w:cs="Arial"/>
        </w:rPr>
        <w:t xml:space="preserve"> to protect its reactor facility </w:t>
      </w:r>
      <w:r w:rsidR="00770117">
        <w:rPr>
          <w:rFonts w:ascii="Arial" w:hAnsi="Arial" w:cs="Arial"/>
        </w:rPr>
        <w:t xml:space="preserve">against threats </w:t>
      </w:r>
      <w:r w:rsidRPr="00E709E9" w:rsidR="00E709E9">
        <w:rPr>
          <w:rFonts w:ascii="Arial" w:hAnsi="Arial" w:cs="Arial"/>
        </w:rPr>
        <w:t>up to and including the design</w:t>
      </w:r>
      <w:r w:rsidR="00781289">
        <w:rPr>
          <w:rFonts w:ascii="Arial" w:hAnsi="Arial" w:cs="Arial"/>
        </w:rPr>
        <w:t>-</w:t>
      </w:r>
      <w:r w:rsidRPr="00E709E9" w:rsidR="00E709E9">
        <w:rPr>
          <w:rFonts w:ascii="Arial" w:hAnsi="Arial" w:cs="Arial"/>
        </w:rPr>
        <w:t xml:space="preserve">basis threat </w:t>
      </w:r>
      <w:r w:rsidR="006A0395">
        <w:rPr>
          <w:rFonts w:ascii="Arial" w:hAnsi="Arial" w:cs="Arial"/>
        </w:rPr>
        <w:t>(DBT)</w:t>
      </w:r>
      <w:r w:rsidRPr="00E709E9" w:rsidR="00E709E9">
        <w:rPr>
          <w:rFonts w:ascii="Arial" w:hAnsi="Arial" w:cs="Arial"/>
        </w:rPr>
        <w:t xml:space="preserve"> of radiological sabotage.</w:t>
      </w:r>
      <w:r w:rsidR="005F6E84">
        <w:rPr>
          <w:rFonts w:ascii="Arial" w:hAnsi="Arial" w:cs="Arial"/>
        </w:rPr>
        <w:t xml:space="preserve"> </w:t>
      </w:r>
      <w:r w:rsidRPr="2EE224A8">
        <w:rPr>
          <w:rFonts w:ascii="Arial" w:hAnsi="Arial" w:cs="Arial"/>
        </w:rPr>
        <w:t xml:space="preserve">The NRC disagrees </w:t>
      </w:r>
      <w:r>
        <w:rPr>
          <w:rFonts w:ascii="Arial" w:hAnsi="Arial" w:cs="Arial"/>
        </w:rPr>
        <w:t xml:space="preserve">that </w:t>
      </w:r>
      <w:r w:rsidR="00D23D85">
        <w:rPr>
          <w:rFonts w:ascii="Arial" w:hAnsi="Arial" w:cs="Arial"/>
        </w:rPr>
        <w:t xml:space="preserve">the legal basis for protecting nuclear power plants against threats is </w:t>
      </w:r>
      <w:r w:rsidR="00AA63A5">
        <w:rPr>
          <w:rFonts w:ascii="Arial" w:hAnsi="Arial" w:cs="Arial"/>
        </w:rPr>
        <w:t>unclear</w:t>
      </w:r>
      <w:r w:rsidR="00A66DC2">
        <w:rPr>
          <w:rFonts w:ascii="Arial" w:hAnsi="Arial" w:cs="Arial"/>
        </w:rPr>
        <w:t xml:space="preserve"> as the</w:t>
      </w:r>
      <w:r w:rsidRPr="2EE224A8">
        <w:rPr>
          <w:rFonts w:ascii="Arial" w:hAnsi="Arial" w:cs="Arial"/>
        </w:rPr>
        <w:t xml:space="preserve"> Commission has determined that the </w:t>
      </w:r>
      <w:r w:rsidR="002173BC">
        <w:rPr>
          <w:rFonts w:ascii="Arial" w:hAnsi="Arial" w:cs="Arial"/>
        </w:rPr>
        <w:t>DBTs</w:t>
      </w:r>
      <w:r w:rsidRPr="2EE224A8">
        <w:rPr>
          <w:rFonts w:ascii="Arial" w:hAnsi="Arial" w:cs="Arial"/>
        </w:rPr>
        <w:t xml:space="preserve">, as articulated in </w:t>
      </w:r>
      <w:r w:rsidR="00406628">
        <w:rPr>
          <w:rFonts w:ascii="Arial" w:hAnsi="Arial" w:cs="Arial"/>
        </w:rPr>
        <w:t>10 CFR 73.1</w:t>
      </w:r>
      <w:r w:rsidRPr="2EE224A8">
        <w:rPr>
          <w:rFonts w:ascii="Arial" w:hAnsi="Arial" w:cs="Arial"/>
        </w:rPr>
        <w:t xml:space="preserve">, are based on adversary characteristics against which a private security force can reasonably be expected to defend. </w:t>
      </w:r>
    </w:p>
    <w:p w:rsidR="002222B8" w:rsidRPr="00A8721F" w:rsidP="00DA5CBA" w14:paraId="1B5BD9C6" w14:textId="77777777">
      <w:pPr>
        <w:spacing w:after="220" w:line="240" w:lineRule="auto"/>
      </w:pPr>
      <w:r w:rsidRPr="37547561">
        <w:rPr>
          <w:rFonts w:ascii="Arial" w:hAnsi="Arial" w:cs="Arial"/>
        </w:rPr>
        <w:t xml:space="preserve">Accordingly, the </w:t>
      </w:r>
      <w:r w:rsidR="004915DA">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sidR="004915DA">
        <w:rPr>
          <w:rFonts w:ascii="Arial" w:hAnsi="Arial" w:cs="Arial"/>
        </w:rPr>
        <w:t>in response to these comments.</w:t>
      </w:r>
    </w:p>
    <w:p w:rsidR="003B1710" w:rsidRPr="003B1710" w:rsidP="00DA5CBA" w14:paraId="2DBE3981" w14:textId="77777777">
      <w:pPr>
        <w:spacing w:after="220" w:line="240" w:lineRule="auto"/>
        <w:rPr>
          <w:rFonts w:ascii="Arial" w:hAnsi="Arial" w:cs="Arial"/>
        </w:rPr>
      </w:pPr>
      <w:r>
        <w:rPr>
          <w:rFonts w:ascii="Arial" w:hAnsi="Arial" w:cs="Arial"/>
          <w:noProof/>
        </w:rPr>
        <w:pict>
          <v:rect id="_x0000_i1073" style="width:0;height:1.5pt" o:hralign="center" o:hrstd="t" o:hrnoshade="t" o:hr="t" fillcolor="black" stroked="f"/>
        </w:pict>
      </w:r>
    </w:p>
    <w:p w:rsidR="00641232" w:rsidP="00DA5CBA" w14:paraId="75B0C2A8" w14:textId="77777777">
      <w:pPr>
        <w:spacing w:after="220" w:line="240" w:lineRule="auto"/>
        <w:rPr>
          <w:rFonts w:ascii="Arial" w:hAnsi="Arial" w:cs="Arial"/>
        </w:rPr>
      </w:pPr>
      <w:r>
        <w:rPr>
          <w:rFonts w:ascii="Arial" w:hAnsi="Arial" w:cs="Arial"/>
          <w:b/>
          <w:bCs/>
        </w:rPr>
        <w:t>Comment Bin 5.1.</w:t>
      </w:r>
      <w:r w:rsidR="00BB36FD">
        <w:rPr>
          <w:rFonts w:ascii="Arial" w:hAnsi="Arial" w:cs="Arial"/>
          <w:b/>
          <w:bCs/>
        </w:rPr>
        <w:t>E</w:t>
      </w:r>
      <w:r>
        <w:rPr>
          <w:rFonts w:ascii="Arial" w:hAnsi="Arial" w:cs="Arial"/>
          <w:b/>
          <w:bCs/>
        </w:rPr>
        <w:t>:</w:t>
      </w:r>
      <w:r>
        <w:rPr>
          <w:rFonts w:ascii="Arial" w:hAnsi="Arial" w:cs="Arial"/>
        </w:rPr>
        <w:t xml:space="preserve"> A commenter said that the security related requirements in the existing 10 CFR Part 73 are astoundingly prescriptive, with no consideration of the risk-informed direction of </w:t>
      </w:r>
      <w:r w:rsidR="004D1ABB">
        <w:rPr>
          <w:rFonts w:ascii="Arial" w:hAnsi="Arial" w:cs="Arial"/>
        </w:rPr>
        <w:t>the NEIMA</w:t>
      </w:r>
      <w:r>
        <w:rPr>
          <w:rFonts w:ascii="Arial" w:hAnsi="Arial" w:cs="Arial"/>
        </w:rPr>
        <w:t xml:space="preserve"> (</w:t>
      </w:r>
      <w:r w:rsidR="00AA3B86">
        <w:rPr>
          <w:rFonts w:ascii="Arial" w:hAnsi="Arial" w:cs="Arial"/>
        </w:rPr>
        <w:t>HPT40</w:t>
      </w:r>
      <w:r w:rsidR="009A7F2D">
        <w:rPr>
          <w:rFonts w:ascii="Arial" w:hAnsi="Arial" w:cs="Arial"/>
        </w:rPr>
        <w:noBreakHyphen/>
      </w:r>
      <w:r w:rsidRPr="003B1710">
        <w:rPr>
          <w:rFonts w:ascii="Arial" w:hAnsi="Arial" w:cs="Arial"/>
        </w:rPr>
        <w:t>0001</w:t>
      </w:r>
      <w:r>
        <w:rPr>
          <w:rFonts w:ascii="Arial" w:hAnsi="Arial" w:cs="Arial"/>
        </w:rPr>
        <w:t>). The commenter also said that 10 CFR Part 73 puts a severe burden on applicants at the expense of safety (</w:t>
      </w:r>
      <w:r w:rsidR="00AA3B86">
        <w:rPr>
          <w:rFonts w:ascii="Arial" w:hAnsi="Arial" w:cs="Arial"/>
        </w:rPr>
        <w:t>HPT40</w:t>
      </w:r>
      <w:r w:rsidRPr="003B1710">
        <w:rPr>
          <w:rFonts w:ascii="Arial" w:hAnsi="Arial" w:cs="Arial"/>
        </w:rPr>
        <w:t>-0005</w:t>
      </w:r>
      <w:r>
        <w:rPr>
          <w:rFonts w:ascii="Arial" w:hAnsi="Arial" w:cs="Arial"/>
        </w:rPr>
        <w:t>).</w:t>
      </w:r>
    </w:p>
    <w:p w:rsidR="00641232" w:rsidP="00DA5CBA" w14:paraId="19289B19" w14:textId="77777777">
      <w:pPr>
        <w:spacing w:after="220" w:line="240" w:lineRule="auto"/>
        <w:rPr>
          <w:rFonts w:ascii="Arial" w:hAnsi="Arial" w:cs="Arial"/>
        </w:rPr>
      </w:pPr>
      <w:r>
        <w:rPr>
          <w:rFonts w:ascii="Arial" w:hAnsi="Arial" w:cs="Arial"/>
        </w:rPr>
        <w:t>The commenter said that many of the emerging generation of reactors are passively fail-safe</w:t>
      </w:r>
      <w:r w:rsidR="00E0672E">
        <w:rPr>
          <w:rFonts w:ascii="Arial" w:hAnsi="Arial" w:cs="Arial"/>
        </w:rPr>
        <w:t>,</w:t>
      </w:r>
      <w:r>
        <w:rPr>
          <w:rFonts w:ascii="Arial" w:hAnsi="Arial" w:cs="Arial"/>
        </w:rPr>
        <w:t xml:space="preserve"> and it would take a major full-scale assault to breach containment and the reactor to significantly compromise the reactor. The commenter said that alternative security rules were proposed in docket </w:t>
      </w:r>
      <w:r w:rsidRPr="003B1710">
        <w:rPr>
          <w:rFonts w:ascii="Arial" w:hAnsi="Arial" w:cs="Arial"/>
        </w:rPr>
        <w:t>NRC-2017-0227</w:t>
      </w:r>
      <w:r>
        <w:rPr>
          <w:rFonts w:ascii="Arial" w:hAnsi="Arial" w:cs="Arial"/>
        </w:rPr>
        <w:t xml:space="preserve"> and a number of major issues were raised by commenters. The commenter said that given the closing date of </w:t>
      </w:r>
      <w:r w:rsidRPr="003B1710">
        <w:rPr>
          <w:rFonts w:ascii="Arial" w:hAnsi="Arial" w:cs="Arial"/>
        </w:rPr>
        <w:t>NRC-2017-0227</w:t>
      </w:r>
      <w:r>
        <w:rPr>
          <w:rFonts w:ascii="Arial" w:hAnsi="Arial" w:cs="Arial"/>
        </w:rPr>
        <w:t>, the comments and concerns have</w:t>
      </w:r>
      <w:r w:rsidR="00E0672E">
        <w:rPr>
          <w:rFonts w:ascii="Arial" w:hAnsi="Arial" w:cs="Arial"/>
        </w:rPr>
        <w:t xml:space="preserve"> </w:t>
      </w:r>
      <w:r>
        <w:rPr>
          <w:rFonts w:ascii="Arial" w:hAnsi="Arial" w:cs="Arial"/>
        </w:rPr>
        <w:t>n</w:t>
      </w:r>
      <w:r w:rsidR="00E0672E">
        <w:rPr>
          <w:rFonts w:ascii="Arial" w:hAnsi="Arial" w:cs="Arial"/>
        </w:rPr>
        <w:t>o</w:t>
      </w:r>
      <w:r>
        <w:rPr>
          <w:rFonts w:ascii="Arial" w:hAnsi="Arial" w:cs="Arial"/>
        </w:rPr>
        <w:t>t been taken into consideration for proposed 10 CFR Part 73 (</w:t>
      </w:r>
      <w:r w:rsidR="00AA3B86">
        <w:rPr>
          <w:rFonts w:ascii="Arial" w:hAnsi="Arial" w:cs="Arial"/>
        </w:rPr>
        <w:t>HPT40</w:t>
      </w:r>
      <w:r w:rsidR="009A7F2D">
        <w:rPr>
          <w:rFonts w:ascii="Arial" w:hAnsi="Arial" w:cs="Arial"/>
        </w:rPr>
        <w:noBreakHyphen/>
      </w:r>
      <w:r w:rsidRPr="003B1710">
        <w:rPr>
          <w:rFonts w:ascii="Arial" w:hAnsi="Arial" w:cs="Arial"/>
        </w:rPr>
        <w:t>0003</w:t>
      </w:r>
      <w:r>
        <w:rPr>
          <w:rFonts w:ascii="Arial" w:hAnsi="Arial" w:cs="Arial"/>
        </w:rPr>
        <w:t>).</w:t>
      </w:r>
    </w:p>
    <w:p w:rsidR="00641232" w:rsidP="00DA5CBA" w14:paraId="45D2CF7F" w14:textId="77777777">
      <w:pPr>
        <w:spacing w:after="220" w:line="240" w:lineRule="auto"/>
        <w:rPr>
          <w:rFonts w:ascii="Arial" w:hAnsi="Arial" w:cs="Arial"/>
        </w:rPr>
      </w:pPr>
      <w:r>
        <w:rPr>
          <w:rFonts w:ascii="Arial" w:hAnsi="Arial" w:cs="Arial"/>
        </w:rPr>
        <w:t>The commenter also said that emerging advanced reactors do not share the offsite radiation release issues that prompted the highly prescriptive security requirements in 10 CFR 73 (</w:t>
      </w:r>
      <w:r w:rsidR="00AA3B86">
        <w:rPr>
          <w:rFonts w:ascii="Arial" w:hAnsi="Arial" w:cs="Arial"/>
        </w:rPr>
        <w:t>HPT40</w:t>
      </w:r>
      <w:r w:rsidR="009A7F2D">
        <w:rPr>
          <w:rFonts w:ascii="Arial" w:hAnsi="Arial" w:cs="Arial"/>
        </w:rPr>
        <w:noBreakHyphen/>
      </w:r>
      <w:r w:rsidRPr="003B1710">
        <w:rPr>
          <w:rFonts w:ascii="Arial" w:hAnsi="Arial" w:cs="Arial"/>
        </w:rPr>
        <w:t>0007</w:t>
      </w:r>
      <w:r>
        <w:rPr>
          <w:rFonts w:ascii="Arial" w:hAnsi="Arial" w:cs="Arial"/>
        </w:rPr>
        <w:t>).</w:t>
      </w:r>
    </w:p>
    <w:p w:rsidR="00641232" w:rsidP="00DA5CBA" w14:paraId="436F0491" w14:textId="77777777">
      <w:pPr>
        <w:spacing w:after="220" w:line="240" w:lineRule="auto"/>
        <w:rPr>
          <w:rFonts w:ascii="Arial" w:hAnsi="Arial" w:cs="Arial"/>
        </w:rPr>
      </w:pPr>
      <w:r>
        <w:rPr>
          <w:rFonts w:ascii="Arial" w:hAnsi="Arial" w:cs="Arial"/>
        </w:rPr>
        <w:t xml:space="preserve">The commenter further said that the proposed security requirements should conform to the </w:t>
      </w:r>
      <w:r w:rsidR="004D1ABB">
        <w:rPr>
          <w:rFonts w:ascii="Arial" w:hAnsi="Arial" w:cs="Arial"/>
        </w:rPr>
        <w:t>NEIMA</w:t>
      </w:r>
      <w:r>
        <w:rPr>
          <w:rFonts w:ascii="Arial" w:hAnsi="Arial" w:cs="Arial"/>
        </w:rPr>
        <w:t xml:space="preserve"> (</w:t>
      </w:r>
      <w:r w:rsidR="00AA3B86">
        <w:rPr>
          <w:rFonts w:ascii="Arial" w:hAnsi="Arial" w:cs="Arial"/>
        </w:rPr>
        <w:t>HPT40</w:t>
      </w:r>
      <w:r w:rsidR="009A7F2D">
        <w:rPr>
          <w:rFonts w:ascii="Arial" w:hAnsi="Arial" w:cs="Arial"/>
        </w:rPr>
        <w:noBreakHyphen/>
      </w:r>
      <w:r w:rsidRPr="003B1710">
        <w:rPr>
          <w:rFonts w:ascii="Arial" w:hAnsi="Arial" w:cs="Arial"/>
        </w:rPr>
        <w:t>0003</w:t>
      </w:r>
      <w:r>
        <w:rPr>
          <w:rFonts w:ascii="Arial" w:hAnsi="Arial" w:cs="Arial"/>
        </w:rPr>
        <w:t xml:space="preserve">; </w:t>
      </w:r>
      <w:r w:rsidR="00AA3B86">
        <w:rPr>
          <w:rFonts w:ascii="Arial" w:hAnsi="Arial" w:cs="Arial"/>
        </w:rPr>
        <w:t>HPT40</w:t>
      </w:r>
      <w:r w:rsidR="009A7F2D">
        <w:rPr>
          <w:rFonts w:ascii="Arial" w:hAnsi="Arial" w:cs="Arial"/>
        </w:rPr>
        <w:noBreakHyphen/>
      </w:r>
      <w:r w:rsidRPr="003B1710">
        <w:rPr>
          <w:rFonts w:ascii="Arial" w:hAnsi="Arial" w:cs="Arial"/>
        </w:rPr>
        <w:t>0007</w:t>
      </w:r>
      <w:r>
        <w:rPr>
          <w:rFonts w:ascii="Arial" w:hAnsi="Arial" w:cs="Arial"/>
        </w:rPr>
        <w:t>).</w:t>
      </w:r>
    </w:p>
    <w:p w:rsidR="004E0526" w:rsidP="00DA5CBA" w14:paraId="150F08D1" w14:textId="77777777">
      <w:pPr>
        <w:spacing w:after="220" w:line="240" w:lineRule="auto"/>
        <w:rPr>
          <w:rFonts w:ascii="Arial" w:hAnsi="Arial" w:cs="Arial"/>
        </w:rPr>
      </w:pPr>
      <w:r w:rsidRPr="00641232">
        <w:rPr>
          <w:rFonts w:ascii="Arial" w:hAnsi="Arial" w:cs="Arial"/>
          <w:b/>
          <w:bCs/>
        </w:rPr>
        <w:t>NRC Response:</w:t>
      </w:r>
      <w:r w:rsidRPr="00641232">
        <w:rPr>
          <w:rFonts w:ascii="Arial" w:hAnsi="Arial" w:cs="Arial"/>
        </w:rPr>
        <w:t xml:space="preserve"> The NRC disagrees with these comments.</w:t>
      </w:r>
    </w:p>
    <w:p w:rsidR="00641232" w:rsidRPr="00641232" w:rsidP="00DA5CBA" w14:paraId="7CD2011B" w14:textId="77777777">
      <w:pPr>
        <w:spacing w:after="220" w:line="240" w:lineRule="auto"/>
        <w:rPr>
          <w:rFonts w:ascii="Arial" w:hAnsi="Arial" w:cs="Arial"/>
        </w:rPr>
      </w:pPr>
      <w:r w:rsidRPr="00641232">
        <w:rPr>
          <w:rFonts w:ascii="Arial" w:hAnsi="Arial" w:cs="Arial"/>
        </w:rPr>
        <w:t xml:space="preserve">The current </w:t>
      </w:r>
      <w:r>
        <w:rPr>
          <w:rFonts w:ascii="Arial" w:hAnsi="Arial" w:cs="Arial"/>
        </w:rPr>
        <w:t>10 CFR</w:t>
      </w:r>
      <w:r w:rsidRPr="00641232">
        <w:rPr>
          <w:rFonts w:ascii="Arial" w:hAnsi="Arial" w:cs="Arial"/>
        </w:rPr>
        <w:t xml:space="preserve"> 73.55 physical security requirements for nuclear power reactors licensed under </w:t>
      </w:r>
      <w:r w:rsidR="00400F02">
        <w:rPr>
          <w:rFonts w:ascii="Arial" w:hAnsi="Arial" w:cs="Arial"/>
        </w:rPr>
        <w:t>10 CFR P</w:t>
      </w:r>
      <w:r w:rsidRPr="00641232">
        <w:rPr>
          <w:rFonts w:ascii="Arial" w:hAnsi="Arial" w:cs="Arial"/>
        </w:rPr>
        <w:t xml:space="preserve">art 50 and </w:t>
      </w:r>
      <w:r w:rsidR="00C12907">
        <w:rPr>
          <w:rFonts w:ascii="Arial" w:hAnsi="Arial" w:cs="Arial"/>
        </w:rPr>
        <w:t xml:space="preserve">10 CFR </w:t>
      </w:r>
      <w:r w:rsidR="00400F02">
        <w:rPr>
          <w:rFonts w:ascii="Arial" w:hAnsi="Arial" w:cs="Arial"/>
        </w:rPr>
        <w:t>P</w:t>
      </w:r>
      <w:r w:rsidRPr="00641232">
        <w:rPr>
          <w:rFonts w:ascii="Arial" w:hAnsi="Arial" w:cs="Arial"/>
        </w:rPr>
        <w:t>art 52 use a combination of performance criteria (e.g.,</w:t>
      </w:r>
      <w:r w:rsidR="00400F02">
        <w:rPr>
          <w:rFonts w:ascii="Arial" w:hAnsi="Arial" w:cs="Arial"/>
        </w:rPr>
        <w:t> </w:t>
      </w:r>
      <w:r>
        <w:rPr>
          <w:rFonts w:ascii="Arial" w:hAnsi="Arial" w:cs="Arial"/>
        </w:rPr>
        <w:t>10</w:t>
      </w:r>
      <w:r w:rsidR="00400F02">
        <w:rPr>
          <w:rFonts w:ascii="Arial" w:hAnsi="Arial" w:cs="Arial"/>
        </w:rPr>
        <w:t> </w:t>
      </w:r>
      <w:r>
        <w:rPr>
          <w:rFonts w:ascii="Arial" w:hAnsi="Arial" w:cs="Arial"/>
        </w:rPr>
        <w:t>CFR</w:t>
      </w:r>
      <w:r w:rsidRPr="00641232">
        <w:rPr>
          <w:rFonts w:ascii="Arial" w:hAnsi="Arial" w:cs="Arial"/>
        </w:rPr>
        <w:t xml:space="preserve"> 73.55(b)(1) through (3)) and numerous prescriptive requirements developed to achieve performance objectives (e.g., </w:t>
      </w:r>
      <w:r>
        <w:rPr>
          <w:rFonts w:ascii="Arial" w:hAnsi="Arial" w:cs="Arial"/>
        </w:rPr>
        <w:t>10 CFR</w:t>
      </w:r>
      <w:r w:rsidRPr="00641232">
        <w:rPr>
          <w:rFonts w:ascii="Arial" w:hAnsi="Arial" w:cs="Arial"/>
        </w:rPr>
        <w:t xml:space="preserve"> 73.55(k)(5)(ii)). By contrast, in the proposed performance-based approach to physical security for </w:t>
      </w:r>
      <w:r>
        <w:rPr>
          <w:rFonts w:ascii="Arial" w:hAnsi="Arial" w:cs="Arial"/>
        </w:rPr>
        <w:t>10 CFR P</w:t>
      </w:r>
      <w:r w:rsidRPr="00641232">
        <w:rPr>
          <w:rFonts w:ascii="Arial" w:hAnsi="Arial" w:cs="Arial"/>
        </w:rPr>
        <w:t>art 53, performance objectives and requirements would be the primary bases for regulatory decision-making, giving the licensee the flexibility to determine how to demonstrate compliance with the established performance criteria for an effective physical protection program.</w:t>
      </w:r>
    </w:p>
    <w:p w:rsidR="00641232" w:rsidP="00DA5CBA" w14:paraId="1F815814" w14:textId="77777777">
      <w:pPr>
        <w:spacing w:after="220" w:line="240" w:lineRule="auto"/>
        <w:rPr>
          <w:rFonts w:ascii="Arial" w:hAnsi="Arial" w:cs="Arial"/>
        </w:rPr>
      </w:pPr>
      <w:r w:rsidRPr="00641232">
        <w:rPr>
          <w:rFonts w:ascii="Arial" w:hAnsi="Arial" w:cs="Arial"/>
        </w:rPr>
        <w:t xml:space="preserve">In addition, </w:t>
      </w:r>
      <w:r w:rsidR="00DC46EB">
        <w:rPr>
          <w:rFonts w:ascii="Arial" w:hAnsi="Arial" w:cs="Arial"/>
        </w:rPr>
        <w:t>in response to</w:t>
      </w:r>
      <w:r w:rsidRPr="401B6695" w:rsidR="41782A0B">
        <w:rPr>
          <w:rFonts w:ascii="Arial" w:hAnsi="Arial" w:cs="Arial"/>
        </w:rPr>
        <w:t xml:space="preserve"> </w:t>
      </w:r>
      <w:r w:rsidRPr="401B6695" w:rsidR="41782A0B">
        <w:rPr>
          <w:rFonts w:ascii="Arial" w:eastAsia="Arial" w:hAnsi="Arial" w:cs="Arial"/>
        </w:rPr>
        <w:t>Comment Bin 5.1.B</w:t>
      </w:r>
      <w:r w:rsidRPr="401B6695" w:rsidR="41782A0B">
        <w:rPr>
          <w:rFonts w:ascii="Arial" w:hAnsi="Arial" w:cs="Arial"/>
        </w:rPr>
        <w:t xml:space="preserve"> </w:t>
      </w:r>
      <w:r w:rsidR="00DC46EB">
        <w:rPr>
          <w:rFonts w:ascii="Arial" w:hAnsi="Arial" w:cs="Arial"/>
        </w:rPr>
        <w:t xml:space="preserve">the NRC has added </w:t>
      </w:r>
      <w:r w:rsidRPr="00641232">
        <w:rPr>
          <w:rFonts w:ascii="Arial" w:hAnsi="Arial" w:cs="Arial"/>
        </w:rPr>
        <w:t xml:space="preserve">a performance objective to </w:t>
      </w:r>
      <w:r>
        <w:rPr>
          <w:rFonts w:ascii="Arial" w:hAnsi="Arial" w:cs="Arial"/>
        </w:rPr>
        <w:t>10 CFR</w:t>
      </w:r>
      <w:r w:rsidRPr="00641232">
        <w:rPr>
          <w:rFonts w:ascii="Arial" w:hAnsi="Arial" w:cs="Arial"/>
        </w:rPr>
        <w:t xml:space="preserve"> 73.100 noting that the physical protection program is designed to prevent a release of radionuclides from any source from exceeding the dose reference values defined in </w:t>
      </w:r>
      <w:r>
        <w:rPr>
          <w:rFonts w:ascii="Arial" w:hAnsi="Arial" w:cs="Arial"/>
        </w:rPr>
        <w:t>10</w:t>
      </w:r>
      <w:r w:rsidR="00520A32">
        <w:rPr>
          <w:rFonts w:ascii="Arial" w:hAnsi="Arial" w:cs="Arial"/>
        </w:rPr>
        <w:t> </w:t>
      </w:r>
      <w:r>
        <w:rPr>
          <w:rFonts w:ascii="Arial" w:hAnsi="Arial" w:cs="Arial"/>
        </w:rPr>
        <w:t>CFR</w:t>
      </w:r>
      <w:r w:rsidR="00520A32">
        <w:rPr>
          <w:rFonts w:ascii="Arial" w:hAnsi="Arial" w:cs="Arial"/>
        </w:rPr>
        <w:t> </w:t>
      </w:r>
      <w:r w:rsidRPr="00641232">
        <w:rPr>
          <w:rFonts w:ascii="Arial" w:hAnsi="Arial" w:cs="Arial"/>
        </w:rPr>
        <w:t xml:space="preserve">53.210. </w:t>
      </w:r>
      <w:r w:rsidRPr="401B6695" w:rsidR="25D1C472">
        <w:rPr>
          <w:rFonts w:ascii="Arial" w:hAnsi="Arial" w:cs="Arial"/>
        </w:rPr>
        <w:t>Th</w:t>
      </w:r>
      <w:r w:rsidR="00DC46EB">
        <w:rPr>
          <w:rFonts w:ascii="Arial" w:hAnsi="Arial" w:cs="Arial"/>
        </w:rPr>
        <w:t>is</w:t>
      </w:r>
      <w:r w:rsidRPr="401B6695" w:rsidR="25D1C472">
        <w:rPr>
          <w:rFonts w:ascii="Arial" w:hAnsi="Arial" w:cs="Arial"/>
        </w:rPr>
        <w:t xml:space="preserve"> change allows advanced reactors </w:t>
      </w:r>
      <w:r w:rsidRPr="401B6695" w:rsidR="43D3C1A8">
        <w:rPr>
          <w:rFonts w:ascii="Arial" w:hAnsi="Arial" w:cs="Arial"/>
        </w:rPr>
        <w:t xml:space="preserve">to design their physical </w:t>
      </w:r>
      <w:r w:rsidRPr="401B6695" w:rsidR="13E3C377">
        <w:rPr>
          <w:rFonts w:ascii="Arial" w:hAnsi="Arial" w:cs="Arial"/>
        </w:rPr>
        <w:t xml:space="preserve">protection </w:t>
      </w:r>
      <w:r w:rsidRPr="401B6695" w:rsidR="43D3C1A8">
        <w:rPr>
          <w:rFonts w:ascii="Arial" w:hAnsi="Arial" w:cs="Arial"/>
        </w:rPr>
        <w:t xml:space="preserve">program, in part, on </w:t>
      </w:r>
      <w:r w:rsidRPr="401B6695" w:rsidR="6B07E79D">
        <w:rPr>
          <w:rFonts w:ascii="Arial" w:hAnsi="Arial" w:cs="Arial"/>
        </w:rPr>
        <w:t xml:space="preserve">site-specific </w:t>
      </w:r>
      <w:r w:rsidRPr="401B6695" w:rsidR="43B3B68D">
        <w:rPr>
          <w:rFonts w:ascii="Arial" w:hAnsi="Arial" w:cs="Arial"/>
        </w:rPr>
        <w:t xml:space="preserve">radiological </w:t>
      </w:r>
      <w:r w:rsidRPr="401B6695" w:rsidR="43D3C1A8">
        <w:rPr>
          <w:rFonts w:ascii="Arial" w:hAnsi="Arial" w:cs="Arial"/>
        </w:rPr>
        <w:t>release</w:t>
      </w:r>
      <w:r w:rsidRPr="401B6695" w:rsidR="3B301CD0">
        <w:rPr>
          <w:rFonts w:ascii="Arial" w:hAnsi="Arial" w:cs="Arial"/>
        </w:rPr>
        <w:t xml:space="preserve">s. </w:t>
      </w:r>
    </w:p>
    <w:p w:rsidR="00E9117D" w:rsidRPr="00E73BDA" w:rsidP="00E9117D" w14:paraId="401CC711" w14:textId="77777777">
      <w:pPr>
        <w:spacing w:after="220" w:line="240" w:lineRule="auto"/>
        <w:rPr>
          <w:rFonts w:ascii="Arial" w:hAnsi="Arial" w:cs="Arial"/>
        </w:rPr>
      </w:pPr>
      <w:r w:rsidRPr="00E73BDA">
        <w:rPr>
          <w:rFonts w:ascii="Arial" w:hAnsi="Arial" w:cs="Arial"/>
        </w:rPr>
        <w:t>Accordingly, the NRC did not change the rule language in response to this comment.</w:t>
      </w:r>
    </w:p>
    <w:p w:rsidR="003B1710" w:rsidP="00DA5CBA" w14:paraId="2B0D9BD0" w14:textId="77777777">
      <w:pPr>
        <w:spacing w:after="220" w:line="240" w:lineRule="auto"/>
        <w:rPr>
          <w:rFonts w:ascii="Arial" w:hAnsi="Arial" w:cs="Arial"/>
          <w:b/>
        </w:rPr>
      </w:pPr>
      <w:r>
        <w:rPr>
          <w:rFonts w:ascii="Arial" w:hAnsi="Arial" w:cs="Arial"/>
          <w:noProof/>
        </w:rPr>
        <w:pict>
          <v:rect id="_x0000_i1074" style="width:0;height:1.5pt" o:hralign="center" o:hrstd="t" o:hrnoshade="t" o:hr="t" fillcolor="black" stroked="f"/>
        </w:pict>
      </w:r>
    </w:p>
    <w:p w:rsidR="00323D32" w:rsidP="00DA5CBA" w14:paraId="441F3CB9" w14:textId="77777777">
      <w:pPr>
        <w:spacing w:after="220" w:line="240" w:lineRule="auto"/>
        <w:rPr>
          <w:rFonts w:ascii="Arial" w:hAnsi="Arial" w:cs="Arial"/>
        </w:rPr>
      </w:pPr>
      <w:r>
        <w:rPr>
          <w:rFonts w:ascii="Arial" w:hAnsi="Arial" w:cs="Arial"/>
          <w:b/>
          <w:bCs/>
        </w:rPr>
        <w:t>Comment Bin 5.1.F:</w:t>
      </w:r>
      <w:r>
        <w:rPr>
          <w:rFonts w:ascii="Arial" w:hAnsi="Arial" w:cs="Arial"/>
        </w:rPr>
        <w:t xml:space="preserve"> </w:t>
      </w:r>
      <w:r w:rsidR="00693CAE">
        <w:rPr>
          <w:rFonts w:ascii="Arial" w:hAnsi="Arial" w:cs="Arial"/>
        </w:rPr>
        <w:t>A commenter said that the current 10 CFR 73.55 sufficiently covers the requirements in 10 CFR 73.100 through the use of 10 CFR 73.55(r) (</w:t>
      </w:r>
      <w:r w:rsidR="00045D11">
        <w:rPr>
          <w:rFonts w:ascii="Arial" w:hAnsi="Arial" w:cs="Arial"/>
        </w:rPr>
        <w:t>AN5</w:t>
      </w:r>
      <w:r w:rsidR="009A7F2D">
        <w:rPr>
          <w:rFonts w:ascii="Arial" w:hAnsi="Arial" w:cs="Arial"/>
        </w:rPr>
        <w:noBreakHyphen/>
      </w:r>
      <w:r w:rsidRPr="003B1710" w:rsidR="00693CAE">
        <w:rPr>
          <w:rFonts w:ascii="Arial" w:hAnsi="Arial" w:cs="Arial"/>
        </w:rPr>
        <w:t>0006</w:t>
      </w:r>
      <w:r w:rsidR="00693CAE">
        <w:rPr>
          <w:rFonts w:ascii="Arial" w:hAnsi="Arial" w:cs="Arial"/>
        </w:rPr>
        <w:t>). Another commenter said that 10 CFR 73.100 should be removed entirely and the full suite of requirements in 10 CFR 73.55 should be the only option for 10 CFR Part 53 applicants (</w:t>
      </w:r>
      <w:r w:rsidR="00F822CA">
        <w:rPr>
          <w:rFonts w:ascii="Arial" w:hAnsi="Arial" w:cs="Arial"/>
        </w:rPr>
        <w:t>UCS</w:t>
      </w:r>
      <w:r w:rsidR="009A7F2D">
        <w:rPr>
          <w:rFonts w:ascii="Arial" w:hAnsi="Arial" w:cs="Arial"/>
        </w:rPr>
        <w:noBreakHyphen/>
      </w:r>
      <w:r w:rsidRPr="003B1710" w:rsidR="00693CAE">
        <w:rPr>
          <w:rFonts w:ascii="Arial" w:hAnsi="Arial" w:cs="Arial"/>
        </w:rPr>
        <w:t>0014</w:t>
      </w:r>
      <w:r w:rsidR="00693CAE">
        <w:rPr>
          <w:rFonts w:ascii="Arial" w:hAnsi="Arial" w:cs="Arial"/>
        </w:rPr>
        <w:t>).</w:t>
      </w:r>
    </w:p>
    <w:p w:rsidR="00693CAE" w:rsidP="00DA5CBA" w14:paraId="7D696DF4"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Pr="0093002C">
        <w:rPr>
          <w:rFonts w:ascii="Arial" w:hAnsi="Arial" w:cs="Arial"/>
        </w:rPr>
        <w:t>The NRC agrees</w:t>
      </w:r>
      <w:r w:rsidR="001D016E">
        <w:rPr>
          <w:rFonts w:ascii="Arial" w:hAnsi="Arial" w:cs="Arial"/>
        </w:rPr>
        <w:t>, in part,</w:t>
      </w:r>
      <w:r>
        <w:rPr>
          <w:rFonts w:ascii="Arial" w:hAnsi="Arial" w:cs="Arial"/>
        </w:rPr>
        <w:t xml:space="preserve"> with these comments</w:t>
      </w:r>
      <w:r w:rsidRPr="0093002C">
        <w:rPr>
          <w:rFonts w:ascii="Arial" w:hAnsi="Arial" w:cs="Arial"/>
        </w:rPr>
        <w:t>.</w:t>
      </w:r>
    </w:p>
    <w:p w:rsidR="00693CAE" w:rsidP="00DA5CBA" w14:paraId="50AC274B" w14:textId="77777777">
      <w:pPr>
        <w:spacing w:after="220" w:line="240" w:lineRule="auto"/>
        <w:rPr>
          <w:rFonts w:ascii="Arial" w:hAnsi="Arial" w:cs="Arial"/>
        </w:rPr>
      </w:pPr>
      <w:r>
        <w:rPr>
          <w:rFonts w:ascii="Arial" w:hAnsi="Arial" w:cs="Arial"/>
        </w:rPr>
        <w:t>While the principles defined in NEIMA have been applied to ensure</w:t>
      </w:r>
      <w:r w:rsidR="00426C06">
        <w:rPr>
          <w:rFonts w:ascii="Arial" w:hAnsi="Arial" w:cs="Arial"/>
        </w:rPr>
        <w:t xml:space="preserve"> that</w:t>
      </w:r>
      <w:r>
        <w:rPr>
          <w:rFonts w:ascii="Arial" w:hAnsi="Arial" w:cs="Arial"/>
        </w:rPr>
        <w:t xml:space="preserve"> 10 CFR 73.100 is a </w:t>
      </w:r>
      <w:r w:rsidRPr="00AF10A9">
        <w:rPr>
          <w:rFonts w:ascii="Arial" w:hAnsi="Arial" w:cs="Arial"/>
        </w:rPr>
        <w:t>risk</w:t>
      </w:r>
      <w:r w:rsidR="00661ED7">
        <w:rPr>
          <w:rFonts w:ascii="Arial" w:hAnsi="Arial" w:cs="Arial"/>
        </w:rPr>
        <w:noBreakHyphen/>
      </w:r>
      <w:r w:rsidRPr="00AF10A9">
        <w:rPr>
          <w:rFonts w:ascii="Arial" w:hAnsi="Arial" w:cs="Arial"/>
        </w:rPr>
        <w:t xml:space="preserve">informed, </w:t>
      </w:r>
      <w:r>
        <w:rPr>
          <w:rFonts w:ascii="Arial" w:hAnsi="Arial" w:cs="Arial"/>
        </w:rPr>
        <w:t>technology</w:t>
      </w:r>
      <w:r w:rsidR="00E76A0D">
        <w:rPr>
          <w:rFonts w:ascii="Arial" w:hAnsi="Arial" w:cs="Arial"/>
        </w:rPr>
        <w:t>-</w:t>
      </w:r>
      <w:r>
        <w:rPr>
          <w:rFonts w:ascii="Arial" w:hAnsi="Arial" w:cs="Arial"/>
        </w:rPr>
        <w:t>inclusive</w:t>
      </w:r>
      <w:r w:rsidR="00C12907">
        <w:rPr>
          <w:rFonts w:ascii="Arial" w:hAnsi="Arial" w:cs="Arial"/>
        </w:rPr>
        <w:t>,</w:t>
      </w:r>
      <w:r>
        <w:rPr>
          <w:rFonts w:ascii="Arial" w:hAnsi="Arial" w:cs="Arial"/>
        </w:rPr>
        <w:t xml:space="preserve"> </w:t>
      </w:r>
      <w:r w:rsidRPr="00AF10A9">
        <w:rPr>
          <w:rFonts w:ascii="Arial" w:hAnsi="Arial" w:cs="Arial"/>
        </w:rPr>
        <w:t xml:space="preserve">performance-based </w:t>
      </w:r>
      <w:r>
        <w:rPr>
          <w:rFonts w:ascii="Arial" w:hAnsi="Arial" w:cs="Arial"/>
        </w:rPr>
        <w:t xml:space="preserve">evaluation, an applicant must still </w:t>
      </w:r>
      <w:r w:rsidRPr="00D67263">
        <w:rPr>
          <w:rFonts w:ascii="Arial" w:hAnsi="Arial" w:cs="Arial"/>
        </w:rPr>
        <w:t>demonstrate compliance with the established performance criteria</w:t>
      </w:r>
      <w:r>
        <w:rPr>
          <w:rFonts w:ascii="Arial" w:hAnsi="Arial" w:cs="Arial"/>
        </w:rPr>
        <w:t xml:space="preserve"> </w:t>
      </w:r>
      <w:r w:rsidRPr="00D67263">
        <w:rPr>
          <w:rFonts w:ascii="Arial" w:hAnsi="Arial" w:cs="Arial"/>
        </w:rPr>
        <w:t>for an effective physical protection program</w:t>
      </w:r>
      <w:r>
        <w:rPr>
          <w:rFonts w:ascii="Arial" w:hAnsi="Arial" w:cs="Arial"/>
        </w:rPr>
        <w:t xml:space="preserve">. The NRC agrees that using the </w:t>
      </w:r>
      <w:r w:rsidR="007C2924">
        <w:rPr>
          <w:rFonts w:ascii="Arial" w:hAnsi="Arial" w:cs="Arial"/>
        </w:rPr>
        <w:t xml:space="preserve">alternative measures </w:t>
      </w:r>
      <w:r>
        <w:rPr>
          <w:rFonts w:ascii="Arial" w:hAnsi="Arial" w:cs="Arial"/>
        </w:rPr>
        <w:t>process in 10 CFR 73.55(r), “</w:t>
      </w:r>
      <w:r w:rsidRPr="004F1F7B">
        <w:rPr>
          <w:rFonts w:ascii="Arial" w:hAnsi="Arial" w:cs="Arial"/>
        </w:rPr>
        <w:t>Alternative measures</w:t>
      </w:r>
      <w:r w:rsidR="008A01BD">
        <w:rPr>
          <w:rFonts w:ascii="Arial" w:hAnsi="Arial" w:cs="Arial"/>
        </w:rPr>
        <w:t>,</w:t>
      </w:r>
      <w:r>
        <w:rPr>
          <w:rFonts w:ascii="Arial" w:hAnsi="Arial" w:cs="Arial"/>
        </w:rPr>
        <w:t xml:space="preserve">” can be used </w:t>
      </w:r>
      <w:r w:rsidRPr="003D31B6">
        <w:rPr>
          <w:rFonts w:ascii="Arial" w:hAnsi="Arial" w:cs="Arial"/>
        </w:rPr>
        <w:t xml:space="preserve">to provide a measure for protection against radiological sabotage other than </w:t>
      </w:r>
      <w:r>
        <w:rPr>
          <w:rFonts w:ascii="Arial" w:hAnsi="Arial" w:cs="Arial"/>
        </w:rPr>
        <w:t>those r</w:t>
      </w:r>
      <w:r w:rsidRPr="003D31B6">
        <w:rPr>
          <w:rFonts w:ascii="Arial" w:hAnsi="Arial" w:cs="Arial"/>
        </w:rPr>
        <w:t xml:space="preserve">equired </w:t>
      </w:r>
      <w:r w:rsidR="008809C1">
        <w:rPr>
          <w:rFonts w:ascii="Arial" w:hAnsi="Arial" w:cs="Arial"/>
        </w:rPr>
        <w:t xml:space="preserve">in </w:t>
      </w:r>
      <w:r>
        <w:rPr>
          <w:rFonts w:ascii="Arial" w:hAnsi="Arial" w:cs="Arial"/>
        </w:rPr>
        <w:t xml:space="preserve">10 CFR 73.55, if the </w:t>
      </w:r>
      <w:r w:rsidRPr="00533D4D">
        <w:rPr>
          <w:rFonts w:ascii="Arial" w:hAnsi="Arial" w:cs="Arial"/>
        </w:rPr>
        <w:t>measure</w:t>
      </w:r>
      <w:r>
        <w:rPr>
          <w:rFonts w:ascii="Arial" w:hAnsi="Arial" w:cs="Arial"/>
        </w:rPr>
        <w:t>s</w:t>
      </w:r>
      <w:r w:rsidRPr="00533D4D">
        <w:rPr>
          <w:rFonts w:ascii="Arial" w:hAnsi="Arial" w:cs="Arial"/>
        </w:rPr>
        <w:t xml:space="preserve"> meet the same performance objectives and requirements</w:t>
      </w:r>
      <w:r>
        <w:rPr>
          <w:rFonts w:ascii="Arial" w:hAnsi="Arial" w:cs="Arial"/>
        </w:rPr>
        <w:t>; however, r</w:t>
      </w:r>
      <w:r w:rsidRPr="00C17A04">
        <w:rPr>
          <w:rFonts w:ascii="Arial" w:hAnsi="Arial" w:cs="Arial"/>
        </w:rPr>
        <w:t xml:space="preserve">egulating </w:t>
      </w:r>
      <w:r w:rsidR="00276399">
        <w:rPr>
          <w:rFonts w:ascii="Arial" w:hAnsi="Arial" w:cs="Arial"/>
        </w:rPr>
        <w:t>through individual, site-specific license amendments</w:t>
      </w:r>
      <w:r w:rsidRPr="00C17A04">
        <w:rPr>
          <w:rFonts w:ascii="Arial" w:hAnsi="Arial" w:cs="Arial"/>
        </w:rPr>
        <w:t xml:space="preserve"> generally provides less opportunity for public engagement and can lead to less regulatory certainty and increased costs for the NRC and the applicant or licensee. Proceeding by rulemaking therefore supports the NRC's principles of good regulation, including openness, clarity, and reliability</w:t>
      </w:r>
      <w:r w:rsidRPr="00A53DFE">
        <w:rPr>
          <w:rFonts w:ascii="Arial" w:hAnsi="Arial" w:cs="Arial"/>
        </w:rPr>
        <w:t>.</w:t>
      </w:r>
      <w:r>
        <w:rPr>
          <w:rFonts w:ascii="Arial" w:hAnsi="Arial" w:cs="Arial"/>
        </w:rPr>
        <w:t xml:space="preserve"> </w:t>
      </w:r>
    </w:p>
    <w:p w:rsidR="00693CAE" w:rsidP="00DA5CBA" w14:paraId="776C599C" w14:textId="77777777">
      <w:pPr>
        <w:spacing w:after="220" w:line="240" w:lineRule="auto"/>
        <w:rPr>
          <w:rFonts w:ascii="Arial" w:hAnsi="Arial" w:cs="Arial"/>
        </w:rPr>
      </w:pPr>
      <w:r>
        <w:rPr>
          <w:rFonts w:ascii="Arial" w:hAnsi="Arial" w:cs="Arial"/>
        </w:rPr>
        <w:t>T</w:t>
      </w:r>
      <w:r w:rsidR="00F32892">
        <w:rPr>
          <w:rFonts w:ascii="Arial" w:hAnsi="Arial" w:cs="Arial"/>
        </w:rPr>
        <w:t>he NRC</w:t>
      </w:r>
      <w:r>
        <w:rPr>
          <w:rFonts w:ascii="Arial" w:hAnsi="Arial" w:cs="Arial"/>
        </w:rPr>
        <w:t xml:space="preserve"> </w:t>
      </w:r>
      <w:r w:rsidR="002A2EB2">
        <w:rPr>
          <w:rFonts w:ascii="Arial" w:hAnsi="Arial" w:cs="Arial"/>
        </w:rPr>
        <w:t>has</w:t>
      </w:r>
      <w:r>
        <w:rPr>
          <w:rFonts w:ascii="Arial" w:hAnsi="Arial" w:cs="Arial"/>
        </w:rPr>
        <w:t xml:space="preserve"> provide</w:t>
      </w:r>
      <w:r w:rsidR="002A2EB2">
        <w:rPr>
          <w:rFonts w:ascii="Arial" w:hAnsi="Arial" w:cs="Arial"/>
        </w:rPr>
        <w:t>d</w:t>
      </w:r>
      <w:r>
        <w:rPr>
          <w:rFonts w:ascii="Arial" w:hAnsi="Arial" w:cs="Arial"/>
        </w:rPr>
        <w:t xml:space="preserve"> </w:t>
      </w:r>
      <w:r w:rsidR="002A2EB2">
        <w:rPr>
          <w:rFonts w:ascii="Arial" w:hAnsi="Arial" w:cs="Arial"/>
        </w:rPr>
        <w:t>sufficient</w:t>
      </w:r>
      <w:r>
        <w:rPr>
          <w:rFonts w:ascii="Arial" w:hAnsi="Arial" w:cs="Arial"/>
        </w:rPr>
        <w:t xml:space="preserve"> detail </w:t>
      </w:r>
      <w:r w:rsidR="002A2EB2">
        <w:rPr>
          <w:rFonts w:ascii="Arial" w:hAnsi="Arial" w:cs="Arial"/>
        </w:rPr>
        <w:t>in RG 5.97</w:t>
      </w:r>
      <w:r w:rsidR="00F2748C">
        <w:rPr>
          <w:rFonts w:ascii="Arial" w:hAnsi="Arial" w:cs="Arial"/>
        </w:rPr>
        <w:t xml:space="preserve"> (formerly </w:t>
      </w:r>
      <w:r w:rsidR="002A2EB2">
        <w:rPr>
          <w:rFonts w:ascii="Arial" w:hAnsi="Arial" w:cs="Arial"/>
        </w:rPr>
        <w:t>DG-5076)</w:t>
      </w:r>
      <w:r>
        <w:rPr>
          <w:rFonts w:ascii="Arial" w:hAnsi="Arial" w:cs="Arial"/>
        </w:rPr>
        <w:t xml:space="preserve"> to effectively implement the general performance objectives to provide </w:t>
      </w:r>
      <w:r w:rsidRPr="002A5238">
        <w:rPr>
          <w:rFonts w:ascii="Arial" w:hAnsi="Arial" w:cs="Arial"/>
        </w:rPr>
        <w:t>protection against any deliberate act within the DBT of radiological sabotage, including spent fuel sabotage, which could directly or indirectly endanger public health and safety by exposure to radiation.</w:t>
      </w:r>
    </w:p>
    <w:p w:rsidR="009E7597" w:rsidP="00DA5CBA" w14:paraId="12B6AF0F" w14:textId="77777777">
      <w:pPr>
        <w:spacing w:after="220" w:line="240" w:lineRule="auto"/>
        <w:rPr>
          <w:rFonts w:ascii="Arial" w:hAnsi="Arial" w:cs="Arial"/>
        </w:rPr>
      </w:pPr>
      <w:r w:rsidRPr="00A1018F">
        <w:rPr>
          <w:rFonts w:ascii="Arial" w:hAnsi="Arial" w:cs="Arial"/>
        </w:rPr>
        <w:t xml:space="preserve">Accordingly, the NRC did not change the rule language </w:t>
      </w:r>
      <w:r>
        <w:rPr>
          <w:rFonts w:ascii="Arial" w:hAnsi="Arial" w:cs="Arial"/>
        </w:rPr>
        <w:t xml:space="preserve">or </w:t>
      </w:r>
      <w:r w:rsidR="00065803">
        <w:rPr>
          <w:rFonts w:ascii="Arial" w:hAnsi="Arial" w:cs="Arial"/>
        </w:rPr>
        <w:t xml:space="preserve">the </w:t>
      </w:r>
      <w:r>
        <w:rPr>
          <w:rFonts w:ascii="Arial" w:hAnsi="Arial" w:cs="Arial"/>
        </w:rPr>
        <w:t xml:space="preserve">guidance </w:t>
      </w:r>
      <w:r w:rsidRPr="00A1018F">
        <w:rPr>
          <w:rFonts w:ascii="Arial" w:hAnsi="Arial" w:cs="Arial"/>
        </w:rPr>
        <w:t>in response to th</w:t>
      </w:r>
      <w:r w:rsidR="00065803">
        <w:rPr>
          <w:rFonts w:ascii="Arial" w:hAnsi="Arial" w:cs="Arial"/>
        </w:rPr>
        <w:t>e</w:t>
      </w:r>
      <w:r w:rsidRPr="00A1018F">
        <w:rPr>
          <w:rFonts w:ascii="Arial" w:hAnsi="Arial" w:cs="Arial"/>
        </w:rPr>
        <w:t>s</w:t>
      </w:r>
      <w:r w:rsidR="00065803">
        <w:rPr>
          <w:rFonts w:ascii="Arial" w:hAnsi="Arial" w:cs="Arial"/>
        </w:rPr>
        <w:t>e</w:t>
      </w:r>
      <w:r w:rsidRPr="00A1018F">
        <w:rPr>
          <w:rFonts w:ascii="Arial" w:hAnsi="Arial" w:cs="Arial"/>
        </w:rPr>
        <w:t xml:space="preserve"> comment</w:t>
      </w:r>
      <w:r w:rsidR="00065803">
        <w:rPr>
          <w:rFonts w:ascii="Arial" w:hAnsi="Arial" w:cs="Arial"/>
        </w:rPr>
        <w:t>s</w:t>
      </w:r>
      <w:r w:rsidRPr="00A1018F">
        <w:rPr>
          <w:rFonts w:ascii="Arial" w:hAnsi="Arial" w:cs="Arial"/>
        </w:rPr>
        <w:t>.</w:t>
      </w:r>
    </w:p>
    <w:p w:rsidR="008D60A9" w:rsidP="00DA5CBA" w14:paraId="05668FD2" w14:textId="77777777">
      <w:pPr>
        <w:spacing w:after="220" w:line="240" w:lineRule="auto"/>
        <w:rPr>
          <w:rFonts w:ascii="Arial" w:hAnsi="Arial" w:cs="Arial"/>
        </w:rPr>
      </w:pPr>
      <w:r>
        <w:rPr>
          <w:rFonts w:ascii="Arial" w:hAnsi="Arial" w:cs="Arial"/>
          <w:noProof/>
        </w:rPr>
        <w:pict>
          <v:rect id="_x0000_i1075" style="width:0;height:1.5pt" o:hralign="center" o:hrstd="t" o:hrnoshade="t" o:hr="t" fillcolor="black" stroked="f"/>
        </w:pict>
      </w:r>
    </w:p>
    <w:p w:rsidR="00501F90" w:rsidP="00DA5CBA" w14:paraId="4AA815B3" w14:textId="77777777">
      <w:pPr>
        <w:spacing w:after="220" w:line="240" w:lineRule="auto"/>
        <w:rPr>
          <w:rFonts w:ascii="Arial" w:hAnsi="Arial" w:cs="Arial"/>
        </w:rPr>
      </w:pPr>
      <w:r>
        <w:rPr>
          <w:rFonts w:ascii="Arial" w:hAnsi="Arial" w:cs="Arial"/>
          <w:b/>
          <w:bCs/>
        </w:rPr>
        <w:t>Comment Bin 5.1.G:</w:t>
      </w:r>
      <w:r>
        <w:rPr>
          <w:rFonts w:ascii="Arial" w:hAnsi="Arial" w:cs="Arial"/>
        </w:rPr>
        <w:t xml:space="preserve"> </w:t>
      </w:r>
      <w:r w:rsidRPr="000C3112">
        <w:rPr>
          <w:rFonts w:ascii="Arial" w:hAnsi="Arial" w:cs="Arial"/>
        </w:rPr>
        <w:t xml:space="preserve">A commenter </w:t>
      </w:r>
      <w:r>
        <w:rPr>
          <w:rFonts w:ascii="Arial" w:hAnsi="Arial" w:cs="Arial"/>
        </w:rPr>
        <w:t xml:space="preserve">said that </w:t>
      </w:r>
      <w:r w:rsidR="008A01BD">
        <w:rPr>
          <w:rFonts w:ascii="Arial" w:hAnsi="Arial" w:cs="Arial"/>
        </w:rPr>
        <w:t>probabi</w:t>
      </w:r>
      <w:r w:rsidR="00874E6B">
        <w:rPr>
          <w:rFonts w:ascii="Arial" w:hAnsi="Arial" w:cs="Arial"/>
        </w:rPr>
        <w:t>listic risk assessment (</w:t>
      </w:r>
      <w:r>
        <w:rPr>
          <w:rFonts w:ascii="Arial" w:hAnsi="Arial" w:cs="Arial"/>
        </w:rPr>
        <w:t>PRA</w:t>
      </w:r>
      <w:r w:rsidR="00874E6B">
        <w:rPr>
          <w:rFonts w:ascii="Arial" w:hAnsi="Arial" w:cs="Arial"/>
        </w:rPr>
        <w:t>)</w:t>
      </w:r>
      <w:r>
        <w:rPr>
          <w:rFonts w:ascii="Arial" w:hAnsi="Arial" w:cs="Arial"/>
        </w:rPr>
        <w:t xml:space="preserve"> and </w:t>
      </w:r>
      <w:r w:rsidR="00874E6B">
        <w:rPr>
          <w:rFonts w:ascii="Arial" w:hAnsi="Arial" w:cs="Arial"/>
        </w:rPr>
        <w:t>risk</w:t>
      </w:r>
      <w:r w:rsidR="00CF461D">
        <w:rPr>
          <w:rFonts w:ascii="Arial" w:hAnsi="Arial" w:cs="Arial"/>
        </w:rPr>
        <w:noBreakHyphen/>
      </w:r>
      <w:r w:rsidR="00874E6B">
        <w:rPr>
          <w:rFonts w:ascii="Arial" w:hAnsi="Arial" w:cs="Arial"/>
        </w:rPr>
        <w:t>informed</w:t>
      </w:r>
      <w:r w:rsidR="00CF461D">
        <w:rPr>
          <w:rFonts w:ascii="Arial" w:hAnsi="Arial" w:cs="Arial"/>
        </w:rPr>
        <w:t xml:space="preserve"> decision-making (</w:t>
      </w:r>
      <w:r>
        <w:rPr>
          <w:rFonts w:ascii="Arial" w:hAnsi="Arial" w:cs="Arial"/>
        </w:rPr>
        <w:t>RIDM</w:t>
      </w:r>
      <w:r w:rsidR="00CF461D">
        <w:rPr>
          <w:rFonts w:ascii="Arial" w:hAnsi="Arial" w:cs="Arial"/>
        </w:rPr>
        <w:t>)</w:t>
      </w:r>
      <w:r>
        <w:rPr>
          <w:rFonts w:ascii="Arial" w:hAnsi="Arial" w:cs="Arial"/>
        </w:rPr>
        <w:t xml:space="preserve"> are not mentioned in 10</w:t>
      </w:r>
      <w:r w:rsidR="00BC4A9D">
        <w:rPr>
          <w:rFonts w:ascii="Arial" w:hAnsi="Arial" w:cs="Arial"/>
        </w:rPr>
        <w:t> </w:t>
      </w:r>
      <w:r>
        <w:rPr>
          <w:rFonts w:ascii="Arial" w:hAnsi="Arial" w:cs="Arial"/>
        </w:rPr>
        <w:t>CFR</w:t>
      </w:r>
      <w:r w:rsidR="00BC4A9D">
        <w:rPr>
          <w:rFonts w:ascii="Arial" w:hAnsi="Arial" w:cs="Arial"/>
        </w:rPr>
        <w:t> </w:t>
      </w:r>
      <w:r>
        <w:rPr>
          <w:rFonts w:ascii="Arial" w:hAnsi="Arial" w:cs="Arial"/>
        </w:rPr>
        <w:t>Part</w:t>
      </w:r>
      <w:r w:rsidR="00BC4A9D">
        <w:rPr>
          <w:rFonts w:ascii="Arial" w:hAnsi="Arial" w:cs="Arial"/>
        </w:rPr>
        <w:t> </w:t>
      </w:r>
      <w:r>
        <w:rPr>
          <w:rFonts w:ascii="Arial" w:hAnsi="Arial" w:cs="Arial"/>
        </w:rPr>
        <w:t>73 governing “</w:t>
      </w:r>
      <w:r w:rsidRPr="003B1710">
        <w:rPr>
          <w:rFonts w:ascii="Arial" w:hAnsi="Arial" w:cs="Arial"/>
        </w:rPr>
        <w:t xml:space="preserve">physical security, cybersecurity, and access authorization </w:t>
      </w:r>
      <w:r w:rsidR="003D2B81">
        <w:rPr>
          <w:rFonts w:ascii="Arial" w:hAnsi="Arial" w:cs="Arial"/>
        </w:rPr>
        <w:t>.</w:t>
      </w:r>
      <w:r w:rsidR="00D17548">
        <w:rPr>
          <w:rFonts w:ascii="Arial" w:hAnsi="Arial" w:cs="Arial"/>
        </w:rPr>
        <w:t>..</w:t>
      </w:r>
      <w:r w:rsidRPr="003B1710">
        <w:rPr>
          <w:rFonts w:ascii="Arial" w:hAnsi="Arial" w:cs="Arial"/>
        </w:rPr>
        <w:t xml:space="preserve"> for commercial nuclear reactor</w:t>
      </w:r>
      <w:r>
        <w:rPr>
          <w:rFonts w:ascii="Arial" w:hAnsi="Arial" w:cs="Arial"/>
        </w:rPr>
        <w:t>s</w:t>
      </w:r>
      <w:r w:rsidR="00822219">
        <w:rPr>
          <w:rFonts w:ascii="Arial" w:hAnsi="Arial" w:cs="Arial"/>
        </w:rPr>
        <w:t>.</w:t>
      </w:r>
      <w:r>
        <w:rPr>
          <w:rFonts w:ascii="Arial" w:hAnsi="Arial" w:cs="Arial"/>
        </w:rPr>
        <w:t>”</w:t>
      </w:r>
      <w:r w:rsidRPr="000C3112">
        <w:rPr>
          <w:rFonts w:ascii="Arial" w:hAnsi="Arial" w:cs="Arial"/>
        </w:rPr>
        <w:t xml:space="preserve"> </w:t>
      </w:r>
      <w:r>
        <w:rPr>
          <w:rFonts w:ascii="Arial" w:hAnsi="Arial" w:cs="Arial"/>
        </w:rPr>
        <w:t>The</w:t>
      </w:r>
      <w:r w:rsidRPr="000C3112">
        <w:rPr>
          <w:rFonts w:ascii="Arial" w:hAnsi="Arial" w:cs="Arial"/>
        </w:rPr>
        <w:t xml:space="preserve"> commenter wrote that instead the emphasis is on deterministic </w:t>
      </w:r>
      <w:r>
        <w:rPr>
          <w:rFonts w:ascii="Arial" w:hAnsi="Arial" w:cs="Arial"/>
        </w:rPr>
        <w:t>DBTs and noted that the security requirements would be a significant burden especially for small sites</w:t>
      </w:r>
      <w:r w:rsidRPr="000C3112">
        <w:rPr>
          <w:rFonts w:ascii="Arial" w:hAnsi="Arial" w:cs="Arial"/>
        </w:rPr>
        <w:t>. The commenter wrote that this resulted in separate application of defense</w:t>
      </w:r>
      <w:r w:rsidR="00E67207">
        <w:rPr>
          <w:rFonts w:ascii="Arial" w:hAnsi="Arial" w:cs="Arial"/>
        </w:rPr>
        <w:t xml:space="preserve"> </w:t>
      </w:r>
      <w:r w:rsidRPr="000C3112">
        <w:rPr>
          <w:rFonts w:ascii="Arial" w:hAnsi="Arial" w:cs="Arial"/>
        </w:rPr>
        <w:t>in</w:t>
      </w:r>
      <w:r w:rsidR="00E67207">
        <w:rPr>
          <w:rFonts w:ascii="Arial" w:hAnsi="Arial" w:cs="Arial"/>
        </w:rPr>
        <w:t xml:space="preserve"> </w:t>
      </w:r>
      <w:r w:rsidRPr="000C3112">
        <w:rPr>
          <w:rFonts w:ascii="Arial" w:hAnsi="Arial" w:cs="Arial"/>
        </w:rPr>
        <w:t>depth across FFD and radiological DBTs. The</w:t>
      </w:r>
      <w:r>
        <w:rPr>
          <w:rFonts w:ascii="Arial" w:hAnsi="Arial" w:cs="Arial"/>
        </w:rPr>
        <w:t xml:space="preserve"> commenter</w:t>
      </w:r>
      <w:r w:rsidRPr="000C3112">
        <w:rPr>
          <w:rFonts w:ascii="Arial" w:hAnsi="Arial" w:cs="Arial"/>
        </w:rPr>
        <w:t xml:space="preserve"> recommended harmonizing 10 CFR 73.100 with 10</w:t>
      </w:r>
      <w:r>
        <w:rPr>
          <w:rFonts w:ascii="Arial" w:hAnsi="Arial" w:cs="Arial"/>
        </w:rPr>
        <w:t> </w:t>
      </w:r>
      <w:r w:rsidRPr="000C3112">
        <w:rPr>
          <w:rFonts w:ascii="Arial" w:hAnsi="Arial" w:cs="Arial"/>
        </w:rPr>
        <w:t>CFR 53.415 (</w:t>
      </w:r>
      <w:r w:rsidR="00F32E93">
        <w:rPr>
          <w:rFonts w:ascii="Arial" w:hAnsi="Arial" w:cs="Arial"/>
        </w:rPr>
        <w:t>RD</w:t>
      </w:r>
      <w:r w:rsidRPr="000C3112">
        <w:rPr>
          <w:rFonts w:ascii="Arial" w:hAnsi="Arial" w:cs="Arial"/>
        </w:rPr>
        <w:t>-</w:t>
      </w:r>
      <w:r w:rsidRPr="003B1710">
        <w:rPr>
          <w:rFonts w:ascii="Arial" w:hAnsi="Arial" w:cs="Arial"/>
        </w:rPr>
        <w:t>0008</w:t>
      </w:r>
      <w:r>
        <w:rPr>
          <w:rFonts w:ascii="Arial" w:hAnsi="Arial" w:cs="Arial"/>
        </w:rPr>
        <w:t xml:space="preserve">, </w:t>
      </w:r>
      <w:r w:rsidR="00F32E93">
        <w:rPr>
          <w:rFonts w:ascii="Arial" w:hAnsi="Arial" w:cs="Arial"/>
        </w:rPr>
        <w:t>RD</w:t>
      </w:r>
      <w:r w:rsidR="00F327B4">
        <w:rPr>
          <w:rFonts w:ascii="Arial" w:hAnsi="Arial" w:cs="Arial"/>
        </w:rPr>
        <w:noBreakHyphen/>
      </w:r>
      <w:r w:rsidRPr="000C3112">
        <w:rPr>
          <w:rFonts w:ascii="Arial" w:hAnsi="Arial" w:cs="Arial"/>
        </w:rPr>
        <w:t>0022).</w:t>
      </w:r>
      <w:r w:rsidRPr="00F97A1B">
        <w:rPr>
          <w:rFonts w:ascii="Arial" w:hAnsi="Arial" w:cs="Arial"/>
        </w:rPr>
        <w:t> </w:t>
      </w:r>
    </w:p>
    <w:p w:rsidR="005473DA" w:rsidP="00DA5CBA" w14:paraId="2D554686" w14:textId="77777777">
      <w:pPr>
        <w:spacing w:after="220" w:line="240" w:lineRule="auto"/>
        <w:rPr>
          <w:rFonts w:ascii="Arial" w:hAnsi="Arial" w:cs="Arial"/>
        </w:rPr>
      </w:pPr>
      <w:r w:rsidRPr="0049136B">
        <w:rPr>
          <w:rFonts w:ascii="Arial" w:hAnsi="Arial" w:cs="Arial"/>
          <w:b/>
          <w:bCs/>
        </w:rPr>
        <w:t>NRC Response:</w:t>
      </w:r>
      <w:r w:rsidRPr="00501F90">
        <w:rPr>
          <w:rFonts w:ascii="Arial" w:hAnsi="Arial" w:cs="Arial"/>
        </w:rPr>
        <w:t xml:space="preserve"> The NRC agrees</w:t>
      </w:r>
      <w:r>
        <w:rPr>
          <w:rFonts w:ascii="Arial" w:hAnsi="Arial" w:cs="Arial"/>
        </w:rPr>
        <w:t xml:space="preserve"> with these comments</w:t>
      </w:r>
      <w:r w:rsidRPr="00501F90">
        <w:rPr>
          <w:rFonts w:ascii="Arial" w:hAnsi="Arial" w:cs="Arial"/>
        </w:rPr>
        <w:t>.</w:t>
      </w:r>
    </w:p>
    <w:p w:rsidR="00501F90" w:rsidRPr="00501F90" w:rsidP="00DA5CBA" w14:paraId="3B7F5BFF" w14:textId="77777777">
      <w:pPr>
        <w:spacing w:after="220" w:line="240" w:lineRule="auto"/>
        <w:rPr>
          <w:rFonts w:ascii="Arial" w:hAnsi="Arial" w:cs="Arial"/>
        </w:rPr>
      </w:pPr>
      <w:r>
        <w:rPr>
          <w:rFonts w:ascii="Arial" w:hAnsi="Arial" w:cs="Arial"/>
        </w:rPr>
        <w:t>In response to Comment Bin 5.1.B, the NRC has added a</w:t>
      </w:r>
      <w:r w:rsidRPr="00501F90">
        <w:rPr>
          <w:rFonts w:ascii="Arial" w:hAnsi="Arial" w:cs="Arial"/>
        </w:rPr>
        <w:t xml:space="preserve"> performance objective to </w:t>
      </w:r>
      <w:r w:rsidR="0049136B">
        <w:rPr>
          <w:rFonts w:ascii="Arial" w:hAnsi="Arial" w:cs="Arial"/>
        </w:rPr>
        <w:t>10</w:t>
      </w:r>
      <w:r w:rsidR="009922CD">
        <w:rPr>
          <w:rFonts w:ascii="Arial" w:hAnsi="Arial" w:cs="Arial"/>
        </w:rPr>
        <w:t> </w:t>
      </w:r>
      <w:r w:rsidR="0049136B">
        <w:rPr>
          <w:rFonts w:ascii="Arial" w:hAnsi="Arial" w:cs="Arial"/>
        </w:rPr>
        <w:t>CFR</w:t>
      </w:r>
      <w:r w:rsidR="009922CD">
        <w:rPr>
          <w:rFonts w:ascii="Arial" w:hAnsi="Arial" w:cs="Arial"/>
        </w:rPr>
        <w:t> </w:t>
      </w:r>
      <w:r w:rsidRPr="00501F90">
        <w:rPr>
          <w:rFonts w:ascii="Arial" w:hAnsi="Arial" w:cs="Arial"/>
        </w:rPr>
        <w:t xml:space="preserve">73.100 noting that the physical protection program is designed to prevent a release of radionuclides from any source from exceeding the dose reference values defined in </w:t>
      </w:r>
      <w:r w:rsidR="0049136B">
        <w:rPr>
          <w:rFonts w:ascii="Arial" w:hAnsi="Arial" w:cs="Arial"/>
        </w:rPr>
        <w:t>10</w:t>
      </w:r>
      <w:r w:rsidR="009922CD">
        <w:rPr>
          <w:rFonts w:ascii="Arial" w:hAnsi="Arial" w:cs="Arial"/>
        </w:rPr>
        <w:t> </w:t>
      </w:r>
      <w:r w:rsidR="0049136B">
        <w:rPr>
          <w:rFonts w:ascii="Arial" w:hAnsi="Arial" w:cs="Arial"/>
        </w:rPr>
        <w:t>CFR</w:t>
      </w:r>
      <w:r w:rsidR="009922CD">
        <w:rPr>
          <w:rFonts w:ascii="Arial" w:hAnsi="Arial" w:cs="Arial"/>
        </w:rPr>
        <w:t> </w:t>
      </w:r>
      <w:r w:rsidRPr="00501F90">
        <w:rPr>
          <w:rFonts w:ascii="Arial" w:hAnsi="Arial" w:cs="Arial"/>
        </w:rPr>
        <w:t xml:space="preserve">53.210. As described in </w:t>
      </w:r>
      <w:r w:rsidR="0049136B">
        <w:rPr>
          <w:rFonts w:ascii="Arial" w:hAnsi="Arial" w:cs="Arial"/>
        </w:rPr>
        <w:t>10</w:t>
      </w:r>
      <w:r w:rsidR="00551343">
        <w:rPr>
          <w:rFonts w:ascii="Arial" w:hAnsi="Arial" w:cs="Arial"/>
        </w:rPr>
        <w:t> </w:t>
      </w:r>
      <w:r w:rsidR="0049136B">
        <w:rPr>
          <w:rFonts w:ascii="Arial" w:hAnsi="Arial" w:cs="Arial"/>
        </w:rPr>
        <w:t>CFR</w:t>
      </w:r>
      <w:r w:rsidR="00551343">
        <w:rPr>
          <w:rFonts w:ascii="Arial" w:hAnsi="Arial" w:cs="Arial"/>
        </w:rPr>
        <w:t> </w:t>
      </w:r>
      <w:r w:rsidRPr="00501F90">
        <w:rPr>
          <w:rFonts w:ascii="Arial" w:hAnsi="Arial" w:cs="Arial"/>
        </w:rPr>
        <w:t>73.100(b)(5), the licensee must identify and analyze site</w:t>
      </w:r>
      <w:r w:rsidR="009922CD">
        <w:rPr>
          <w:rFonts w:ascii="Arial" w:hAnsi="Arial" w:cs="Arial"/>
        </w:rPr>
        <w:noBreakHyphen/>
      </w:r>
      <w:r w:rsidRPr="00501F90">
        <w:rPr>
          <w:rFonts w:ascii="Arial" w:hAnsi="Arial" w:cs="Arial"/>
        </w:rPr>
        <w:t>specific conditions, including target sets, that may affect the physical protection program needed to implement the requirements of this section. The target set process relies on PRA to identify what a physical protection program should consider in its design.</w:t>
      </w:r>
      <w:r w:rsidR="007B31C9">
        <w:rPr>
          <w:rFonts w:ascii="Arial" w:hAnsi="Arial" w:cs="Arial"/>
        </w:rPr>
        <w:t xml:space="preserve"> Additionally, </w:t>
      </w:r>
      <w:r w:rsidR="002819B1">
        <w:rPr>
          <w:rFonts w:ascii="Arial" w:hAnsi="Arial" w:cs="Arial"/>
        </w:rPr>
        <w:t xml:space="preserve">FFD regulations </w:t>
      </w:r>
      <w:r w:rsidR="008C0E6A">
        <w:rPr>
          <w:rFonts w:ascii="Arial" w:hAnsi="Arial" w:cs="Arial"/>
        </w:rPr>
        <w:t>refer</w:t>
      </w:r>
      <w:r w:rsidR="0027574C">
        <w:rPr>
          <w:rFonts w:ascii="Arial" w:hAnsi="Arial" w:cs="Arial"/>
        </w:rPr>
        <w:t xml:space="preserve"> to </w:t>
      </w:r>
      <w:r w:rsidR="009538DC">
        <w:rPr>
          <w:rFonts w:ascii="Arial" w:hAnsi="Arial" w:cs="Arial"/>
        </w:rPr>
        <w:t>target set requi</w:t>
      </w:r>
      <w:r w:rsidR="007F3179">
        <w:rPr>
          <w:rFonts w:ascii="Arial" w:hAnsi="Arial" w:cs="Arial"/>
        </w:rPr>
        <w:t xml:space="preserve">rements to ensure </w:t>
      </w:r>
      <w:r w:rsidR="008C0E6A">
        <w:rPr>
          <w:rFonts w:ascii="Arial" w:hAnsi="Arial" w:cs="Arial"/>
        </w:rPr>
        <w:t xml:space="preserve">a </w:t>
      </w:r>
      <w:r w:rsidR="007F3179">
        <w:rPr>
          <w:rFonts w:ascii="Arial" w:hAnsi="Arial" w:cs="Arial"/>
        </w:rPr>
        <w:t>defense</w:t>
      </w:r>
      <w:r w:rsidR="00FE71D2">
        <w:rPr>
          <w:rFonts w:ascii="Arial" w:hAnsi="Arial" w:cs="Arial"/>
        </w:rPr>
        <w:noBreakHyphen/>
      </w:r>
      <w:r w:rsidR="007F3179">
        <w:rPr>
          <w:rFonts w:ascii="Arial" w:hAnsi="Arial" w:cs="Arial"/>
        </w:rPr>
        <w:t>in</w:t>
      </w:r>
      <w:r w:rsidR="00FE71D2">
        <w:rPr>
          <w:rFonts w:ascii="Arial" w:hAnsi="Arial" w:cs="Arial"/>
        </w:rPr>
        <w:noBreakHyphen/>
      </w:r>
      <w:r w:rsidR="007F3179">
        <w:rPr>
          <w:rFonts w:ascii="Arial" w:hAnsi="Arial" w:cs="Arial"/>
        </w:rPr>
        <w:t xml:space="preserve">depth </w:t>
      </w:r>
      <w:r w:rsidR="008C0E6A">
        <w:rPr>
          <w:rFonts w:ascii="Arial" w:hAnsi="Arial" w:cs="Arial"/>
        </w:rPr>
        <w:t xml:space="preserve">approach to </w:t>
      </w:r>
      <w:r w:rsidR="003F392A">
        <w:rPr>
          <w:rFonts w:ascii="Arial" w:hAnsi="Arial" w:cs="Arial"/>
        </w:rPr>
        <w:t>prevent radio</w:t>
      </w:r>
      <w:r w:rsidR="00123081">
        <w:rPr>
          <w:rFonts w:ascii="Arial" w:hAnsi="Arial" w:cs="Arial"/>
        </w:rPr>
        <w:t>logical sabotage</w:t>
      </w:r>
      <w:r w:rsidR="00C86698">
        <w:rPr>
          <w:rFonts w:ascii="Arial" w:hAnsi="Arial" w:cs="Arial"/>
        </w:rPr>
        <w:t>.</w:t>
      </w:r>
    </w:p>
    <w:p w:rsidR="008C0E6A" w:rsidRPr="00501F90" w:rsidP="00DA5CBA" w14:paraId="1FF90CE5" w14:textId="77777777">
      <w:pPr>
        <w:spacing w:after="220" w:line="240" w:lineRule="auto"/>
        <w:rPr>
          <w:rFonts w:ascii="Arial" w:hAnsi="Arial" w:cs="Arial"/>
        </w:rPr>
      </w:pPr>
      <w:r>
        <w:rPr>
          <w:rFonts w:ascii="Arial" w:hAnsi="Arial" w:cs="Arial"/>
        </w:rPr>
        <w:t>Accordingly, the NRC did not change the rule language in response to th</w:t>
      </w:r>
      <w:r w:rsidR="006B2073">
        <w:rPr>
          <w:rFonts w:ascii="Arial" w:hAnsi="Arial" w:cs="Arial"/>
        </w:rPr>
        <w:t>e</w:t>
      </w:r>
      <w:r>
        <w:rPr>
          <w:rFonts w:ascii="Arial" w:hAnsi="Arial" w:cs="Arial"/>
        </w:rPr>
        <w:t>s</w:t>
      </w:r>
      <w:r w:rsidR="006B2073">
        <w:rPr>
          <w:rFonts w:ascii="Arial" w:hAnsi="Arial" w:cs="Arial"/>
        </w:rPr>
        <w:t>e</w:t>
      </w:r>
      <w:r>
        <w:rPr>
          <w:rFonts w:ascii="Arial" w:hAnsi="Arial" w:cs="Arial"/>
        </w:rPr>
        <w:t xml:space="preserve"> comment</w:t>
      </w:r>
      <w:r w:rsidR="006B2073">
        <w:rPr>
          <w:rFonts w:ascii="Arial" w:hAnsi="Arial" w:cs="Arial"/>
        </w:rPr>
        <w:t>s</w:t>
      </w:r>
      <w:r>
        <w:rPr>
          <w:rFonts w:ascii="Arial" w:hAnsi="Arial" w:cs="Arial"/>
        </w:rPr>
        <w:t xml:space="preserve">. </w:t>
      </w:r>
    </w:p>
    <w:p w:rsidR="00B920BE" w:rsidRPr="003B1710" w:rsidP="00DA5CBA" w14:paraId="30707D11" w14:textId="77777777">
      <w:pPr>
        <w:spacing w:after="220" w:line="240" w:lineRule="auto"/>
        <w:rPr>
          <w:rFonts w:ascii="Arial" w:hAnsi="Arial" w:cs="Arial"/>
        </w:rPr>
      </w:pPr>
      <w:r>
        <w:rPr>
          <w:rFonts w:ascii="Arial" w:hAnsi="Arial" w:cs="Arial"/>
          <w:noProof/>
        </w:rPr>
        <w:pict>
          <v:rect id="_x0000_i1076" style="width:0;height:1.5pt" o:hralign="center" o:hrstd="t" o:hrnoshade="t" o:hr="t" fillcolor="black" stroked="f"/>
        </w:pict>
      </w:r>
    </w:p>
    <w:p w:rsidR="00DD660A" w:rsidP="00DA5CBA" w14:paraId="667AC0C7" w14:textId="77777777">
      <w:pPr>
        <w:spacing w:after="220" w:line="240" w:lineRule="auto"/>
        <w:rPr>
          <w:rFonts w:ascii="Arial" w:hAnsi="Arial" w:cs="Arial"/>
        </w:rPr>
      </w:pPr>
      <w:r>
        <w:rPr>
          <w:rFonts w:ascii="Arial" w:hAnsi="Arial" w:cs="Arial"/>
          <w:b/>
          <w:bCs/>
        </w:rPr>
        <w:t>Comment Bin 5.1.H:</w:t>
      </w:r>
      <w:r>
        <w:t xml:space="preserve"> </w:t>
      </w:r>
      <w:r>
        <w:rPr>
          <w:rFonts w:ascii="Arial" w:hAnsi="Arial" w:cs="Arial"/>
        </w:rPr>
        <w:t xml:space="preserve">A commenter </w:t>
      </w:r>
      <w:r w:rsidR="00DB25C1">
        <w:rPr>
          <w:rFonts w:ascii="Arial" w:hAnsi="Arial" w:cs="Arial"/>
        </w:rPr>
        <w:t xml:space="preserve">presented </w:t>
      </w:r>
      <w:r>
        <w:rPr>
          <w:rFonts w:ascii="Arial" w:hAnsi="Arial" w:cs="Arial"/>
        </w:rPr>
        <w:t xml:space="preserve">concerns that </w:t>
      </w:r>
      <w:r w:rsidR="00501340">
        <w:rPr>
          <w:rFonts w:ascii="Arial" w:hAnsi="Arial" w:cs="Arial"/>
        </w:rPr>
        <w:t>small mod</w:t>
      </w:r>
      <w:r w:rsidR="00C03F88">
        <w:rPr>
          <w:rFonts w:ascii="Arial" w:hAnsi="Arial" w:cs="Arial"/>
        </w:rPr>
        <w:t>ular reactors (</w:t>
      </w:r>
      <w:r w:rsidR="00DB25C1">
        <w:rPr>
          <w:rFonts w:ascii="Arial" w:hAnsi="Arial" w:cs="Arial"/>
        </w:rPr>
        <w:t>SMRs</w:t>
      </w:r>
      <w:r w:rsidR="00C03F88">
        <w:rPr>
          <w:rFonts w:ascii="Arial" w:hAnsi="Arial" w:cs="Arial"/>
        </w:rPr>
        <w:t>)</w:t>
      </w:r>
      <w:r w:rsidR="00DB25C1">
        <w:rPr>
          <w:rFonts w:ascii="Arial" w:hAnsi="Arial" w:cs="Arial"/>
        </w:rPr>
        <w:t xml:space="preserve"> or transportable reactors </w:t>
      </w:r>
      <w:r>
        <w:rPr>
          <w:rFonts w:ascii="Arial" w:hAnsi="Arial" w:cs="Arial"/>
        </w:rPr>
        <w:t>could be stolen in transport (</w:t>
      </w:r>
      <w:r w:rsidR="005925B9">
        <w:rPr>
          <w:rFonts w:ascii="Arial" w:hAnsi="Arial" w:cs="Arial"/>
        </w:rPr>
        <w:t>TG17</w:t>
      </w:r>
      <w:r w:rsidRPr="003B1710">
        <w:rPr>
          <w:rFonts w:ascii="Arial" w:hAnsi="Arial" w:cs="Arial"/>
        </w:rPr>
        <w:t>-000</w:t>
      </w:r>
      <w:r>
        <w:rPr>
          <w:rFonts w:ascii="Arial" w:hAnsi="Arial" w:cs="Arial"/>
        </w:rPr>
        <w:t>1).</w:t>
      </w:r>
    </w:p>
    <w:p w:rsidR="00E25B61" w:rsidP="00DA5CBA" w14:paraId="0E4276B3" w14:textId="77777777">
      <w:pPr>
        <w:spacing w:after="220" w:line="240" w:lineRule="auto"/>
        <w:rPr>
          <w:rFonts w:ascii="Arial" w:hAnsi="Arial" w:cs="Arial"/>
        </w:rPr>
      </w:pPr>
      <w:r w:rsidRPr="00F97A1B">
        <w:rPr>
          <w:rFonts w:ascii="Arial" w:hAnsi="Arial" w:cs="Arial"/>
          <w:b/>
        </w:rPr>
        <w:t>NRC Response:</w:t>
      </w:r>
      <w:r w:rsidRPr="00F97A1B">
        <w:rPr>
          <w:rFonts w:ascii="Arial" w:hAnsi="Arial" w:cs="Arial"/>
        </w:rPr>
        <w:t> </w:t>
      </w:r>
      <w:r w:rsidR="00064074">
        <w:rPr>
          <w:rFonts w:ascii="Arial" w:hAnsi="Arial" w:cs="Arial"/>
        </w:rPr>
        <w:t xml:space="preserve">The </w:t>
      </w:r>
      <w:r w:rsidR="00A91025">
        <w:rPr>
          <w:rFonts w:ascii="Arial" w:hAnsi="Arial" w:cs="Arial"/>
        </w:rPr>
        <w:t>NRC agrees</w:t>
      </w:r>
      <w:r w:rsidR="001601BF">
        <w:rPr>
          <w:rFonts w:ascii="Arial" w:hAnsi="Arial" w:cs="Arial"/>
        </w:rPr>
        <w:t xml:space="preserve"> </w:t>
      </w:r>
      <w:r>
        <w:rPr>
          <w:rFonts w:ascii="Arial" w:hAnsi="Arial" w:cs="Arial"/>
        </w:rPr>
        <w:t>with the comment.</w:t>
      </w:r>
    </w:p>
    <w:p w:rsidR="000529E7" w:rsidP="00DA5CBA" w14:paraId="26D073CA" w14:textId="77777777">
      <w:pPr>
        <w:spacing w:after="220" w:line="240" w:lineRule="auto"/>
        <w:rPr>
          <w:rFonts w:ascii="Arial" w:hAnsi="Arial" w:cs="Arial"/>
        </w:rPr>
      </w:pPr>
      <w:r>
        <w:rPr>
          <w:rFonts w:ascii="Arial" w:hAnsi="Arial" w:cs="Arial"/>
        </w:rPr>
        <w:t>The NRC</w:t>
      </w:r>
      <w:r w:rsidR="0022411C">
        <w:rPr>
          <w:rFonts w:ascii="Arial" w:hAnsi="Arial" w:cs="Arial"/>
        </w:rPr>
        <w:t xml:space="preserve"> agrees</w:t>
      </w:r>
      <w:r w:rsidR="008E11F9">
        <w:rPr>
          <w:rFonts w:ascii="Arial" w:hAnsi="Arial" w:cs="Arial"/>
        </w:rPr>
        <w:t xml:space="preserve"> t</w:t>
      </w:r>
      <w:r w:rsidR="006D2B62">
        <w:rPr>
          <w:rFonts w:ascii="Arial" w:hAnsi="Arial" w:cs="Arial"/>
        </w:rPr>
        <w:t>hat the comment raises a valid concern</w:t>
      </w:r>
      <w:r w:rsidR="009E7D68">
        <w:rPr>
          <w:rFonts w:ascii="Arial" w:hAnsi="Arial" w:cs="Arial"/>
        </w:rPr>
        <w:t xml:space="preserve"> </w:t>
      </w:r>
      <w:r w:rsidR="007214E6">
        <w:rPr>
          <w:rFonts w:ascii="Arial" w:hAnsi="Arial" w:cs="Arial"/>
        </w:rPr>
        <w:t>of</w:t>
      </w:r>
      <w:r w:rsidR="009E7D68">
        <w:rPr>
          <w:rFonts w:ascii="Arial" w:hAnsi="Arial" w:cs="Arial"/>
        </w:rPr>
        <w:t xml:space="preserve"> </w:t>
      </w:r>
      <w:r w:rsidR="00F82821">
        <w:rPr>
          <w:rFonts w:ascii="Arial" w:hAnsi="Arial" w:cs="Arial"/>
        </w:rPr>
        <w:t xml:space="preserve">potential loss or theft of </w:t>
      </w:r>
      <w:r w:rsidR="002B00FC">
        <w:rPr>
          <w:rFonts w:ascii="Arial" w:hAnsi="Arial" w:cs="Arial"/>
        </w:rPr>
        <w:t>SMRs or transportable reactors</w:t>
      </w:r>
      <w:r w:rsidR="004E7618">
        <w:rPr>
          <w:rFonts w:ascii="Arial" w:hAnsi="Arial" w:cs="Arial"/>
        </w:rPr>
        <w:t xml:space="preserve"> </w:t>
      </w:r>
      <w:r w:rsidR="00F82821">
        <w:rPr>
          <w:rFonts w:ascii="Arial" w:hAnsi="Arial" w:cs="Arial"/>
        </w:rPr>
        <w:t>during transport.</w:t>
      </w:r>
      <w:r w:rsidR="00527308">
        <w:rPr>
          <w:rFonts w:ascii="Arial" w:hAnsi="Arial" w:cs="Arial"/>
        </w:rPr>
        <w:t xml:space="preserve"> However, the NRC</w:t>
      </w:r>
      <w:r w:rsidR="0054405E">
        <w:rPr>
          <w:rFonts w:ascii="Arial" w:hAnsi="Arial" w:cs="Arial"/>
        </w:rPr>
        <w:t xml:space="preserve"> also</w:t>
      </w:r>
      <w:r w:rsidR="004223F6">
        <w:rPr>
          <w:rFonts w:ascii="Arial" w:hAnsi="Arial" w:cs="Arial"/>
        </w:rPr>
        <w:t xml:space="preserve"> </w:t>
      </w:r>
      <w:r w:rsidR="006E06CE">
        <w:rPr>
          <w:rFonts w:ascii="Arial" w:hAnsi="Arial" w:cs="Arial"/>
        </w:rPr>
        <w:t>finds</w:t>
      </w:r>
      <w:r w:rsidR="004223F6">
        <w:rPr>
          <w:rFonts w:ascii="Arial" w:hAnsi="Arial" w:cs="Arial"/>
        </w:rPr>
        <w:t xml:space="preserve"> </w:t>
      </w:r>
      <w:r>
        <w:rPr>
          <w:rFonts w:ascii="Arial" w:hAnsi="Arial" w:cs="Arial"/>
        </w:rPr>
        <w:t>that the</w:t>
      </w:r>
      <w:r w:rsidR="0054405E">
        <w:rPr>
          <w:rFonts w:ascii="Arial" w:hAnsi="Arial" w:cs="Arial"/>
        </w:rPr>
        <w:t xml:space="preserve"> </w:t>
      </w:r>
      <w:r w:rsidR="00422FD5">
        <w:rPr>
          <w:rFonts w:ascii="Arial" w:hAnsi="Arial" w:cs="Arial"/>
        </w:rPr>
        <w:t>graded</w:t>
      </w:r>
      <w:r w:rsidR="0054405E">
        <w:rPr>
          <w:rFonts w:ascii="Arial" w:hAnsi="Arial" w:cs="Arial"/>
        </w:rPr>
        <w:t xml:space="preserve"> </w:t>
      </w:r>
      <w:r w:rsidR="005B1144">
        <w:rPr>
          <w:rFonts w:ascii="Arial" w:hAnsi="Arial" w:cs="Arial"/>
        </w:rPr>
        <w:t>transportation security</w:t>
      </w:r>
      <w:r w:rsidR="005636B7">
        <w:rPr>
          <w:rFonts w:ascii="Arial" w:hAnsi="Arial" w:cs="Arial"/>
        </w:rPr>
        <w:t xml:space="preserve"> </w:t>
      </w:r>
      <w:r w:rsidR="004223F6">
        <w:rPr>
          <w:rFonts w:ascii="Arial" w:hAnsi="Arial" w:cs="Arial"/>
        </w:rPr>
        <w:t>r</w:t>
      </w:r>
      <w:r w:rsidR="00EF0351">
        <w:rPr>
          <w:rFonts w:ascii="Arial" w:hAnsi="Arial" w:cs="Arial"/>
        </w:rPr>
        <w:t>equirements</w:t>
      </w:r>
      <w:r w:rsidR="005636B7">
        <w:rPr>
          <w:rFonts w:ascii="Arial" w:hAnsi="Arial" w:cs="Arial"/>
        </w:rPr>
        <w:t xml:space="preserve"> in </w:t>
      </w:r>
      <w:r w:rsidR="00DD660A">
        <w:rPr>
          <w:rFonts w:ascii="Arial" w:hAnsi="Arial" w:cs="Arial"/>
        </w:rPr>
        <w:t>10 CFR 73.6</w:t>
      </w:r>
      <w:r w:rsidR="004223F6">
        <w:rPr>
          <w:rFonts w:ascii="Arial" w:hAnsi="Arial" w:cs="Arial"/>
        </w:rPr>
        <w:t>7</w:t>
      </w:r>
      <w:r w:rsidR="006E06CE">
        <w:rPr>
          <w:rFonts w:ascii="Arial" w:hAnsi="Arial" w:cs="Arial"/>
        </w:rPr>
        <w:t xml:space="preserve"> </w:t>
      </w:r>
      <w:r w:rsidR="0054405E">
        <w:rPr>
          <w:rFonts w:ascii="Arial" w:hAnsi="Arial" w:cs="Arial"/>
        </w:rPr>
        <w:t xml:space="preserve">are </w:t>
      </w:r>
      <w:r w:rsidR="00E9336E">
        <w:rPr>
          <w:rFonts w:ascii="Arial" w:hAnsi="Arial" w:cs="Arial"/>
        </w:rPr>
        <w:t xml:space="preserve">applicable to the shipment of fueled reactors </w:t>
      </w:r>
      <w:r w:rsidR="00A154DE">
        <w:rPr>
          <w:rFonts w:ascii="Arial" w:hAnsi="Arial" w:cs="Arial"/>
        </w:rPr>
        <w:t xml:space="preserve">containing </w:t>
      </w:r>
      <w:r w:rsidR="00043EB2">
        <w:rPr>
          <w:rFonts w:ascii="Arial" w:hAnsi="Arial" w:cs="Arial"/>
        </w:rPr>
        <w:t>special nuclear material (</w:t>
      </w:r>
      <w:r w:rsidR="00A154DE">
        <w:rPr>
          <w:rFonts w:ascii="Arial" w:hAnsi="Arial" w:cs="Arial"/>
        </w:rPr>
        <w:t>S</w:t>
      </w:r>
      <w:r w:rsidR="00354F09">
        <w:rPr>
          <w:rFonts w:ascii="Arial" w:hAnsi="Arial" w:cs="Arial"/>
        </w:rPr>
        <w:t>N</w:t>
      </w:r>
      <w:r w:rsidR="00A154DE">
        <w:rPr>
          <w:rFonts w:ascii="Arial" w:hAnsi="Arial" w:cs="Arial"/>
        </w:rPr>
        <w:t>M</w:t>
      </w:r>
      <w:r w:rsidR="00043EB2">
        <w:rPr>
          <w:rFonts w:ascii="Arial" w:hAnsi="Arial" w:cs="Arial"/>
        </w:rPr>
        <w:t>)</w:t>
      </w:r>
      <w:r w:rsidR="00A154DE">
        <w:rPr>
          <w:rFonts w:ascii="Arial" w:hAnsi="Arial" w:cs="Arial"/>
        </w:rPr>
        <w:t xml:space="preserve"> and </w:t>
      </w:r>
      <w:r w:rsidR="0054405E">
        <w:rPr>
          <w:rFonts w:ascii="Arial" w:hAnsi="Arial" w:cs="Arial"/>
        </w:rPr>
        <w:t xml:space="preserve">are </w:t>
      </w:r>
      <w:r w:rsidR="006E06CE">
        <w:rPr>
          <w:rFonts w:ascii="Arial" w:hAnsi="Arial" w:cs="Arial"/>
        </w:rPr>
        <w:t>sufficient to address this concern</w:t>
      </w:r>
      <w:r w:rsidR="00DD660A">
        <w:rPr>
          <w:rFonts w:ascii="Arial" w:hAnsi="Arial" w:cs="Arial"/>
        </w:rPr>
        <w:t>.</w:t>
      </w:r>
    </w:p>
    <w:p w:rsidR="00DD660A" w:rsidP="00DA5CBA" w14:paraId="25F6E028" w14:textId="77777777">
      <w:pPr>
        <w:spacing w:after="220" w:line="240" w:lineRule="auto"/>
        <w:rPr>
          <w:rFonts w:ascii="Arial" w:hAnsi="Arial" w:cs="Arial"/>
        </w:rPr>
      </w:pPr>
      <w:r>
        <w:rPr>
          <w:rFonts w:ascii="Arial" w:hAnsi="Arial" w:cs="Arial"/>
        </w:rPr>
        <w:t>Accordingly, the NRC did not change the rule language in response to this comment.</w:t>
      </w:r>
      <w:r w:rsidR="00EF0351">
        <w:rPr>
          <w:rFonts w:ascii="Arial" w:hAnsi="Arial" w:cs="Arial"/>
        </w:rPr>
        <w:t xml:space="preserve"> </w:t>
      </w:r>
    </w:p>
    <w:p w:rsidR="00DD660A" w:rsidRPr="00DD660A" w:rsidP="00DA5CBA" w14:paraId="0B0214DC" w14:textId="77777777">
      <w:pPr>
        <w:spacing w:after="220" w:line="240" w:lineRule="auto"/>
      </w:pPr>
      <w:r>
        <w:rPr>
          <w:rFonts w:ascii="Arial" w:hAnsi="Arial" w:cs="Arial"/>
          <w:noProof/>
        </w:rPr>
        <w:pict>
          <v:rect id="_x0000_i1077" style="width:0;height:1.5pt" o:hralign="center" o:hrstd="t" o:hrnoshade="t" o:hr="t" fillcolor="black" stroked="f"/>
        </w:pict>
      </w:r>
    </w:p>
    <w:p w:rsidR="003B1710" w:rsidRPr="005070E9" w:rsidP="00F61880" w14:paraId="69E6E37B" w14:textId="77777777">
      <w:pPr>
        <w:pStyle w:val="Heading2"/>
        <w:numPr>
          <w:ilvl w:val="0"/>
          <w:numId w:val="0"/>
        </w:numPr>
      </w:pPr>
      <w:bookmarkStart w:id="16" w:name="_Toc209007498"/>
      <w:r w:rsidRPr="00F61880">
        <w:rPr>
          <w:u w:val="none"/>
        </w:rPr>
        <w:t>5.2</w:t>
      </w:r>
      <w:r w:rsidRPr="00F61880">
        <w:rPr>
          <w:u w:val="none"/>
        </w:rPr>
        <w:tab/>
      </w:r>
      <w:r w:rsidRPr="005070E9">
        <w:t>Cybersecurity requirements (§ 73.110), including RFC on cybersecurity for SNM</w:t>
      </w:r>
      <w:bookmarkEnd w:id="16"/>
    </w:p>
    <w:p w:rsidR="007A444A" w:rsidP="00DA5CBA" w14:paraId="59B1E24A" w14:textId="77777777">
      <w:pPr>
        <w:spacing w:after="220" w:line="240" w:lineRule="auto"/>
        <w:rPr>
          <w:rFonts w:ascii="Arial" w:eastAsia="Times New Roman" w:hAnsi="Arial" w:cs="Arial"/>
          <w:kern w:val="0"/>
          <w:szCs w:val="24"/>
          <w14:ligatures w14:val="none"/>
        </w:rPr>
      </w:pPr>
      <w:r>
        <w:rPr>
          <w:rFonts w:ascii="Arial" w:hAnsi="Arial" w:cs="Arial"/>
          <w:b/>
          <w:bCs/>
        </w:rPr>
        <w:t>Comment Bin 5.2.A:</w:t>
      </w:r>
      <w:r>
        <w:rPr>
          <w:rFonts w:ascii="Arial" w:hAnsi="Arial" w:cs="Arial"/>
        </w:rPr>
        <w:t xml:space="preserve"> </w:t>
      </w:r>
      <w:r w:rsidR="00394571">
        <w:rPr>
          <w:rFonts w:ascii="Arial" w:hAnsi="Arial" w:cs="Arial"/>
        </w:rPr>
        <w:t>Two</w:t>
      </w:r>
      <w:r>
        <w:rPr>
          <w:rFonts w:ascii="Arial" w:eastAsia="Times New Roman" w:hAnsi="Arial" w:cs="Arial"/>
          <w:kern w:val="0"/>
          <w:szCs w:val="24"/>
          <w14:ligatures w14:val="none"/>
        </w:rPr>
        <w:t xml:space="preserve"> </w:t>
      </w:r>
      <w:r w:rsidRPr="00574DDB">
        <w:rPr>
          <w:rFonts w:ascii="Arial" w:eastAsia="Times New Roman" w:hAnsi="Arial" w:cs="Arial"/>
          <w:kern w:val="0"/>
          <w:szCs w:val="24"/>
          <w14:ligatures w14:val="none"/>
        </w:rPr>
        <w:t>commenter</w:t>
      </w:r>
      <w:r>
        <w:rPr>
          <w:rFonts w:ascii="Arial" w:eastAsia="Times New Roman" w:hAnsi="Arial" w:cs="Arial"/>
          <w:kern w:val="0"/>
          <w:szCs w:val="24"/>
          <w14:ligatures w14:val="none"/>
        </w:rPr>
        <w:t>s</w:t>
      </w:r>
      <w:r w:rsidRPr="00574DDB">
        <w:rPr>
          <w:rFonts w:ascii="Arial" w:eastAsia="Times New Roman" w:hAnsi="Arial" w:cs="Arial"/>
          <w:kern w:val="0"/>
          <w:szCs w:val="24"/>
          <w14:ligatures w14:val="none"/>
        </w:rPr>
        <w:t xml:space="preserve"> expressed support for the graded approach to cybersecurity with focus on radiological consequences proposed in 10 CFR 73.110</w:t>
      </w:r>
      <w:r>
        <w:rPr>
          <w:rFonts w:ascii="Arial" w:eastAsia="Times New Roman" w:hAnsi="Arial" w:cs="Arial"/>
          <w:kern w:val="0"/>
          <w:szCs w:val="24"/>
          <w14:ligatures w14:val="none"/>
        </w:rPr>
        <w:t xml:space="preserve">. </w:t>
      </w:r>
      <w:r>
        <w:rPr>
          <w:rFonts w:ascii="Arial" w:hAnsi="Arial" w:cs="Arial"/>
        </w:rPr>
        <w:t>T</w:t>
      </w:r>
      <w:r>
        <w:rPr>
          <w:rFonts w:ascii="Arial" w:eastAsia="Times New Roman" w:hAnsi="Arial" w:cs="Arial"/>
          <w:kern w:val="0"/>
          <w:szCs w:val="24"/>
          <w14:ligatures w14:val="none"/>
        </w:rPr>
        <w:t>he</w:t>
      </w:r>
      <w:r w:rsidRPr="00574DDB">
        <w:rPr>
          <w:rFonts w:ascii="Arial" w:eastAsia="Times New Roman" w:hAnsi="Arial" w:cs="Arial"/>
          <w:kern w:val="0"/>
          <w:szCs w:val="24"/>
          <w14:ligatures w14:val="none"/>
        </w:rPr>
        <w:t xml:space="preserve"> commenter</w:t>
      </w:r>
      <w:r>
        <w:rPr>
          <w:rFonts w:ascii="Arial" w:eastAsia="Times New Roman" w:hAnsi="Arial" w:cs="Arial"/>
          <w:kern w:val="0"/>
          <w:szCs w:val="24"/>
          <w14:ligatures w14:val="none"/>
        </w:rPr>
        <w:t>s</w:t>
      </w:r>
      <w:r w:rsidRPr="00574DDB">
        <w:rPr>
          <w:rFonts w:ascii="Arial" w:eastAsia="Times New Roman" w:hAnsi="Arial" w:cs="Arial"/>
          <w:kern w:val="0"/>
          <w:szCs w:val="24"/>
          <w14:ligatures w14:val="none"/>
        </w:rPr>
        <w:t xml:space="preserve"> discussed licensees’ actions to prevent radiological sabotage, adding that the outcome of risk-informed, consequence-based cybersecurity analyses would help inform control measures necessary to protect reactor functions from adverse impacts (</w:t>
      </w:r>
      <w:r w:rsidR="00EA1038">
        <w:rPr>
          <w:rFonts w:ascii="Arial" w:eastAsia="Times New Roman" w:hAnsi="Arial" w:cs="Arial"/>
          <w:kern w:val="0"/>
          <w:szCs w:val="24"/>
          <w14:ligatures w14:val="none"/>
        </w:rPr>
        <w:t>NEI2</w:t>
      </w:r>
      <w:r w:rsidR="009A7F2D">
        <w:rPr>
          <w:rFonts w:ascii="Arial" w:eastAsia="Times New Roman" w:hAnsi="Arial" w:cs="Arial"/>
          <w:kern w:val="0"/>
          <w:szCs w:val="24"/>
          <w14:ligatures w14:val="none"/>
        </w:rPr>
        <w:noBreakHyphen/>
      </w:r>
      <w:r w:rsidRPr="00574DDB">
        <w:rPr>
          <w:rFonts w:ascii="Arial" w:eastAsia="Times New Roman" w:hAnsi="Arial" w:cs="Arial"/>
          <w:kern w:val="0"/>
          <w:szCs w:val="24"/>
          <w14:ligatures w14:val="none"/>
        </w:rPr>
        <w:t>0236</w:t>
      </w:r>
      <w:r>
        <w:rPr>
          <w:rFonts w:ascii="Arial" w:eastAsia="Times New Roman" w:hAnsi="Arial" w:cs="Arial"/>
          <w:kern w:val="0"/>
          <w:szCs w:val="24"/>
          <w14:ligatures w14:val="none"/>
        </w:rPr>
        <w:t xml:space="preserve">; </w:t>
      </w:r>
      <w:r w:rsidR="00CA3C04">
        <w:rPr>
          <w:rFonts w:ascii="Arial" w:hAnsi="Arial" w:cs="Arial"/>
        </w:rPr>
        <w:t>ROSE</w:t>
      </w:r>
      <w:r w:rsidR="002111F5">
        <w:rPr>
          <w:rFonts w:ascii="Arial" w:hAnsi="Arial" w:cs="Arial"/>
        </w:rPr>
        <w:noBreakHyphen/>
      </w:r>
      <w:r w:rsidRPr="003B1710">
        <w:rPr>
          <w:rFonts w:ascii="Arial" w:hAnsi="Arial" w:cs="Arial"/>
        </w:rPr>
        <w:t>0010</w:t>
      </w:r>
      <w:r>
        <w:rPr>
          <w:rFonts w:ascii="Arial" w:hAnsi="Arial" w:cs="Arial"/>
        </w:rPr>
        <w:t xml:space="preserve">; </w:t>
      </w:r>
      <w:r w:rsidR="00CA3C04">
        <w:rPr>
          <w:rFonts w:ascii="Arial" w:hAnsi="Arial" w:cs="Arial"/>
        </w:rPr>
        <w:t>ROSE</w:t>
      </w:r>
      <w:r w:rsidRPr="003B1710">
        <w:rPr>
          <w:rFonts w:ascii="Arial" w:hAnsi="Arial" w:cs="Arial"/>
        </w:rPr>
        <w:t>-0017</w:t>
      </w:r>
      <w:r w:rsidRPr="00574DDB">
        <w:rPr>
          <w:rFonts w:ascii="Arial" w:eastAsia="Times New Roman" w:hAnsi="Arial" w:cs="Arial"/>
          <w:kern w:val="0"/>
          <w:szCs w:val="24"/>
          <w14:ligatures w14:val="none"/>
        </w:rPr>
        <w:t>).</w:t>
      </w:r>
    </w:p>
    <w:p w:rsidR="00A018F0" w:rsidP="00DA5CBA" w14:paraId="18430D59" w14:textId="77777777">
      <w:pPr>
        <w:spacing w:after="220" w:line="240" w:lineRule="auto"/>
        <w:rPr>
          <w:rFonts w:ascii="Arial" w:eastAsia="DengXian" w:hAnsi="Arial" w:cs="Arial"/>
          <w:lang w:eastAsia="ja-JP"/>
        </w:rPr>
      </w:pPr>
      <w:r w:rsidRPr="008821FC">
        <w:rPr>
          <w:rFonts w:ascii="Arial" w:hAnsi="Arial" w:cs="Arial"/>
          <w:b/>
        </w:rPr>
        <w:t>NRC Response:</w:t>
      </w:r>
      <w:r w:rsidRPr="008821FC">
        <w:rPr>
          <w:rFonts w:ascii="Arial" w:hAnsi="Arial" w:cs="Arial"/>
        </w:rPr>
        <w:t> </w:t>
      </w:r>
      <w:r w:rsidRPr="001A40A0">
        <w:rPr>
          <w:rFonts w:ascii="Arial" w:eastAsia="DengXian" w:hAnsi="Arial" w:cs="Arial"/>
          <w:lang w:eastAsia="ja-JP"/>
        </w:rPr>
        <w:t>The NRC agrees with the</w:t>
      </w:r>
      <w:r>
        <w:rPr>
          <w:rFonts w:ascii="Arial" w:eastAsia="DengXian" w:hAnsi="Arial" w:cs="Arial"/>
          <w:lang w:eastAsia="ja-JP"/>
        </w:rPr>
        <w:t>se</w:t>
      </w:r>
      <w:r w:rsidRPr="001A40A0">
        <w:rPr>
          <w:rFonts w:ascii="Arial" w:eastAsia="DengXian" w:hAnsi="Arial" w:cs="Arial"/>
          <w:lang w:eastAsia="ja-JP"/>
        </w:rPr>
        <w:t xml:space="preserve"> comments.</w:t>
      </w:r>
    </w:p>
    <w:p w:rsidR="00C15751" w:rsidP="00DA5CBA" w14:paraId="5F63C85A" w14:textId="77777777">
      <w:pPr>
        <w:spacing w:after="220" w:line="240" w:lineRule="auto"/>
        <w:rPr>
          <w:rFonts w:ascii="Arial" w:eastAsia="DengXian" w:hAnsi="Arial" w:cs="Arial"/>
          <w:lang w:eastAsia="ja-JP"/>
        </w:rPr>
      </w:pPr>
      <w:r w:rsidRPr="002A437D">
        <w:rPr>
          <w:rFonts w:ascii="Arial" w:eastAsia="DengXian" w:hAnsi="Arial" w:cs="Arial"/>
          <w:lang w:eastAsia="ja-JP"/>
        </w:rPr>
        <w:t>The comments support the proposed</w:t>
      </w:r>
      <w:r>
        <w:rPr>
          <w:rFonts w:ascii="Arial" w:eastAsia="DengXian" w:hAnsi="Arial" w:cs="Arial"/>
          <w:lang w:eastAsia="ja-JP"/>
        </w:rPr>
        <w:t xml:space="preserve"> 10 CFR 73.110</w:t>
      </w:r>
      <w:r w:rsidRPr="002A437D">
        <w:rPr>
          <w:rFonts w:ascii="Arial" w:eastAsia="DengXian" w:hAnsi="Arial" w:cs="Arial"/>
          <w:lang w:eastAsia="ja-JP"/>
        </w:rPr>
        <w:t xml:space="preserve"> and suggest no changes to the proposed rule.</w:t>
      </w:r>
      <w:r>
        <w:rPr>
          <w:rFonts w:ascii="Arial" w:eastAsia="DengXian" w:hAnsi="Arial" w:cs="Arial"/>
          <w:lang w:eastAsia="ja-JP"/>
        </w:rPr>
        <w:t xml:space="preserve"> </w:t>
      </w:r>
    </w:p>
    <w:p w:rsidR="007A444A" w:rsidRPr="007A444A" w:rsidP="00DA5CBA" w14:paraId="120A074E" w14:textId="77777777">
      <w:pPr>
        <w:spacing w:after="220" w:line="240" w:lineRule="auto"/>
        <w:rPr>
          <w:rFonts w:ascii="Arial" w:hAnsi="Arial" w:cs="Arial"/>
        </w:rPr>
      </w:pPr>
      <w:r w:rsidRPr="001A40A0">
        <w:rPr>
          <w:rFonts w:ascii="Arial" w:eastAsia="DengXian" w:hAnsi="Arial" w:cs="Arial"/>
          <w:lang w:eastAsia="ja-JP"/>
        </w:rPr>
        <w:t>Accordingly, the NRC did not revise the rule language in response to these comments.</w:t>
      </w:r>
    </w:p>
    <w:p w:rsidR="003B1710" w:rsidRPr="003B1710" w:rsidP="00DA5CBA" w14:paraId="25C6F050" w14:textId="77777777">
      <w:pPr>
        <w:spacing w:after="220" w:line="240" w:lineRule="auto"/>
        <w:rPr>
          <w:rFonts w:ascii="Arial" w:hAnsi="Arial" w:cs="Arial"/>
        </w:rPr>
      </w:pPr>
      <w:r>
        <w:rPr>
          <w:rFonts w:ascii="Arial" w:hAnsi="Arial" w:cs="Arial"/>
          <w:noProof/>
        </w:rPr>
        <w:pict>
          <v:rect id="_x0000_i1078" style="width:0;height:1.5pt" o:hralign="center" o:hrstd="t" o:hrnoshade="t" o:hr="t" fillcolor="black" stroked="f"/>
        </w:pict>
      </w:r>
    </w:p>
    <w:p w:rsidR="0003316D" w:rsidP="00DA5CBA" w14:paraId="5BFDF0A5" w14:textId="77777777">
      <w:pPr>
        <w:spacing w:after="220" w:line="240" w:lineRule="auto"/>
        <w:rPr>
          <w:rFonts w:ascii="Arial" w:hAnsi="Arial" w:cs="Arial"/>
          <w:bCs/>
        </w:rPr>
      </w:pPr>
      <w:r>
        <w:rPr>
          <w:rFonts w:ascii="Arial" w:hAnsi="Arial" w:cs="Arial"/>
          <w:b/>
          <w:bCs/>
        </w:rPr>
        <w:t>Comment Bin 5.2.B:</w:t>
      </w:r>
      <w:r>
        <w:t xml:space="preserve"> </w:t>
      </w:r>
      <w:r w:rsidRPr="00C17B2D">
        <w:rPr>
          <w:rFonts w:ascii="Arial" w:hAnsi="Arial" w:cs="Arial"/>
          <w:bCs/>
        </w:rPr>
        <w:t>A c</w:t>
      </w:r>
      <w:r>
        <w:rPr>
          <w:rFonts w:ascii="Arial" w:hAnsi="Arial" w:cs="Arial"/>
          <w:bCs/>
        </w:rPr>
        <w:t>ommenter asked</w:t>
      </w:r>
      <w:r w:rsidR="00D231A0">
        <w:rPr>
          <w:rFonts w:ascii="Arial" w:hAnsi="Arial" w:cs="Arial"/>
          <w:bCs/>
        </w:rPr>
        <w:t xml:space="preserve"> the</w:t>
      </w:r>
      <w:r>
        <w:rPr>
          <w:rFonts w:ascii="Arial" w:hAnsi="Arial" w:cs="Arial"/>
          <w:bCs/>
        </w:rPr>
        <w:t xml:space="preserve"> NRC to clarify the scope of 10 CFR 73.110, including</w:t>
      </w:r>
      <w:r w:rsidR="00727359">
        <w:rPr>
          <w:rFonts w:ascii="Arial" w:hAnsi="Arial" w:cs="Arial"/>
          <w:bCs/>
        </w:rPr>
        <w:t xml:space="preserve"> the following:</w:t>
      </w:r>
    </w:p>
    <w:p w:rsidR="0003316D" w:rsidP="00DA5CBA" w14:paraId="3805E400" w14:textId="77777777">
      <w:pPr>
        <w:pStyle w:val="ListParagraph"/>
        <w:numPr>
          <w:ilvl w:val="0"/>
          <w:numId w:val="1"/>
        </w:numPr>
        <w:spacing w:after="220" w:line="240" w:lineRule="auto"/>
        <w:contextualSpacing w:val="0"/>
        <w:rPr>
          <w:rFonts w:ascii="Arial" w:hAnsi="Arial" w:cs="Arial"/>
        </w:rPr>
      </w:pPr>
      <w:r>
        <w:rPr>
          <w:rFonts w:ascii="Arial" w:hAnsi="Arial" w:cs="Arial"/>
          <w:bCs/>
        </w:rPr>
        <w:t xml:space="preserve">whether </w:t>
      </w:r>
      <w:r w:rsidRPr="00145716">
        <w:rPr>
          <w:rFonts w:ascii="Arial" w:hAnsi="Arial" w:cs="Arial"/>
          <w:bCs/>
        </w:rPr>
        <w:t>non-safety</w:t>
      </w:r>
      <w:r w:rsidR="00946341">
        <w:rPr>
          <w:rFonts w:ascii="Arial" w:hAnsi="Arial" w:cs="Arial"/>
          <w:bCs/>
        </w:rPr>
        <w:noBreakHyphen/>
      </w:r>
      <w:r w:rsidRPr="00145716">
        <w:rPr>
          <w:rFonts w:ascii="Arial" w:hAnsi="Arial" w:cs="Arial"/>
          <w:bCs/>
        </w:rPr>
        <w:t xml:space="preserve">related but </w:t>
      </w:r>
      <w:r w:rsidRPr="00145716">
        <w:rPr>
          <w:rFonts w:ascii="Arial" w:hAnsi="Arial" w:cs="Arial"/>
        </w:rPr>
        <w:t>safety</w:t>
      </w:r>
      <w:r w:rsidR="00FB2B22">
        <w:rPr>
          <w:rFonts w:ascii="Arial" w:hAnsi="Arial" w:cs="Arial"/>
        </w:rPr>
        <w:noBreakHyphen/>
      </w:r>
      <w:r w:rsidRPr="00145716">
        <w:rPr>
          <w:rFonts w:ascii="Arial" w:hAnsi="Arial" w:cs="Arial"/>
        </w:rPr>
        <w:t xml:space="preserve">significant (NSRSS) </w:t>
      </w:r>
      <w:r w:rsidR="00727359">
        <w:rPr>
          <w:rFonts w:ascii="Arial" w:hAnsi="Arial" w:cs="Arial"/>
        </w:rPr>
        <w:t>s</w:t>
      </w:r>
      <w:r w:rsidRPr="00145716">
        <w:rPr>
          <w:rFonts w:ascii="Arial" w:hAnsi="Arial" w:cs="Arial"/>
        </w:rPr>
        <w:t xml:space="preserve">ystems, </w:t>
      </w:r>
      <w:r w:rsidR="00727359">
        <w:rPr>
          <w:rFonts w:ascii="Arial" w:hAnsi="Arial" w:cs="Arial"/>
        </w:rPr>
        <w:t>s</w:t>
      </w:r>
      <w:r w:rsidRPr="00145716">
        <w:rPr>
          <w:rFonts w:ascii="Arial" w:hAnsi="Arial" w:cs="Arial"/>
        </w:rPr>
        <w:t xml:space="preserve">tructures, and </w:t>
      </w:r>
      <w:r w:rsidR="00727359">
        <w:rPr>
          <w:rFonts w:ascii="Arial" w:hAnsi="Arial" w:cs="Arial"/>
        </w:rPr>
        <w:t>c</w:t>
      </w:r>
      <w:r w:rsidRPr="00145716">
        <w:rPr>
          <w:rFonts w:ascii="Arial" w:hAnsi="Arial" w:cs="Arial"/>
        </w:rPr>
        <w:t xml:space="preserve">omponents are within the scope of </w:t>
      </w:r>
      <w:r>
        <w:rPr>
          <w:rFonts w:ascii="Arial" w:hAnsi="Arial" w:cs="Arial"/>
        </w:rPr>
        <w:t>10 CFR </w:t>
      </w:r>
      <w:r w:rsidRPr="00145716">
        <w:rPr>
          <w:rFonts w:ascii="Arial" w:hAnsi="Arial" w:cs="Arial"/>
        </w:rPr>
        <w:t>73.110</w:t>
      </w:r>
      <w:r>
        <w:rPr>
          <w:rFonts w:ascii="Arial" w:hAnsi="Arial" w:cs="Arial"/>
        </w:rPr>
        <w:t xml:space="preserve"> (</w:t>
      </w:r>
      <w:r w:rsidR="00CF194F">
        <w:rPr>
          <w:rFonts w:ascii="Arial" w:hAnsi="Arial" w:cs="Arial"/>
        </w:rPr>
        <w:t>IG</w:t>
      </w:r>
      <w:r w:rsidRPr="003B1710">
        <w:rPr>
          <w:rFonts w:ascii="Arial" w:hAnsi="Arial" w:cs="Arial"/>
        </w:rPr>
        <w:t>-0001</w:t>
      </w:r>
      <w:r>
        <w:rPr>
          <w:rFonts w:ascii="Arial" w:hAnsi="Arial" w:cs="Arial"/>
        </w:rPr>
        <w:t>);</w:t>
      </w:r>
    </w:p>
    <w:p w:rsidR="0003316D" w:rsidP="00DA5CBA" w14:paraId="5508A9B8" w14:textId="77777777">
      <w:pPr>
        <w:pStyle w:val="ListParagraph"/>
        <w:numPr>
          <w:ilvl w:val="0"/>
          <w:numId w:val="1"/>
        </w:numPr>
        <w:spacing w:after="220" w:line="240" w:lineRule="auto"/>
        <w:contextualSpacing w:val="0"/>
        <w:rPr>
          <w:rFonts w:ascii="Arial" w:hAnsi="Arial" w:cs="Arial"/>
        </w:rPr>
      </w:pPr>
      <w:r>
        <w:rPr>
          <w:rFonts w:ascii="Arial" w:hAnsi="Arial" w:cs="Arial"/>
        </w:rPr>
        <w:t>w</w:t>
      </w:r>
      <w:r w:rsidRPr="00145716">
        <w:rPr>
          <w:rFonts w:ascii="Arial" w:hAnsi="Arial" w:cs="Arial"/>
        </w:rPr>
        <w:t>hether</w:t>
      </w:r>
      <w:r>
        <w:rPr>
          <w:rFonts w:ascii="Arial" w:hAnsi="Arial" w:cs="Arial"/>
        </w:rPr>
        <w:t xml:space="preserve"> </w:t>
      </w:r>
      <w:r w:rsidR="00F830E3">
        <w:rPr>
          <w:rFonts w:ascii="Arial" w:hAnsi="Arial" w:cs="Arial"/>
        </w:rPr>
        <w:t>emergenc</w:t>
      </w:r>
      <w:r w:rsidR="00434C2F">
        <w:rPr>
          <w:rFonts w:ascii="Arial" w:hAnsi="Arial" w:cs="Arial"/>
        </w:rPr>
        <w:t>y preparedness (</w:t>
      </w:r>
      <w:r>
        <w:rPr>
          <w:rFonts w:ascii="Arial" w:hAnsi="Arial" w:cs="Arial"/>
        </w:rPr>
        <w:t>EP</w:t>
      </w:r>
      <w:r w:rsidR="00434C2F">
        <w:rPr>
          <w:rFonts w:ascii="Arial" w:hAnsi="Arial" w:cs="Arial"/>
        </w:rPr>
        <w:t>)</w:t>
      </w:r>
      <w:r>
        <w:rPr>
          <w:rFonts w:ascii="Arial" w:hAnsi="Arial" w:cs="Arial"/>
        </w:rPr>
        <w:t xml:space="preserve"> digital assets are within scope of 10 CFR </w:t>
      </w:r>
      <w:r w:rsidRPr="00145716">
        <w:rPr>
          <w:rFonts w:ascii="Arial" w:hAnsi="Arial" w:cs="Arial"/>
        </w:rPr>
        <w:t>73.110</w:t>
      </w:r>
      <w:r>
        <w:rPr>
          <w:rFonts w:ascii="Arial" w:hAnsi="Arial" w:cs="Arial"/>
        </w:rPr>
        <w:t xml:space="preserve"> (</w:t>
      </w:r>
      <w:r w:rsidR="00CF194F">
        <w:rPr>
          <w:rFonts w:ascii="Arial" w:hAnsi="Arial" w:cs="Arial"/>
        </w:rPr>
        <w:t>IG</w:t>
      </w:r>
      <w:r w:rsidR="009A7F2D">
        <w:rPr>
          <w:rFonts w:ascii="Arial" w:hAnsi="Arial" w:cs="Arial"/>
        </w:rPr>
        <w:noBreakHyphen/>
      </w:r>
      <w:r w:rsidRPr="003B1710">
        <w:rPr>
          <w:rFonts w:ascii="Arial" w:hAnsi="Arial" w:cs="Arial"/>
        </w:rPr>
        <w:t>0002</w:t>
      </w:r>
      <w:r>
        <w:rPr>
          <w:rFonts w:ascii="Arial" w:hAnsi="Arial" w:cs="Arial"/>
        </w:rPr>
        <w:t>);</w:t>
      </w:r>
    </w:p>
    <w:p w:rsidR="0003316D" w:rsidP="00DA5CBA" w14:paraId="4863C9E4" w14:textId="77777777">
      <w:pPr>
        <w:pStyle w:val="ListParagraph"/>
        <w:numPr>
          <w:ilvl w:val="0"/>
          <w:numId w:val="1"/>
        </w:numPr>
        <w:spacing w:after="220" w:line="240" w:lineRule="auto"/>
        <w:contextualSpacing w:val="0"/>
        <w:rPr>
          <w:rFonts w:ascii="Arial" w:hAnsi="Arial" w:cs="Arial"/>
        </w:rPr>
      </w:pPr>
      <w:r>
        <w:rPr>
          <w:rFonts w:ascii="Arial" w:hAnsi="Arial" w:cs="Arial"/>
        </w:rPr>
        <w:t>t</w:t>
      </w:r>
      <w:r w:rsidRPr="00913D90">
        <w:rPr>
          <w:rFonts w:ascii="Arial" w:hAnsi="Arial" w:cs="Arial"/>
        </w:rPr>
        <w:t>o clarify the term “scenario” in the preamble discussion to avoid the potential for misconception that there is no bound on the scope of the cyber risk assessment in support of 10 CFR 73.110 (</w:t>
      </w:r>
      <w:r w:rsidR="00CF194F">
        <w:rPr>
          <w:rFonts w:ascii="Arial" w:hAnsi="Arial" w:cs="Arial"/>
        </w:rPr>
        <w:t>IG</w:t>
      </w:r>
      <w:r w:rsidRPr="00913D90">
        <w:rPr>
          <w:rFonts w:ascii="Arial" w:hAnsi="Arial" w:cs="Arial"/>
        </w:rPr>
        <w:t>-0003)</w:t>
      </w:r>
      <w:r>
        <w:rPr>
          <w:rFonts w:ascii="Arial" w:hAnsi="Arial" w:cs="Arial"/>
        </w:rPr>
        <w:t>; and</w:t>
      </w:r>
    </w:p>
    <w:p w:rsidR="0003316D" w:rsidP="00DA5CBA" w14:paraId="374505B2" w14:textId="77777777">
      <w:pPr>
        <w:pStyle w:val="ListParagraph"/>
        <w:numPr>
          <w:ilvl w:val="0"/>
          <w:numId w:val="1"/>
        </w:numPr>
        <w:spacing w:after="220" w:line="240" w:lineRule="auto"/>
        <w:contextualSpacing w:val="0"/>
        <w:rPr>
          <w:rFonts w:ascii="Arial" w:hAnsi="Arial" w:cs="Arial"/>
        </w:rPr>
      </w:pPr>
      <w:r>
        <w:rPr>
          <w:rFonts w:ascii="Arial" w:hAnsi="Arial" w:cs="Arial"/>
          <w:bCs/>
        </w:rPr>
        <w:t xml:space="preserve">to consider revising the word “used” in 10 CFR 73.110(a)(2) to ensure only those digital assets that are necessary for </w:t>
      </w:r>
      <w:r w:rsidR="005E0A9A">
        <w:rPr>
          <w:rFonts w:ascii="Arial" w:hAnsi="Arial" w:cs="Arial"/>
          <w:bCs/>
        </w:rPr>
        <w:t>safety,</w:t>
      </w:r>
      <w:r w:rsidR="004866B9">
        <w:rPr>
          <w:rFonts w:ascii="Arial" w:hAnsi="Arial" w:cs="Arial"/>
          <w:bCs/>
        </w:rPr>
        <w:t xml:space="preserve"> securi</w:t>
      </w:r>
      <w:r w:rsidR="00F25977">
        <w:rPr>
          <w:rFonts w:ascii="Arial" w:hAnsi="Arial" w:cs="Arial"/>
          <w:bCs/>
        </w:rPr>
        <w:t xml:space="preserve">ty, and </w:t>
      </w:r>
      <w:r w:rsidR="0033184E">
        <w:rPr>
          <w:rFonts w:ascii="Arial" w:hAnsi="Arial" w:cs="Arial"/>
          <w:bCs/>
        </w:rPr>
        <w:t>EP</w:t>
      </w:r>
      <w:r>
        <w:rPr>
          <w:rFonts w:ascii="Arial" w:hAnsi="Arial" w:cs="Arial"/>
          <w:bCs/>
        </w:rPr>
        <w:t xml:space="preserve"> functions are in scope (</w:t>
      </w:r>
      <w:r w:rsidR="00CF194F">
        <w:rPr>
          <w:rFonts w:ascii="Arial" w:hAnsi="Arial" w:cs="Arial"/>
        </w:rPr>
        <w:t>IG</w:t>
      </w:r>
      <w:r w:rsidR="009A7F2D">
        <w:rPr>
          <w:rFonts w:ascii="Arial" w:hAnsi="Arial" w:cs="Arial"/>
        </w:rPr>
        <w:noBreakHyphen/>
      </w:r>
      <w:r w:rsidRPr="003B1710">
        <w:rPr>
          <w:rFonts w:ascii="Arial" w:hAnsi="Arial" w:cs="Arial"/>
        </w:rPr>
        <w:t>0005</w:t>
      </w:r>
      <w:r>
        <w:rPr>
          <w:rFonts w:ascii="Arial" w:hAnsi="Arial" w:cs="Arial"/>
        </w:rPr>
        <w:t>)</w:t>
      </w:r>
      <w:r>
        <w:rPr>
          <w:rFonts w:ascii="Arial" w:hAnsi="Arial" w:cs="Arial"/>
          <w:bCs/>
        </w:rPr>
        <w:t>.</w:t>
      </w:r>
    </w:p>
    <w:p w:rsidR="0003316D" w:rsidP="00DA5CBA" w14:paraId="6DF85DA5" w14:textId="77777777">
      <w:pPr>
        <w:spacing w:after="220" w:line="240" w:lineRule="auto"/>
        <w:rPr>
          <w:rFonts w:ascii="Arial" w:hAnsi="Arial" w:cs="Arial"/>
        </w:rPr>
      </w:pPr>
      <w:r>
        <w:rPr>
          <w:rFonts w:ascii="Arial" w:hAnsi="Arial" w:cs="Arial"/>
        </w:rPr>
        <w:t>The commenter also asked how “adversely impacting the functions” is defined or determined (</w:t>
      </w:r>
      <w:r w:rsidR="00CF194F">
        <w:rPr>
          <w:rFonts w:ascii="Arial" w:hAnsi="Arial" w:cs="Arial"/>
        </w:rPr>
        <w:t>IG</w:t>
      </w:r>
      <w:r w:rsidRPr="003B1710">
        <w:rPr>
          <w:rFonts w:ascii="Arial" w:hAnsi="Arial" w:cs="Arial"/>
        </w:rPr>
        <w:t>-0006</w:t>
      </w:r>
      <w:r>
        <w:rPr>
          <w:rFonts w:ascii="Arial" w:hAnsi="Arial" w:cs="Arial"/>
        </w:rPr>
        <w:t>).</w:t>
      </w:r>
    </w:p>
    <w:p w:rsidR="00B352A8" w:rsidP="00DA5CBA" w14:paraId="6C2D76EE" w14:textId="77777777">
      <w:pPr>
        <w:spacing w:after="220" w:line="240" w:lineRule="auto"/>
        <w:rPr>
          <w:rFonts w:ascii="Arial" w:hAnsi="Arial" w:cs="Arial"/>
        </w:rPr>
      </w:pPr>
      <w:r w:rsidRPr="005E6612">
        <w:rPr>
          <w:rFonts w:ascii="Arial" w:hAnsi="Arial" w:cs="Arial"/>
          <w:bCs/>
        </w:rPr>
        <w:t xml:space="preserve">A commenter said that </w:t>
      </w:r>
      <w:r>
        <w:rPr>
          <w:rFonts w:ascii="Arial" w:hAnsi="Arial" w:cs="Arial"/>
          <w:bCs/>
        </w:rPr>
        <w:t>the phrase “</w:t>
      </w:r>
      <w:r w:rsidRPr="003B1710">
        <w:rPr>
          <w:rFonts w:ascii="Arial" w:hAnsi="Arial" w:cs="Arial"/>
        </w:rPr>
        <w:t>systems are adequately protected</w:t>
      </w:r>
      <w:r>
        <w:rPr>
          <w:rFonts w:ascii="Arial" w:hAnsi="Arial" w:cs="Arial"/>
        </w:rPr>
        <w:t>” in the proposed rule related to 10 CFR 73.110 reads as though licensees are required to protect the systems that perform functions (</w:t>
      </w:r>
      <w:r w:rsidR="00CF194F">
        <w:rPr>
          <w:rFonts w:ascii="Arial" w:hAnsi="Arial" w:cs="Arial"/>
        </w:rPr>
        <w:t>IG</w:t>
      </w:r>
      <w:r w:rsidRPr="003B1710">
        <w:rPr>
          <w:rFonts w:ascii="Arial" w:hAnsi="Arial" w:cs="Arial"/>
        </w:rPr>
        <w:t>-0007</w:t>
      </w:r>
      <w:r>
        <w:rPr>
          <w:rFonts w:ascii="Arial" w:hAnsi="Arial" w:cs="Arial"/>
        </w:rPr>
        <w:t>). The commenter also suggested that the word “would” should be removed from 10 CFR </w:t>
      </w:r>
      <w:r w:rsidRPr="003B1710">
        <w:rPr>
          <w:rFonts w:ascii="Arial" w:hAnsi="Arial" w:cs="Arial"/>
        </w:rPr>
        <w:t>73.110(a)(1)</w:t>
      </w:r>
      <w:r>
        <w:rPr>
          <w:rFonts w:ascii="Arial" w:hAnsi="Arial" w:cs="Arial"/>
        </w:rPr>
        <w:t xml:space="preserve"> as it is not allowed in rule text (</w:t>
      </w:r>
      <w:r w:rsidR="00CF194F">
        <w:rPr>
          <w:rFonts w:ascii="Arial" w:hAnsi="Arial" w:cs="Arial"/>
        </w:rPr>
        <w:t>IG</w:t>
      </w:r>
      <w:r w:rsidRPr="003B1710">
        <w:rPr>
          <w:rFonts w:ascii="Arial" w:hAnsi="Arial" w:cs="Arial"/>
        </w:rPr>
        <w:t>-0008</w:t>
      </w:r>
      <w:r>
        <w:rPr>
          <w:rFonts w:ascii="Arial" w:hAnsi="Arial" w:cs="Arial"/>
        </w:rPr>
        <w:t>).</w:t>
      </w:r>
    </w:p>
    <w:p w:rsidR="00C15751" w:rsidP="00DA5CBA" w14:paraId="27386932" w14:textId="77777777">
      <w:pPr>
        <w:spacing w:after="220" w:line="240" w:lineRule="auto"/>
        <w:rPr>
          <w:rFonts w:ascii="Arial" w:hAnsi="Arial" w:cs="Arial"/>
        </w:rPr>
      </w:pPr>
      <w:r w:rsidRPr="008821FC">
        <w:rPr>
          <w:rFonts w:ascii="Arial" w:hAnsi="Arial" w:cs="Arial"/>
          <w:b/>
        </w:rPr>
        <w:t>NRC Response:</w:t>
      </w:r>
      <w:r w:rsidRPr="00264E3B">
        <w:rPr>
          <w:rFonts w:ascii="Arial" w:hAnsi="Arial" w:cs="Arial"/>
        </w:rPr>
        <w:t xml:space="preserve"> The NRC agrees with these comments. </w:t>
      </w:r>
    </w:p>
    <w:p w:rsidR="0003316D" w:rsidP="00DA5CBA" w14:paraId="3A2869D2" w14:textId="77777777">
      <w:pPr>
        <w:spacing w:after="220" w:line="240" w:lineRule="auto"/>
        <w:rPr>
          <w:rFonts w:ascii="Arial" w:hAnsi="Arial" w:cs="Arial"/>
        </w:rPr>
      </w:pPr>
      <w:r w:rsidRPr="00264E3B">
        <w:rPr>
          <w:rFonts w:ascii="Arial" w:hAnsi="Arial" w:cs="Arial"/>
        </w:rPr>
        <w:t xml:space="preserve">Accordingly, the NRC </w:t>
      </w:r>
      <w:r w:rsidR="00696E18">
        <w:rPr>
          <w:rFonts w:ascii="Arial" w:hAnsi="Arial" w:cs="Arial"/>
        </w:rPr>
        <w:t>has revised</w:t>
      </w:r>
      <w:r>
        <w:rPr>
          <w:rFonts w:ascii="Arial" w:hAnsi="Arial" w:cs="Arial"/>
        </w:rPr>
        <w:t xml:space="preserve"> the following in response to these comments:</w:t>
      </w:r>
    </w:p>
    <w:p w:rsidR="0003316D" w:rsidP="000D39B2" w14:paraId="3B708225" w14:textId="77777777">
      <w:pPr>
        <w:pStyle w:val="ListParagraph"/>
        <w:numPr>
          <w:ilvl w:val="0"/>
          <w:numId w:val="13"/>
        </w:numPr>
        <w:spacing w:after="220" w:line="240" w:lineRule="auto"/>
        <w:contextualSpacing w:val="0"/>
        <w:rPr>
          <w:rFonts w:ascii="Arial" w:hAnsi="Arial" w:cs="Arial"/>
        </w:rPr>
      </w:pPr>
      <w:r w:rsidRPr="00652874">
        <w:rPr>
          <w:rFonts w:ascii="Arial" w:hAnsi="Arial" w:cs="Arial"/>
        </w:rPr>
        <w:t>Section V.B. of</w:t>
      </w:r>
      <w:r>
        <w:rPr>
          <w:rFonts w:ascii="Arial" w:hAnsi="Arial" w:cs="Arial"/>
        </w:rPr>
        <w:t xml:space="preserve"> t</w:t>
      </w:r>
      <w:r w:rsidRPr="00697BB7">
        <w:rPr>
          <w:rFonts w:ascii="Arial" w:hAnsi="Arial" w:cs="Arial"/>
        </w:rPr>
        <w:t xml:space="preserve">he </w:t>
      </w:r>
      <w:r>
        <w:rPr>
          <w:rFonts w:ascii="Arial" w:hAnsi="Arial" w:cs="Arial"/>
        </w:rPr>
        <w:t>final rule</w:t>
      </w:r>
      <w:r w:rsidRPr="00697BB7">
        <w:rPr>
          <w:rFonts w:ascii="Arial" w:hAnsi="Arial" w:cs="Arial"/>
        </w:rPr>
        <w:t xml:space="preserve"> </w:t>
      </w:r>
      <w:r w:rsidR="006E762A">
        <w:rPr>
          <w:rFonts w:ascii="Arial" w:hAnsi="Arial" w:cs="Arial"/>
        </w:rPr>
        <w:t xml:space="preserve">FRN </w:t>
      </w:r>
      <w:r>
        <w:rPr>
          <w:rFonts w:ascii="Arial" w:hAnsi="Arial" w:cs="Arial"/>
        </w:rPr>
        <w:t>related to</w:t>
      </w:r>
      <w:r w:rsidRPr="00697BB7">
        <w:rPr>
          <w:rFonts w:ascii="Arial" w:hAnsi="Arial" w:cs="Arial"/>
        </w:rPr>
        <w:t xml:space="preserve"> 10 CFR 73.110 and </w:t>
      </w:r>
      <w:r w:rsidR="003B7447">
        <w:rPr>
          <w:rFonts w:ascii="Arial" w:hAnsi="Arial" w:cs="Arial"/>
        </w:rPr>
        <w:t>RG 5.96</w:t>
      </w:r>
      <w:r w:rsidRPr="00697BB7">
        <w:rPr>
          <w:rFonts w:ascii="Arial" w:hAnsi="Arial" w:cs="Arial"/>
        </w:rPr>
        <w:t xml:space="preserve"> </w:t>
      </w:r>
      <w:r w:rsidR="00CE77E2">
        <w:rPr>
          <w:rFonts w:ascii="Arial" w:hAnsi="Arial" w:cs="Arial"/>
        </w:rPr>
        <w:t>(form</w:t>
      </w:r>
      <w:r w:rsidR="00992E93">
        <w:rPr>
          <w:rFonts w:ascii="Arial" w:hAnsi="Arial" w:cs="Arial"/>
        </w:rPr>
        <w:t>er</w:t>
      </w:r>
      <w:r w:rsidR="00CE77E2">
        <w:rPr>
          <w:rFonts w:ascii="Arial" w:hAnsi="Arial" w:cs="Arial"/>
        </w:rPr>
        <w:t>ly DG</w:t>
      </w:r>
      <w:r w:rsidR="00B94C0E">
        <w:rPr>
          <w:rFonts w:ascii="Arial" w:hAnsi="Arial" w:cs="Arial"/>
        </w:rPr>
        <w:noBreakHyphen/>
      </w:r>
      <w:r w:rsidR="00CE77E2">
        <w:rPr>
          <w:rFonts w:ascii="Arial" w:hAnsi="Arial" w:cs="Arial"/>
        </w:rPr>
        <w:t xml:space="preserve">5075) </w:t>
      </w:r>
      <w:r w:rsidRPr="00697BB7">
        <w:rPr>
          <w:rFonts w:ascii="Arial" w:hAnsi="Arial" w:cs="Arial"/>
        </w:rPr>
        <w:t xml:space="preserve">to </w:t>
      </w:r>
      <w:r>
        <w:rPr>
          <w:rFonts w:ascii="Arial" w:hAnsi="Arial" w:cs="Arial"/>
        </w:rPr>
        <w:t>clarify</w:t>
      </w:r>
      <w:r w:rsidRPr="00697BB7">
        <w:rPr>
          <w:rFonts w:ascii="Arial" w:hAnsi="Arial" w:cs="Arial"/>
        </w:rPr>
        <w:t xml:space="preserve"> </w:t>
      </w:r>
      <w:r w:rsidR="00155B08">
        <w:rPr>
          <w:rFonts w:ascii="Arial" w:hAnsi="Arial" w:cs="Arial"/>
        </w:rPr>
        <w:t>that</w:t>
      </w:r>
      <w:r w:rsidRPr="00697BB7">
        <w:rPr>
          <w:rFonts w:ascii="Arial" w:hAnsi="Arial" w:cs="Arial"/>
        </w:rPr>
        <w:t xml:space="preserve"> NSRSS </w:t>
      </w:r>
      <w:r w:rsidR="007154C1">
        <w:rPr>
          <w:rFonts w:ascii="Arial" w:hAnsi="Arial" w:cs="Arial"/>
        </w:rPr>
        <w:t>struct</w:t>
      </w:r>
      <w:r w:rsidR="002169F8">
        <w:rPr>
          <w:rFonts w:ascii="Arial" w:hAnsi="Arial" w:cs="Arial"/>
        </w:rPr>
        <w:t>ures, systems, and components (</w:t>
      </w:r>
      <w:r w:rsidRPr="00697BB7">
        <w:rPr>
          <w:rFonts w:ascii="Arial" w:hAnsi="Arial" w:cs="Arial"/>
        </w:rPr>
        <w:t>SSCs</w:t>
      </w:r>
      <w:r w:rsidR="002169F8">
        <w:rPr>
          <w:rFonts w:ascii="Arial" w:hAnsi="Arial" w:cs="Arial"/>
        </w:rPr>
        <w:t>)</w:t>
      </w:r>
      <w:r w:rsidRPr="00697BB7">
        <w:rPr>
          <w:rFonts w:ascii="Arial" w:hAnsi="Arial" w:cs="Arial"/>
        </w:rPr>
        <w:t xml:space="preserve"> are within the scope of the rule because they warrant special treatment and are relied upon to achieve adequate defense in depth or perform risk-significant functions.</w:t>
      </w:r>
    </w:p>
    <w:p w:rsidR="0003316D" w:rsidP="000D39B2" w14:paraId="663D8BA6" w14:textId="77777777">
      <w:pPr>
        <w:pStyle w:val="ListParagraph"/>
        <w:numPr>
          <w:ilvl w:val="0"/>
          <w:numId w:val="13"/>
        </w:numPr>
        <w:spacing w:after="220" w:line="240" w:lineRule="auto"/>
        <w:contextualSpacing w:val="0"/>
        <w:rPr>
          <w:rFonts w:ascii="Arial" w:hAnsi="Arial" w:cs="Arial"/>
        </w:rPr>
      </w:pPr>
      <w:r w:rsidRPr="00652874">
        <w:rPr>
          <w:rFonts w:ascii="Arial" w:hAnsi="Arial" w:cs="Arial"/>
        </w:rPr>
        <w:t>Section V.B. of</w:t>
      </w:r>
      <w:r>
        <w:rPr>
          <w:rFonts w:ascii="Arial" w:hAnsi="Arial" w:cs="Arial"/>
        </w:rPr>
        <w:t xml:space="preserve"> t</w:t>
      </w:r>
      <w:r w:rsidRPr="006336CA">
        <w:rPr>
          <w:rFonts w:ascii="Arial" w:hAnsi="Arial" w:cs="Arial"/>
        </w:rPr>
        <w:t xml:space="preserve">he </w:t>
      </w:r>
      <w:r>
        <w:rPr>
          <w:rFonts w:ascii="Arial" w:hAnsi="Arial" w:cs="Arial"/>
        </w:rPr>
        <w:t>final rule</w:t>
      </w:r>
      <w:r w:rsidRPr="006336CA">
        <w:rPr>
          <w:rFonts w:ascii="Arial" w:hAnsi="Arial" w:cs="Arial"/>
        </w:rPr>
        <w:t xml:space="preserve"> </w:t>
      </w:r>
      <w:r w:rsidR="006E762A">
        <w:rPr>
          <w:rFonts w:ascii="Arial" w:hAnsi="Arial" w:cs="Arial"/>
        </w:rPr>
        <w:t xml:space="preserve">FRN </w:t>
      </w:r>
      <w:r>
        <w:rPr>
          <w:rFonts w:ascii="Arial" w:hAnsi="Arial" w:cs="Arial"/>
        </w:rPr>
        <w:t>related to</w:t>
      </w:r>
      <w:r w:rsidRPr="006336CA">
        <w:rPr>
          <w:rFonts w:ascii="Arial" w:hAnsi="Arial" w:cs="Arial"/>
        </w:rPr>
        <w:t xml:space="preserve"> 10 CFR 73.110 and 10</w:t>
      </w:r>
      <w:r>
        <w:rPr>
          <w:rFonts w:ascii="Arial" w:hAnsi="Arial" w:cs="Arial"/>
        </w:rPr>
        <w:t> </w:t>
      </w:r>
      <w:r w:rsidRPr="006336CA">
        <w:rPr>
          <w:rFonts w:ascii="Arial" w:hAnsi="Arial" w:cs="Arial"/>
        </w:rPr>
        <w:t>CFR</w:t>
      </w:r>
      <w:r>
        <w:rPr>
          <w:rFonts w:ascii="Arial" w:hAnsi="Arial" w:cs="Arial"/>
        </w:rPr>
        <w:t> </w:t>
      </w:r>
      <w:r w:rsidRPr="006336CA">
        <w:rPr>
          <w:rFonts w:ascii="Arial" w:hAnsi="Arial" w:cs="Arial"/>
        </w:rPr>
        <w:t>73.110</w:t>
      </w:r>
      <w:r>
        <w:rPr>
          <w:rFonts w:ascii="Arial" w:hAnsi="Arial" w:cs="Arial"/>
        </w:rPr>
        <w:t>(a)(1)</w:t>
      </w:r>
      <w:r w:rsidRPr="006336CA">
        <w:rPr>
          <w:rFonts w:ascii="Arial" w:hAnsi="Arial" w:cs="Arial"/>
        </w:rPr>
        <w:t xml:space="preserve"> </w:t>
      </w:r>
      <w:r>
        <w:rPr>
          <w:rFonts w:ascii="Arial" w:hAnsi="Arial" w:cs="Arial"/>
        </w:rPr>
        <w:t xml:space="preserve">of </w:t>
      </w:r>
      <w:r w:rsidRPr="006336CA">
        <w:rPr>
          <w:rFonts w:ascii="Arial" w:hAnsi="Arial" w:cs="Arial"/>
        </w:rPr>
        <w:t xml:space="preserve">rule text to clarify that EP digital assets are within </w:t>
      </w:r>
      <w:r w:rsidR="00155B08">
        <w:rPr>
          <w:rFonts w:ascii="Arial" w:hAnsi="Arial" w:cs="Arial"/>
        </w:rPr>
        <w:t xml:space="preserve">the </w:t>
      </w:r>
      <w:r w:rsidRPr="006336CA">
        <w:rPr>
          <w:rFonts w:ascii="Arial" w:hAnsi="Arial" w:cs="Arial"/>
        </w:rPr>
        <w:t xml:space="preserve">scope of </w:t>
      </w:r>
      <w:r>
        <w:rPr>
          <w:rFonts w:ascii="Arial" w:hAnsi="Arial" w:cs="Arial"/>
        </w:rPr>
        <w:t>10 CFR </w:t>
      </w:r>
      <w:r w:rsidRPr="006336CA">
        <w:rPr>
          <w:rFonts w:ascii="Arial" w:hAnsi="Arial" w:cs="Arial"/>
        </w:rPr>
        <w:t xml:space="preserve">73.110, </w:t>
      </w:r>
      <w:r w:rsidR="002512DC">
        <w:rPr>
          <w:rFonts w:ascii="Arial" w:hAnsi="Arial" w:cs="Arial"/>
        </w:rPr>
        <w:t xml:space="preserve">and </w:t>
      </w:r>
      <w:r w:rsidRPr="006336CA">
        <w:rPr>
          <w:rFonts w:ascii="Arial" w:hAnsi="Arial" w:cs="Arial"/>
        </w:rPr>
        <w:t xml:space="preserve">thus would require the protection of digital assets associated with critical functions such as safety, security, and EP functions which provides consistency with the guidance, </w:t>
      </w:r>
      <w:r w:rsidR="003B7447">
        <w:rPr>
          <w:rFonts w:ascii="Arial" w:hAnsi="Arial" w:cs="Arial"/>
        </w:rPr>
        <w:t>RG</w:t>
      </w:r>
      <w:r w:rsidR="00BA213C">
        <w:rPr>
          <w:rFonts w:ascii="Arial" w:hAnsi="Arial" w:cs="Arial"/>
        </w:rPr>
        <w:t> </w:t>
      </w:r>
      <w:r w:rsidR="003B7447">
        <w:rPr>
          <w:rFonts w:ascii="Arial" w:hAnsi="Arial" w:cs="Arial"/>
        </w:rPr>
        <w:t>5.96</w:t>
      </w:r>
      <w:r>
        <w:rPr>
          <w:rFonts w:ascii="Arial" w:hAnsi="Arial" w:cs="Arial"/>
        </w:rPr>
        <w:t>.</w:t>
      </w:r>
    </w:p>
    <w:p w:rsidR="0003316D" w:rsidP="000D39B2" w14:paraId="622340B6" w14:textId="77777777">
      <w:pPr>
        <w:pStyle w:val="ListParagraph"/>
        <w:numPr>
          <w:ilvl w:val="0"/>
          <w:numId w:val="13"/>
        </w:numPr>
        <w:spacing w:after="220" w:line="240" w:lineRule="auto"/>
        <w:contextualSpacing w:val="0"/>
        <w:rPr>
          <w:rFonts w:ascii="Arial" w:hAnsi="Arial" w:cs="Arial"/>
        </w:rPr>
      </w:pPr>
      <w:r w:rsidRPr="00652874">
        <w:rPr>
          <w:rFonts w:ascii="Arial" w:hAnsi="Arial" w:cs="Arial"/>
        </w:rPr>
        <w:t>Section V.B. of</w:t>
      </w:r>
      <w:r>
        <w:rPr>
          <w:rFonts w:ascii="Arial" w:hAnsi="Arial" w:cs="Arial"/>
        </w:rPr>
        <w:t xml:space="preserve"> t</w:t>
      </w:r>
      <w:r w:rsidRPr="00581C13">
        <w:rPr>
          <w:rFonts w:ascii="Arial" w:hAnsi="Arial" w:cs="Arial"/>
        </w:rPr>
        <w:t xml:space="preserve">he </w:t>
      </w:r>
      <w:r>
        <w:rPr>
          <w:rFonts w:ascii="Arial" w:hAnsi="Arial" w:cs="Arial"/>
        </w:rPr>
        <w:t>final rule</w:t>
      </w:r>
      <w:r w:rsidR="006E762A">
        <w:rPr>
          <w:rFonts w:ascii="Arial" w:hAnsi="Arial" w:cs="Arial"/>
        </w:rPr>
        <w:t xml:space="preserve"> FRN</w:t>
      </w:r>
      <w:r>
        <w:rPr>
          <w:rFonts w:ascii="Arial" w:hAnsi="Arial" w:cs="Arial"/>
        </w:rPr>
        <w:t xml:space="preserve"> related to</w:t>
      </w:r>
      <w:r w:rsidRPr="00581C13">
        <w:rPr>
          <w:rFonts w:ascii="Arial" w:hAnsi="Arial" w:cs="Arial"/>
        </w:rPr>
        <w:t xml:space="preserve"> 10 CFR 73.110 to clarify </w:t>
      </w:r>
      <w:r>
        <w:rPr>
          <w:rFonts w:ascii="Arial" w:hAnsi="Arial" w:cs="Arial"/>
        </w:rPr>
        <w:t xml:space="preserve">that </w:t>
      </w:r>
      <w:r w:rsidRPr="00581C13">
        <w:rPr>
          <w:rFonts w:ascii="Arial" w:hAnsi="Arial" w:cs="Arial"/>
        </w:rPr>
        <w:t xml:space="preserve">the scope of the </w:t>
      </w:r>
      <w:r>
        <w:rPr>
          <w:rFonts w:ascii="Arial" w:hAnsi="Arial" w:cs="Arial"/>
        </w:rPr>
        <w:t xml:space="preserve">scenarios covered by the </w:t>
      </w:r>
      <w:r w:rsidRPr="00581C13">
        <w:rPr>
          <w:rFonts w:ascii="Arial" w:hAnsi="Arial" w:cs="Arial"/>
        </w:rPr>
        <w:t xml:space="preserve">cyber risk assessments are bounded by the consequences of </w:t>
      </w:r>
      <w:r>
        <w:rPr>
          <w:rFonts w:ascii="Arial" w:hAnsi="Arial" w:cs="Arial"/>
        </w:rPr>
        <w:t>10 CFR </w:t>
      </w:r>
      <w:r w:rsidRPr="00581C13">
        <w:rPr>
          <w:rFonts w:ascii="Arial" w:hAnsi="Arial" w:cs="Arial"/>
        </w:rPr>
        <w:t>73.110(a)(1) and (2).</w:t>
      </w:r>
    </w:p>
    <w:p w:rsidR="00B352A8" w:rsidP="000D39B2" w14:paraId="7D76650C" w14:textId="77777777">
      <w:pPr>
        <w:pStyle w:val="ListParagraph"/>
        <w:numPr>
          <w:ilvl w:val="0"/>
          <w:numId w:val="13"/>
        </w:numPr>
        <w:spacing w:after="220" w:line="240" w:lineRule="auto"/>
        <w:contextualSpacing w:val="0"/>
        <w:rPr>
          <w:rFonts w:ascii="Arial" w:hAnsi="Arial" w:cs="Arial"/>
        </w:rPr>
      </w:pPr>
      <w:r w:rsidRPr="007820AD">
        <w:rPr>
          <w:rFonts w:ascii="Arial" w:hAnsi="Arial" w:cs="Arial"/>
        </w:rPr>
        <w:t xml:space="preserve">Section V.B. of </w:t>
      </w:r>
      <w:r>
        <w:rPr>
          <w:rFonts w:ascii="Arial" w:hAnsi="Arial" w:cs="Arial"/>
        </w:rPr>
        <w:t>the final rule</w:t>
      </w:r>
      <w:r w:rsidRPr="007820AD">
        <w:rPr>
          <w:rFonts w:ascii="Arial" w:hAnsi="Arial" w:cs="Arial"/>
        </w:rPr>
        <w:t xml:space="preserve"> </w:t>
      </w:r>
      <w:r w:rsidR="006E762A">
        <w:rPr>
          <w:rFonts w:ascii="Arial" w:hAnsi="Arial" w:cs="Arial"/>
        </w:rPr>
        <w:t xml:space="preserve">FRN </w:t>
      </w:r>
      <w:r>
        <w:rPr>
          <w:rFonts w:ascii="Arial" w:hAnsi="Arial" w:cs="Arial"/>
        </w:rPr>
        <w:t>related to</w:t>
      </w:r>
      <w:r w:rsidRPr="007820AD">
        <w:rPr>
          <w:rFonts w:ascii="Arial" w:hAnsi="Arial" w:cs="Arial"/>
        </w:rPr>
        <w:t xml:space="preserve"> 10 CFR 73.110 to clarify </w:t>
      </w:r>
      <w:r>
        <w:rPr>
          <w:rFonts w:ascii="Arial" w:hAnsi="Arial" w:cs="Arial"/>
        </w:rPr>
        <w:t xml:space="preserve">the </w:t>
      </w:r>
      <w:r w:rsidRPr="0099073E">
        <w:rPr>
          <w:rFonts w:ascii="Arial" w:hAnsi="Arial" w:cs="Arial"/>
        </w:rPr>
        <w:t xml:space="preserve">digital computer and communications systems and networks associated with safety, security, and </w:t>
      </w:r>
      <w:r w:rsidR="004D1E0D">
        <w:rPr>
          <w:rFonts w:ascii="Arial" w:hAnsi="Arial" w:cs="Arial"/>
        </w:rPr>
        <w:t>EP</w:t>
      </w:r>
      <w:r w:rsidRPr="0099073E">
        <w:rPr>
          <w:rFonts w:ascii="Arial" w:hAnsi="Arial" w:cs="Arial"/>
        </w:rPr>
        <w:t xml:space="preserve"> functions are adequately protected</w:t>
      </w:r>
      <w:r>
        <w:rPr>
          <w:rFonts w:ascii="Arial" w:hAnsi="Arial" w:cs="Arial"/>
        </w:rPr>
        <w:t>.</w:t>
      </w:r>
    </w:p>
    <w:p w:rsidR="0003316D" w:rsidP="000D39B2" w14:paraId="420F82E2" w14:textId="77777777">
      <w:pPr>
        <w:pStyle w:val="ListParagraph"/>
        <w:numPr>
          <w:ilvl w:val="0"/>
          <w:numId w:val="13"/>
        </w:numPr>
        <w:spacing w:after="220" w:line="240" w:lineRule="auto"/>
        <w:contextualSpacing w:val="0"/>
        <w:rPr>
          <w:rFonts w:ascii="Arial" w:hAnsi="Arial" w:cs="Arial"/>
        </w:rPr>
      </w:pPr>
      <w:r>
        <w:rPr>
          <w:rFonts w:ascii="Arial" w:hAnsi="Arial" w:cs="Arial"/>
        </w:rPr>
        <w:t>t</w:t>
      </w:r>
      <w:r w:rsidRPr="006E130A">
        <w:rPr>
          <w:rFonts w:ascii="Arial" w:hAnsi="Arial" w:cs="Arial"/>
        </w:rPr>
        <w:t xml:space="preserve">he rule text for 10 CFR 73.110(a)(2) to </w:t>
      </w:r>
      <w:r>
        <w:rPr>
          <w:rFonts w:ascii="Arial" w:hAnsi="Arial" w:cs="Arial"/>
        </w:rPr>
        <w:t>clarify that</w:t>
      </w:r>
      <w:r w:rsidRPr="006E130A">
        <w:rPr>
          <w:rFonts w:ascii="Arial" w:hAnsi="Arial" w:cs="Arial"/>
        </w:rPr>
        <w:t xml:space="preserve"> only those digital assets that are necessary for </w:t>
      </w:r>
      <w:r w:rsidR="00132DE5">
        <w:rPr>
          <w:rFonts w:ascii="Arial" w:hAnsi="Arial" w:cs="Arial"/>
        </w:rPr>
        <w:t xml:space="preserve">security </w:t>
      </w:r>
      <w:r w:rsidRPr="006E130A">
        <w:rPr>
          <w:rFonts w:ascii="Arial" w:hAnsi="Arial" w:cs="Arial"/>
        </w:rPr>
        <w:t xml:space="preserve">functions are within scope. The NRC </w:t>
      </w:r>
      <w:r w:rsidR="00B21B98">
        <w:rPr>
          <w:rFonts w:ascii="Arial" w:hAnsi="Arial" w:cs="Arial"/>
        </w:rPr>
        <w:t xml:space="preserve">has </w:t>
      </w:r>
      <w:r w:rsidRPr="006E130A">
        <w:rPr>
          <w:rFonts w:ascii="Arial" w:hAnsi="Arial" w:cs="Arial"/>
        </w:rPr>
        <w:t xml:space="preserve">also </w:t>
      </w:r>
      <w:r w:rsidR="00B21B98">
        <w:rPr>
          <w:rFonts w:ascii="Arial" w:hAnsi="Arial" w:cs="Arial"/>
        </w:rPr>
        <w:t>revised</w:t>
      </w:r>
      <w:r w:rsidR="008C5BD1">
        <w:rPr>
          <w:rFonts w:ascii="Arial" w:hAnsi="Arial" w:cs="Arial"/>
        </w:rPr>
        <w:t xml:space="preserve"> </w:t>
      </w:r>
      <w:r w:rsidRPr="00652874">
        <w:rPr>
          <w:rFonts w:ascii="Arial" w:hAnsi="Arial" w:cs="Arial"/>
        </w:rPr>
        <w:t>Section</w:t>
      </w:r>
      <w:r w:rsidR="00C46045">
        <w:rPr>
          <w:rFonts w:ascii="Arial" w:hAnsi="Arial" w:cs="Arial"/>
        </w:rPr>
        <w:t> </w:t>
      </w:r>
      <w:r w:rsidRPr="00652874">
        <w:rPr>
          <w:rFonts w:ascii="Arial" w:hAnsi="Arial" w:cs="Arial"/>
        </w:rPr>
        <w:t>V.B. of</w:t>
      </w:r>
      <w:r>
        <w:rPr>
          <w:rFonts w:ascii="Arial" w:hAnsi="Arial" w:cs="Arial"/>
        </w:rPr>
        <w:t xml:space="preserve"> </w:t>
      </w:r>
      <w:r w:rsidRPr="006E130A">
        <w:rPr>
          <w:rFonts w:ascii="Arial" w:hAnsi="Arial" w:cs="Arial"/>
        </w:rPr>
        <w:t xml:space="preserve">the </w:t>
      </w:r>
      <w:r>
        <w:rPr>
          <w:rFonts w:ascii="Arial" w:hAnsi="Arial" w:cs="Arial"/>
        </w:rPr>
        <w:t>final rule</w:t>
      </w:r>
      <w:r w:rsidRPr="006E130A">
        <w:rPr>
          <w:rFonts w:ascii="Arial" w:hAnsi="Arial" w:cs="Arial"/>
        </w:rPr>
        <w:t xml:space="preserve"> </w:t>
      </w:r>
      <w:r w:rsidR="006E762A">
        <w:rPr>
          <w:rFonts w:ascii="Arial" w:hAnsi="Arial" w:cs="Arial"/>
        </w:rPr>
        <w:t xml:space="preserve">FRN </w:t>
      </w:r>
      <w:r w:rsidRPr="006E130A">
        <w:rPr>
          <w:rFonts w:ascii="Arial" w:hAnsi="Arial" w:cs="Arial"/>
        </w:rPr>
        <w:t xml:space="preserve">and </w:t>
      </w:r>
      <w:r w:rsidR="008C5BD1">
        <w:rPr>
          <w:rFonts w:ascii="Arial" w:hAnsi="Arial" w:cs="Arial"/>
        </w:rPr>
        <w:t xml:space="preserve">revised </w:t>
      </w:r>
      <w:r w:rsidR="002452AE">
        <w:rPr>
          <w:rFonts w:ascii="Arial" w:hAnsi="Arial" w:cs="Arial"/>
        </w:rPr>
        <w:t>RG 5.96</w:t>
      </w:r>
      <w:r w:rsidRPr="006E130A">
        <w:rPr>
          <w:rFonts w:ascii="Arial" w:hAnsi="Arial" w:cs="Arial"/>
        </w:rPr>
        <w:t xml:space="preserve"> to provide clarification for consistency</w:t>
      </w:r>
      <w:r>
        <w:rPr>
          <w:rFonts w:ascii="Arial" w:hAnsi="Arial" w:cs="Arial"/>
        </w:rPr>
        <w:t>.</w:t>
      </w:r>
    </w:p>
    <w:p w:rsidR="00B352A8" w:rsidP="000D39B2" w14:paraId="681CE5F3" w14:textId="77777777">
      <w:pPr>
        <w:pStyle w:val="ListParagraph"/>
        <w:numPr>
          <w:ilvl w:val="0"/>
          <w:numId w:val="13"/>
        </w:numPr>
        <w:spacing w:after="220" w:line="240" w:lineRule="auto"/>
        <w:contextualSpacing w:val="0"/>
        <w:rPr>
          <w:rFonts w:ascii="Arial" w:hAnsi="Arial" w:cs="Arial"/>
        </w:rPr>
      </w:pPr>
      <w:r w:rsidRPr="00972A35">
        <w:rPr>
          <w:rFonts w:ascii="Arial" w:hAnsi="Arial" w:cs="Arial"/>
        </w:rPr>
        <w:t>10 CFR 73.110(a)(1) of the rule text to remove the word “would.”</w:t>
      </w:r>
    </w:p>
    <w:p w:rsidR="0003316D" w:rsidRPr="007C6F0B" w:rsidP="000D39B2" w14:paraId="37AE90EA" w14:textId="77777777">
      <w:pPr>
        <w:pStyle w:val="ListParagraph"/>
        <w:numPr>
          <w:ilvl w:val="0"/>
          <w:numId w:val="13"/>
        </w:numPr>
        <w:spacing w:after="220" w:line="240" w:lineRule="auto"/>
        <w:contextualSpacing w:val="0"/>
        <w:rPr>
          <w:rFonts w:ascii="Arial" w:hAnsi="Arial" w:cs="Arial"/>
        </w:rPr>
      </w:pPr>
      <w:r w:rsidRPr="00652874">
        <w:rPr>
          <w:rFonts w:ascii="Arial" w:hAnsi="Arial" w:cs="Arial"/>
        </w:rPr>
        <w:t>Section V.B. of</w:t>
      </w:r>
      <w:r>
        <w:rPr>
          <w:rFonts w:ascii="Arial" w:hAnsi="Arial" w:cs="Arial"/>
        </w:rPr>
        <w:t xml:space="preserve"> </w:t>
      </w:r>
      <w:r w:rsidRPr="000F0B88">
        <w:rPr>
          <w:rFonts w:ascii="Arial" w:hAnsi="Arial" w:cs="Arial"/>
        </w:rPr>
        <w:t xml:space="preserve">the </w:t>
      </w:r>
      <w:r>
        <w:rPr>
          <w:rFonts w:ascii="Arial" w:hAnsi="Arial" w:cs="Arial"/>
        </w:rPr>
        <w:t xml:space="preserve">final rule </w:t>
      </w:r>
      <w:r w:rsidR="00D01056">
        <w:rPr>
          <w:rFonts w:ascii="Arial" w:hAnsi="Arial" w:cs="Arial"/>
        </w:rPr>
        <w:t xml:space="preserve">FRN </w:t>
      </w:r>
      <w:r>
        <w:rPr>
          <w:rFonts w:ascii="Arial" w:hAnsi="Arial" w:cs="Arial"/>
        </w:rPr>
        <w:t>related to</w:t>
      </w:r>
      <w:r w:rsidRPr="000F0B88">
        <w:rPr>
          <w:rFonts w:ascii="Arial" w:hAnsi="Arial" w:cs="Arial"/>
        </w:rPr>
        <w:t xml:space="preserve"> 10 CFR 73.110 and the guidance, </w:t>
      </w:r>
      <w:r w:rsidR="002452AE">
        <w:rPr>
          <w:rFonts w:ascii="Arial" w:hAnsi="Arial" w:cs="Arial"/>
        </w:rPr>
        <w:t>RG</w:t>
      </w:r>
      <w:r w:rsidR="00E86D07">
        <w:rPr>
          <w:rFonts w:ascii="Arial" w:hAnsi="Arial" w:cs="Arial"/>
        </w:rPr>
        <w:t> </w:t>
      </w:r>
      <w:r w:rsidR="002452AE">
        <w:rPr>
          <w:rFonts w:ascii="Arial" w:hAnsi="Arial" w:cs="Arial"/>
        </w:rPr>
        <w:t>5.96</w:t>
      </w:r>
      <w:r w:rsidRPr="000F0B88">
        <w:rPr>
          <w:rFonts w:ascii="Arial" w:hAnsi="Arial" w:cs="Arial"/>
        </w:rPr>
        <w:t xml:space="preserve"> to </w:t>
      </w:r>
      <w:r>
        <w:rPr>
          <w:rFonts w:ascii="Arial" w:hAnsi="Arial" w:cs="Arial"/>
        </w:rPr>
        <w:t>clarify</w:t>
      </w:r>
      <w:r w:rsidRPr="000F0B88">
        <w:rPr>
          <w:rFonts w:ascii="Arial" w:hAnsi="Arial" w:cs="Arial"/>
        </w:rPr>
        <w:t xml:space="preserve"> the meaning of "adverse impact" as currently defined and used in RG 5.71</w:t>
      </w:r>
      <w:r>
        <w:rPr>
          <w:rFonts w:ascii="Arial" w:hAnsi="Arial" w:cs="Arial"/>
        </w:rPr>
        <w:t>,</w:t>
      </w:r>
      <w:r w:rsidRPr="000F0B88">
        <w:rPr>
          <w:rFonts w:ascii="Arial" w:hAnsi="Arial" w:cs="Arial"/>
        </w:rPr>
        <w:t xml:space="preserve"> Rev</w:t>
      </w:r>
      <w:r>
        <w:rPr>
          <w:rFonts w:ascii="Arial" w:hAnsi="Arial" w:cs="Arial"/>
        </w:rPr>
        <w:t>ision</w:t>
      </w:r>
      <w:r w:rsidRPr="000F0B88">
        <w:rPr>
          <w:rFonts w:ascii="Arial" w:hAnsi="Arial" w:cs="Arial"/>
        </w:rPr>
        <w:t xml:space="preserve"> 1</w:t>
      </w:r>
      <w:r w:rsidRPr="007C6F0B">
        <w:rPr>
          <w:rFonts w:ascii="Arial" w:hAnsi="Arial" w:cs="Arial"/>
        </w:rPr>
        <w:t>.</w:t>
      </w:r>
    </w:p>
    <w:p w:rsidR="00F60A92" w:rsidRPr="003B1710" w:rsidP="00DA5CBA" w14:paraId="3EFA4197" w14:textId="77777777">
      <w:pPr>
        <w:spacing w:after="220" w:line="240" w:lineRule="auto"/>
        <w:rPr>
          <w:rFonts w:ascii="Arial" w:hAnsi="Arial" w:cs="Arial"/>
        </w:rPr>
      </w:pPr>
      <w:r>
        <w:rPr>
          <w:rFonts w:ascii="Arial" w:hAnsi="Arial" w:cs="Arial"/>
          <w:noProof/>
        </w:rPr>
        <w:pict>
          <v:rect id="_x0000_i1079" style="width:0;height:1.5pt" o:hralign="center" o:hrstd="t" o:hrnoshade="t" o:hr="t" fillcolor="black" stroked="f"/>
        </w:pict>
      </w:r>
    </w:p>
    <w:p w:rsidR="00C20FB5" w:rsidP="00DA5CBA" w14:paraId="21B31CDE" w14:textId="77777777">
      <w:pPr>
        <w:spacing w:after="220" w:line="240" w:lineRule="auto"/>
        <w:rPr>
          <w:rFonts w:ascii="Arial" w:hAnsi="Arial" w:cs="Arial"/>
        </w:rPr>
      </w:pPr>
      <w:r>
        <w:rPr>
          <w:rFonts w:ascii="Arial" w:hAnsi="Arial" w:cs="Arial"/>
          <w:b/>
          <w:bCs/>
        </w:rPr>
        <w:t>Comment Bin 5.2.</w:t>
      </w:r>
      <w:r w:rsidR="00B352A8">
        <w:rPr>
          <w:rFonts w:ascii="Arial" w:hAnsi="Arial" w:cs="Arial"/>
          <w:b/>
          <w:bCs/>
        </w:rPr>
        <w:t>C</w:t>
      </w:r>
      <w:r>
        <w:rPr>
          <w:rFonts w:ascii="Arial" w:hAnsi="Arial" w:cs="Arial"/>
          <w:b/>
          <w:bCs/>
        </w:rPr>
        <w:t>:</w:t>
      </w:r>
      <w:r>
        <w:rPr>
          <w:rFonts w:ascii="Arial" w:hAnsi="Arial" w:cs="Arial"/>
        </w:rPr>
        <w:t xml:space="preserve"> </w:t>
      </w:r>
      <w:r>
        <w:rPr>
          <w:rFonts w:ascii="Arial" w:hAnsi="Arial" w:cs="Arial"/>
          <w:bCs/>
        </w:rPr>
        <w:t xml:space="preserve">A commenter said given the importance of safeguarding SNM and the potential consequences of a cyberattack on security systems, it is imperative to require robust cybersecurity measures to protect these systems. The commenter said </w:t>
      </w:r>
      <w:r w:rsidR="00445C00">
        <w:rPr>
          <w:rFonts w:ascii="Arial" w:hAnsi="Arial" w:cs="Arial"/>
          <w:bCs/>
        </w:rPr>
        <w:t xml:space="preserve">the </w:t>
      </w:r>
      <w:r>
        <w:rPr>
          <w:rFonts w:ascii="Arial" w:hAnsi="Arial" w:cs="Arial"/>
          <w:bCs/>
        </w:rPr>
        <w:t>NRC should require a cybersecurity framework for systems and digital assets responsible for the physical protection of SN</w:t>
      </w:r>
      <w:r w:rsidR="004C01BC">
        <w:rPr>
          <w:rFonts w:ascii="Arial" w:hAnsi="Arial" w:cs="Arial"/>
          <w:bCs/>
        </w:rPr>
        <w:t>1</w:t>
      </w:r>
      <w:r>
        <w:rPr>
          <w:rFonts w:ascii="Arial" w:hAnsi="Arial" w:cs="Arial"/>
          <w:bCs/>
        </w:rPr>
        <w:t>M. The commenter said that this language would outline the general requirement for cybersecurity protections without specifying how to achieve them, ensuring it remains applicable to all future reactor types (</w:t>
      </w:r>
      <w:r w:rsidR="00FA1EED">
        <w:rPr>
          <w:rFonts w:ascii="Arial" w:hAnsi="Arial" w:cs="Arial"/>
        </w:rPr>
        <w:t>SCWG</w:t>
      </w:r>
      <w:r w:rsidRPr="003B1710">
        <w:rPr>
          <w:rFonts w:ascii="Arial" w:hAnsi="Arial" w:cs="Arial"/>
        </w:rPr>
        <w:t>-0009</w:t>
      </w:r>
      <w:r>
        <w:rPr>
          <w:rFonts w:ascii="Arial" w:hAnsi="Arial" w:cs="Arial"/>
        </w:rPr>
        <w:t xml:space="preserve">). </w:t>
      </w:r>
    </w:p>
    <w:p w:rsidR="00C20FB5" w:rsidP="00DA5CBA" w14:paraId="6F673069" w14:textId="77777777">
      <w:pPr>
        <w:spacing w:after="220" w:line="240" w:lineRule="auto"/>
        <w:rPr>
          <w:rFonts w:ascii="Arial" w:hAnsi="Arial" w:cs="Arial"/>
        </w:rPr>
      </w:pPr>
      <w:r>
        <w:rPr>
          <w:rFonts w:ascii="Arial" w:hAnsi="Arial" w:cs="Arial"/>
        </w:rPr>
        <w:t>Another commenter said that any critical digital assets that are relied on for the protection, control, and accounting of SNM must be protected against cyberattacks that could compromise their functions and facilitate theft or diversion (</w:t>
      </w:r>
      <w:r w:rsidR="00F822CA">
        <w:rPr>
          <w:rFonts w:ascii="Arial" w:hAnsi="Arial" w:cs="Arial"/>
        </w:rPr>
        <w:t>UCS</w:t>
      </w:r>
      <w:r w:rsidRPr="003B1710">
        <w:rPr>
          <w:rFonts w:ascii="Arial" w:hAnsi="Arial" w:cs="Arial"/>
        </w:rPr>
        <w:t>-0015</w:t>
      </w:r>
      <w:r>
        <w:rPr>
          <w:rFonts w:ascii="Arial" w:hAnsi="Arial" w:cs="Arial"/>
        </w:rPr>
        <w:t>).</w:t>
      </w:r>
    </w:p>
    <w:p w:rsidR="00234513" w:rsidP="00DA5CBA" w14:paraId="64B91C16" w14:textId="77777777">
      <w:pPr>
        <w:spacing w:after="220" w:line="240" w:lineRule="auto"/>
        <w:rPr>
          <w:rFonts w:ascii="Arial" w:hAnsi="Arial" w:cs="Arial"/>
        </w:rPr>
      </w:pPr>
      <w:r>
        <w:rPr>
          <w:rFonts w:ascii="Arial" w:hAnsi="Arial" w:cs="Arial"/>
        </w:rPr>
        <w:t xml:space="preserve">Another commenter said that updates to SNM system software, like their control systems counterparts, should be provided solely by qualified, onsite personnel using </w:t>
      </w:r>
      <w:r w:rsidR="00141966">
        <w:rPr>
          <w:rFonts w:ascii="Arial" w:hAnsi="Arial" w:cs="Arial"/>
        </w:rPr>
        <w:t>e</w:t>
      </w:r>
      <w:r w:rsidR="00A63B31">
        <w:rPr>
          <w:rFonts w:ascii="Arial" w:hAnsi="Arial" w:cs="Arial"/>
        </w:rPr>
        <w:t>rasable programmable read-only memory</w:t>
      </w:r>
      <w:r>
        <w:rPr>
          <w:rFonts w:ascii="Arial" w:hAnsi="Arial" w:cs="Arial"/>
        </w:rPr>
        <w:t xml:space="preserve"> and encrypted signatures (</w:t>
      </w:r>
      <w:r w:rsidR="00E039D5">
        <w:rPr>
          <w:rFonts w:ascii="Arial" w:hAnsi="Arial" w:cs="Arial"/>
        </w:rPr>
        <w:t>FTI</w:t>
      </w:r>
      <w:r w:rsidRPr="003B1710">
        <w:rPr>
          <w:rFonts w:ascii="Arial" w:hAnsi="Arial" w:cs="Arial"/>
        </w:rPr>
        <w:t>-0002</w:t>
      </w:r>
      <w:r>
        <w:rPr>
          <w:rFonts w:ascii="Arial" w:hAnsi="Arial" w:cs="Arial"/>
        </w:rPr>
        <w:t>).</w:t>
      </w:r>
    </w:p>
    <w:p w:rsidR="00EA0821" w:rsidP="00DA5CBA" w14:paraId="2C776038"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Pr="00E57CFF">
        <w:rPr>
          <w:rFonts w:ascii="Arial" w:hAnsi="Arial" w:cs="Arial"/>
        </w:rPr>
        <w:t>The NRC agrees</w:t>
      </w:r>
      <w:r>
        <w:rPr>
          <w:rFonts w:ascii="Arial" w:hAnsi="Arial" w:cs="Arial"/>
        </w:rPr>
        <w:t>, in part, with the comments.</w:t>
      </w:r>
    </w:p>
    <w:p w:rsidR="00C20FB5" w:rsidP="00DA5CBA" w14:paraId="7AB31138" w14:textId="77777777">
      <w:pPr>
        <w:spacing w:after="220" w:line="240" w:lineRule="auto"/>
        <w:rPr>
          <w:rFonts w:ascii="Arial" w:hAnsi="Arial" w:cs="Arial"/>
        </w:rPr>
      </w:pPr>
      <w:r w:rsidRPr="00E57CFF">
        <w:rPr>
          <w:rFonts w:ascii="Arial" w:hAnsi="Arial" w:cs="Arial"/>
        </w:rPr>
        <w:t xml:space="preserve">The NRC agrees with the </w:t>
      </w:r>
      <w:r>
        <w:rPr>
          <w:rFonts w:ascii="Arial" w:hAnsi="Arial" w:cs="Arial"/>
        </w:rPr>
        <w:t xml:space="preserve">first two </w:t>
      </w:r>
      <w:r w:rsidRPr="00E57CFF">
        <w:rPr>
          <w:rFonts w:ascii="Arial" w:hAnsi="Arial" w:cs="Arial"/>
        </w:rPr>
        <w:t xml:space="preserve">comments. The comments support the proposed rule and suggest no changes to the proposed rule and guidance. </w:t>
      </w:r>
    </w:p>
    <w:p w:rsidR="00C20FB5" w:rsidP="00DA5CBA" w14:paraId="42A8791F" w14:textId="77777777">
      <w:pPr>
        <w:spacing w:after="220" w:line="240" w:lineRule="auto"/>
        <w:rPr>
          <w:rFonts w:ascii="Arial" w:hAnsi="Arial" w:cs="Arial"/>
        </w:rPr>
      </w:pPr>
      <w:r w:rsidRPr="0088357B">
        <w:rPr>
          <w:rFonts w:ascii="Arial" w:hAnsi="Arial" w:cs="Arial"/>
        </w:rPr>
        <w:t>The NRC agrees</w:t>
      </w:r>
      <w:r w:rsidR="00EA0821">
        <w:rPr>
          <w:rFonts w:ascii="Arial" w:hAnsi="Arial" w:cs="Arial"/>
        </w:rPr>
        <w:t>,</w:t>
      </w:r>
      <w:r w:rsidRPr="0088357B">
        <w:rPr>
          <w:rFonts w:ascii="Arial" w:hAnsi="Arial" w:cs="Arial"/>
        </w:rPr>
        <w:t xml:space="preserve"> in part</w:t>
      </w:r>
      <w:r w:rsidR="00EA0821">
        <w:rPr>
          <w:rFonts w:ascii="Arial" w:hAnsi="Arial" w:cs="Arial"/>
        </w:rPr>
        <w:t>,</w:t>
      </w:r>
      <w:r w:rsidRPr="0088357B">
        <w:rPr>
          <w:rFonts w:ascii="Arial" w:hAnsi="Arial" w:cs="Arial"/>
        </w:rPr>
        <w:t xml:space="preserve"> with the </w:t>
      </w:r>
      <w:r>
        <w:rPr>
          <w:rFonts w:ascii="Arial" w:hAnsi="Arial" w:cs="Arial"/>
        </w:rPr>
        <w:t xml:space="preserve">third </w:t>
      </w:r>
      <w:r w:rsidRPr="0088357B">
        <w:rPr>
          <w:rFonts w:ascii="Arial" w:hAnsi="Arial" w:cs="Arial"/>
        </w:rPr>
        <w:t>comment. The rule language within 10 CFR 73.110 require</w:t>
      </w:r>
      <w:r>
        <w:rPr>
          <w:rFonts w:ascii="Arial" w:hAnsi="Arial" w:cs="Arial"/>
        </w:rPr>
        <w:t>s</w:t>
      </w:r>
      <w:r w:rsidRPr="0088357B">
        <w:rPr>
          <w:rFonts w:ascii="Arial" w:hAnsi="Arial" w:cs="Arial"/>
        </w:rPr>
        <w:t xml:space="preserve"> applicants and licensees to implement defens</w:t>
      </w:r>
      <w:r>
        <w:rPr>
          <w:rFonts w:ascii="Arial" w:hAnsi="Arial" w:cs="Arial"/>
        </w:rPr>
        <w:t>e-</w:t>
      </w:r>
      <w:r w:rsidRPr="0088357B">
        <w:rPr>
          <w:rFonts w:ascii="Arial" w:hAnsi="Arial" w:cs="Arial"/>
        </w:rPr>
        <w:t>in</w:t>
      </w:r>
      <w:r>
        <w:rPr>
          <w:rFonts w:ascii="Arial" w:hAnsi="Arial" w:cs="Arial"/>
        </w:rPr>
        <w:t>-</w:t>
      </w:r>
      <w:r w:rsidRPr="0088357B">
        <w:rPr>
          <w:rFonts w:ascii="Arial" w:hAnsi="Arial" w:cs="Arial"/>
        </w:rPr>
        <w:t>depth protective strategies to ensure reasonable assurance that digital computer and communication systems are adequately protected against cyberattacks. While not as prescriptive as mentioned in the comment, the associated guidance (</w:t>
      </w:r>
      <w:r w:rsidR="00A87DE1">
        <w:rPr>
          <w:rFonts w:ascii="Arial" w:hAnsi="Arial" w:cs="Arial"/>
        </w:rPr>
        <w:t>RG 5.96</w:t>
      </w:r>
      <w:r w:rsidRPr="0088357B">
        <w:rPr>
          <w:rFonts w:ascii="Arial" w:hAnsi="Arial" w:cs="Arial"/>
        </w:rPr>
        <w:t>) provides a method that the NRC deems acceptable for implementing the requirements of 10 CFR 73.110 for establishing, implementing, and maintaining a cybersecurity program at commercial nuclear plants that would be licensed under 10 CFR Part 53</w:t>
      </w:r>
      <w:r w:rsidR="00CD07DC">
        <w:rPr>
          <w:rFonts w:ascii="Arial" w:hAnsi="Arial" w:cs="Arial"/>
        </w:rPr>
        <w:t>.</w:t>
      </w:r>
    </w:p>
    <w:p w:rsidR="004574FB" w:rsidRPr="00234513" w:rsidP="00DA5CBA" w14:paraId="543B63C4" w14:textId="77777777">
      <w:pPr>
        <w:spacing w:after="220" w:line="240" w:lineRule="auto"/>
        <w:rPr>
          <w:rFonts w:ascii="Arial" w:hAnsi="Arial" w:cs="Arial"/>
        </w:rPr>
      </w:pPr>
      <w:r w:rsidRPr="00E57CFF">
        <w:rPr>
          <w:rFonts w:ascii="Arial" w:hAnsi="Arial" w:cs="Arial"/>
        </w:rPr>
        <w:t xml:space="preserve">Accordingly, the NRC did not </w:t>
      </w:r>
      <w:r w:rsidR="00E339E5">
        <w:rPr>
          <w:rFonts w:ascii="Arial" w:hAnsi="Arial" w:cs="Arial"/>
        </w:rPr>
        <w:t>change</w:t>
      </w:r>
      <w:r w:rsidRPr="00E57CFF">
        <w:rPr>
          <w:rFonts w:ascii="Arial" w:hAnsi="Arial" w:cs="Arial"/>
        </w:rPr>
        <w:t xml:space="preserve"> the rule language or guidance in response to these comments.</w:t>
      </w:r>
    </w:p>
    <w:p w:rsidR="003B1710" w:rsidRPr="003B1710" w:rsidP="00DA5CBA" w14:paraId="056F3750" w14:textId="77777777">
      <w:pPr>
        <w:spacing w:after="220" w:line="240" w:lineRule="auto"/>
        <w:rPr>
          <w:rFonts w:ascii="Arial" w:hAnsi="Arial" w:cs="Arial"/>
        </w:rPr>
      </w:pPr>
      <w:r>
        <w:rPr>
          <w:rFonts w:ascii="Arial" w:hAnsi="Arial" w:cs="Arial"/>
          <w:noProof/>
        </w:rPr>
        <w:pict>
          <v:rect id="_x0000_i1080" style="width:0;height:1.5pt" o:hralign="center" o:hrstd="t" o:hrnoshade="t" o:hr="t" fillcolor="black" stroked="f"/>
        </w:pict>
      </w:r>
    </w:p>
    <w:p w:rsidR="003B1710" w:rsidRPr="005070E9" w:rsidP="00F61880" w14:paraId="16A9BB20" w14:textId="77777777">
      <w:pPr>
        <w:pStyle w:val="Heading2"/>
        <w:numPr>
          <w:ilvl w:val="0"/>
          <w:numId w:val="0"/>
        </w:numPr>
        <w:rPr>
          <w:b/>
        </w:rPr>
      </w:pPr>
      <w:bookmarkStart w:id="17" w:name="_Toc209007499"/>
      <w:r w:rsidRPr="00F61880">
        <w:rPr>
          <w:u w:val="none"/>
        </w:rPr>
        <w:t>5.3.</w:t>
      </w:r>
      <w:r w:rsidRPr="00F61880">
        <w:rPr>
          <w:u w:val="none"/>
        </w:rPr>
        <w:tab/>
      </w:r>
      <w:r w:rsidRPr="005070E9">
        <w:t>Access authorization requirements (§ 73.120)</w:t>
      </w:r>
      <w:bookmarkEnd w:id="17"/>
    </w:p>
    <w:p w:rsidR="00D50049" w:rsidP="00DA5CBA" w14:paraId="087C83E9" w14:textId="77777777">
      <w:pPr>
        <w:spacing w:after="220" w:line="240" w:lineRule="auto"/>
        <w:rPr>
          <w:rFonts w:ascii="Arial" w:eastAsia="Times New Roman" w:hAnsi="Arial" w:cs="Arial"/>
          <w:kern w:val="0"/>
          <w:szCs w:val="24"/>
          <w14:ligatures w14:val="none"/>
        </w:rPr>
      </w:pPr>
      <w:r>
        <w:rPr>
          <w:rFonts w:ascii="Arial" w:hAnsi="Arial" w:cs="Arial"/>
          <w:b/>
          <w:bCs/>
        </w:rPr>
        <w:t>Comment Bin 5.3.A:</w:t>
      </w:r>
      <w:r>
        <w:rPr>
          <w:rFonts w:ascii="Arial" w:hAnsi="Arial" w:cs="Arial"/>
        </w:rPr>
        <w:t xml:space="preserve"> </w:t>
      </w:r>
      <w:r w:rsidRPr="00B635B4">
        <w:rPr>
          <w:rFonts w:ascii="Arial" w:eastAsia="Times New Roman" w:hAnsi="Arial" w:cs="Arial"/>
          <w:kern w:val="0"/>
          <w:szCs w:val="24"/>
          <w14:ligatures w14:val="none"/>
        </w:rPr>
        <w:t>A commenter discussed the proposed behavioral observation requirements in 10</w:t>
      </w:r>
      <w:r>
        <w:rPr>
          <w:rFonts w:ascii="Arial" w:eastAsia="Times New Roman" w:hAnsi="Arial" w:cs="Arial"/>
          <w:kern w:val="0"/>
          <w:szCs w:val="24"/>
          <w14:ligatures w14:val="none"/>
        </w:rPr>
        <w:t> </w:t>
      </w:r>
      <w:r w:rsidRPr="00B635B4">
        <w:rPr>
          <w:rFonts w:ascii="Arial" w:eastAsia="Times New Roman" w:hAnsi="Arial" w:cs="Arial"/>
          <w:kern w:val="0"/>
          <w:szCs w:val="24"/>
          <w14:ligatures w14:val="none"/>
        </w:rPr>
        <w:t>CFR 73.120(c)(2) and stated that it would be “unreasonable and unnecessarily risky” for personnel to conduct observation without training. The commenter discussed that it is essential to understand the impact of mental health and substance abuse on human behavior and that the risk of an insider threat also supports a need for training. The commenter recommended a bi-annual awareness training without an exam requirement to support the proposed observation requirements (</w:t>
      </w:r>
      <w:r w:rsidR="00EA1038">
        <w:rPr>
          <w:rFonts w:ascii="Arial" w:eastAsia="Times New Roman" w:hAnsi="Arial" w:cs="Arial"/>
          <w:kern w:val="0"/>
          <w:szCs w:val="24"/>
          <w14:ligatures w14:val="none"/>
        </w:rPr>
        <w:t>NEI2</w:t>
      </w:r>
      <w:r w:rsidRPr="00B635B4">
        <w:rPr>
          <w:rFonts w:ascii="Arial" w:eastAsia="Times New Roman" w:hAnsi="Arial" w:cs="Arial"/>
          <w:kern w:val="0"/>
          <w:szCs w:val="24"/>
          <w14:ligatures w14:val="none"/>
        </w:rPr>
        <w:t>-0232).</w:t>
      </w:r>
    </w:p>
    <w:p w:rsidR="007D0BAF" w:rsidP="00DA5CBA" w14:paraId="2BDD277C" w14:textId="77777777">
      <w:pPr>
        <w:spacing w:after="220" w:line="240" w:lineRule="auto"/>
        <w:rPr>
          <w:rFonts w:ascii="Arial" w:hAnsi="Arial" w:cs="Arial"/>
        </w:rPr>
      </w:pPr>
      <w:r w:rsidRPr="00D50049">
        <w:rPr>
          <w:rFonts w:ascii="Arial" w:hAnsi="Arial" w:cs="Arial"/>
          <w:b/>
          <w:bCs/>
        </w:rPr>
        <w:t>NRC Response:</w:t>
      </w:r>
      <w:r>
        <w:rPr>
          <w:rFonts w:ascii="Arial" w:hAnsi="Arial" w:cs="Arial"/>
        </w:rPr>
        <w:t xml:space="preserve"> </w:t>
      </w:r>
      <w:r w:rsidRPr="00D50049">
        <w:rPr>
          <w:rFonts w:ascii="Arial" w:hAnsi="Arial" w:cs="Arial"/>
        </w:rPr>
        <w:t>The NRC agrees, in part, with th</w:t>
      </w:r>
      <w:r w:rsidR="00D94467">
        <w:rPr>
          <w:rFonts w:ascii="Arial" w:hAnsi="Arial" w:cs="Arial"/>
        </w:rPr>
        <w:t>e</w:t>
      </w:r>
      <w:r w:rsidRPr="00D50049">
        <w:rPr>
          <w:rFonts w:ascii="Arial" w:hAnsi="Arial" w:cs="Arial"/>
        </w:rPr>
        <w:t xml:space="preserve"> comment. </w:t>
      </w:r>
    </w:p>
    <w:p w:rsidR="002607CA" w:rsidP="00DA5CBA" w14:paraId="5E408F78" w14:textId="77777777">
      <w:pPr>
        <w:spacing w:after="220" w:line="240" w:lineRule="auto"/>
        <w:rPr>
          <w:rFonts w:ascii="Arial" w:hAnsi="Arial" w:cs="Arial"/>
        </w:rPr>
      </w:pPr>
      <w:r w:rsidRPr="00D50049">
        <w:rPr>
          <w:rFonts w:ascii="Arial" w:hAnsi="Arial" w:cs="Arial"/>
        </w:rPr>
        <w:t>Th</w:t>
      </w:r>
      <w:r w:rsidR="00EB40E0">
        <w:rPr>
          <w:rFonts w:ascii="Arial" w:hAnsi="Arial" w:cs="Arial"/>
        </w:rPr>
        <w:t>e</w:t>
      </w:r>
      <w:r w:rsidRPr="00D50049">
        <w:rPr>
          <w:rFonts w:ascii="Arial" w:hAnsi="Arial" w:cs="Arial"/>
        </w:rPr>
        <w:t xml:space="preserve"> requirement in </w:t>
      </w:r>
      <w:r w:rsidR="00695AC4">
        <w:rPr>
          <w:rFonts w:ascii="Arial" w:hAnsi="Arial" w:cs="Arial"/>
        </w:rPr>
        <w:t>10 CFR</w:t>
      </w:r>
      <w:r w:rsidRPr="00D50049">
        <w:rPr>
          <w:rFonts w:ascii="Arial" w:hAnsi="Arial" w:cs="Arial"/>
        </w:rPr>
        <w:t xml:space="preserve"> 73.120(c)(2) is a scaled version of the </w:t>
      </w:r>
      <w:r w:rsidR="00D540BD">
        <w:rPr>
          <w:rFonts w:ascii="Arial" w:hAnsi="Arial" w:cs="Arial"/>
        </w:rPr>
        <w:t>BOP</w:t>
      </w:r>
      <w:r w:rsidRPr="00D50049">
        <w:rPr>
          <w:rFonts w:ascii="Arial" w:hAnsi="Arial" w:cs="Arial"/>
        </w:rPr>
        <w:t xml:space="preserve"> as required under </w:t>
      </w:r>
      <w:r w:rsidR="00695AC4">
        <w:rPr>
          <w:rFonts w:ascii="Arial" w:hAnsi="Arial" w:cs="Arial"/>
        </w:rPr>
        <w:t>10 CFR</w:t>
      </w:r>
      <w:r w:rsidR="00F34569">
        <w:rPr>
          <w:rFonts w:ascii="Arial" w:hAnsi="Arial" w:cs="Arial"/>
        </w:rPr>
        <w:t> </w:t>
      </w:r>
      <w:r w:rsidRPr="00D50049">
        <w:rPr>
          <w:rFonts w:ascii="Arial" w:hAnsi="Arial" w:cs="Arial"/>
        </w:rPr>
        <w:t xml:space="preserve">73.56(f). Commensurate with the lower risk and consequence of a commercial nuclear reactor meeting </w:t>
      </w:r>
      <w:r w:rsidR="0097115F">
        <w:rPr>
          <w:rFonts w:ascii="Arial" w:hAnsi="Arial" w:cs="Arial"/>
        </w:rPr>
        <w:t xml:space="preserve">the </w:t>
      </w:r>
      <w:r w:rsidRPr="00D50049">
        <w:rPr>
          <w:rFonts w:ascii="Arial" w:hAnsi="Arial" w:cs="Arial"/>
        </w:rPr>
        <w:t xml:space="preserve">eligibility requirements, this provision does not require the establishment of </w:t>
      </w:r>
      <w:r w:rsidRPr="00D50049">
        <w:rPr>
          <w:rFonts w:ascii="Arial" w:hAnsi="Arial" w:cs="Arial"/>
        </w:rPr>
        <w:t>a</w:t>
      </w:r>
      <w:r w:rsidR="002C4FCB">
        <w:rPr>
          <w:rFonts w:ascii="Arial" w:hAnsi="Arial" w:cs="Arial"/>
        </w:rPr>
        <w:t>s</w:t>
      </w:r>
      <w:r w:rsidRPr="00D50049">
        <w:rPr>
          <w:rFonts w:ascii="Arial" w:hAnsi="Arial" w:cs="Arial"/>
        </w:rPr>
        <w:t xml:space="preserve"> full </w:t>
      </w:r>
      <w:r w:rsidR="002C4FCB">
        <w:rPr>
          <w:rFonts w:ascii="Arial" w:hAnsi="Arial" w:cs="Arial"/>
        </w:rPr>
        <w:t>a</w:t>
      </w:r>
      <w:r w:rsidRPr="00D50049">
        <w:rPr>
          <w:rFonts w:ascii="Arial" w:hAnsi="Arial" w:cs="Arial"/>
        </w:rPr>
        <w:t xml:space="preserve"> training program for behavioral observation (i.e., initial and refresher training including knowledge checks) as required for power reactors </w:t>
      </w:r>
      <w:r w:rsidR="00F8705A">
        <w:rPr>
          <w:rFonts w:ascii="Arial" w:hAnsi="Arial" w:cs="Arial"/>
        </w:rPr>
        <w:t xml:space="preserve">administering a program </w:t>
      </w:r>
      <w:r w:rsidRPr="00D50049">
        <w:rPr>
          <w:rFonts w:ascii="Arial" w:hAnsi="Arial" w:cs="Arial"/>
        </w:rPr>
        <w:t xml:space="preserve">under </w:t>
      </w:r>
      <w:r w:rsidR="00195104">
        <w:rPr>
          <w:rFonts w:ascii="Arial" w:hAnsi="Arial" w:cs="Arial"/>
        </w:rPr>
        <w:t>10</w:t>
      </w:r>
      <w:r w:rsidR="00864996">
        <w:rPr>
          <w:rFonts w:ascii="Arial" w:hAnsi="Arial" w:cs="Arial"/>
        </w:rPr>
        <w:t> </w:t>
      </w:r>
      <w:r w:rsidR="00195104">
        <w:rPr>
          <w:rFonts w:ascii="Arial" w:hAnsi="Arial" w:cs="Arial"/>
        </w:rPr>
        <w:t>CFR</w:t>
      </w:r>
      <w:r w:rsidR="00864996">
        <w:rPr>
          <w:rFonts w:ascii="Arial" w:hAnsi="Arial" w:cs="Arial"/>
        </w:rPr>
        <w:t> </w:t>
      </w:r>
      <w:r w:rsidRPr="00D50049">
        <w:rPr>
          <w:rFonts w:ascii="Arial" w:hAnsi="Arial" w:cs="Arial"/>
        </w:rPr>
        <w:t>73.56.</w:t>
      </w:r>
      <w:r w:rsidRPr="00D50049" w:rsidR="00237141">
        <w:rPr>
          <w:rFonts w:ascii="Arial" w:hAnsi="Arial" w:cs="Arial"/>
        </w:rPr>
        <w:t xml:space="preserve"> </w:t>
      </w:r>
      <w:r w:rsidR="00F8705A">
        <w:rPr>
          <w:rFonts w:ascii="Arial" w:hAnsi="Arial" w:cs="Arial"/>
        </w:rPr>
        <w:t xml:space="preserve">The alternative requirement of </w:t>
      </w:r>
      <w:r w:rsidR="00A33D6B">
        <w:rPr>
          <w:rFonts w:ascii="Arial" w:hAnsi="Arial" w:cs="Arial"/>
        </w:rPr>
        <w:t xml:space="preserve">10 CFR </w:t>
      </w:r>
      <w:r w:rsidRPr="00D50049" w:rsidR="00237141">
        <w:rPr>
          <w:rFonts w:ascii="Arial" w:hAnsi="Arial" w:cs="Arial"/>
        </w:rPr>
        <w:t>73.120(c)(2)</w:t>
      </w:r>
      <w:r w:rsidR="00237141">
        <w:rPr>
          <w:rFonts w:ascii="Arial" w:hAnsi="Arial" w:cs="Arial"/>
        </w:rPr>
        <w:t xml:space="preserve"> instead</w:t>
      </w:r>
      <w:r w:rsidRPr="00D50049" w:rsidR="00237141">
        <w:rPr>
          <w:rFonts w:ascii="Arial" w:hAnsi="Arial" w:cs="Arial"/>
        </w:rPr>
        <w:t xml:space="preserve"> </w:t>
      </w:r>
      <w:r w:rsidR="007163D6">
        <w:rPr>
          <w:rFonts w:ascii="Arial" w:hAnsi="Arial" w:cs="Arial"/>
        </w:rPr>
        <w:t xml:space="preserve">only </w:t>
      </w:r>
      <w:r w:rsidRPr="00D50049" w:rsidR="00EF43FA">
        <w:rPr>
          <w:rFonts w:ascii="Arial" w:hAnsi="Arial" w:cs="Arial"/>
        </w:rPr>
        <w:t>set</w:t>
      </w:r>
      <w:r w:rsidR="00237141">
        <w:rPr>
          <w:rFonts w:ascii="Arial" w:hAnsi="Arial" w:cs="Arial"/>
        </w:rPr>
        <w:t>s</w:t>
      </w:r>
      <w:r w:rsidRPr="00D50049" w:rsidR="00EF43FA">
        <w:rPr>
          <w:rFonts w:ascii="Arial" w:hAnsi="Arial" w:cs="Arial"/>
        </w:rPr>
        <w:t xml:space="preserve"> the requirement </w:t>
      </w:r>
      <w:r w:rsidR="009C5382">
        <w:rPr>
          <w:rFonts w:ascii="Arial" w:hAnsi="Arial" w:cs="Arial"/>
        </w:rPr>
        <w:t xml:space="preserve">that personnel subject to </w:t>
      </w:r>
      <w:r w:rsidR="00470480">
        <w:rPr>
          <w:rFonts w:ascii="Arial" w:hAnsi="Arial" w:cs="Arial"/>
        </w:rPr>
        <w:t xml:space="preserve">access authorization </w:t>
      </w:r>
      <w:r w:rsidR="00237141">
        <w:rPr>
          <w:rFonts w:ascii="Arial" w:hAnsi="Arial" w:cs="Arial"/>
        </w:rPr>
        <w:t xml:space="preserve">program requirements </w:t>
      </w:r>
      <w:r w:rsidRPr="00D50049" w:rsidR="00EF43FA">
        <w:rPr>
          <w:rFonts w:ascii="Arial" w:hAnsi="Arial" w:cs="Arial"/>
        </w:rPr>
        <w:t xml:space="preserve">report </w:t>
      </w:r>
      <w:r w:rsidR="009743DA">
        <w:rPr>
          <w:rFonts w:ascii="Arial" w:hAnsi="Arial" w:cs="Arial"/>
        </w:rPr>
        <w:t xml:space="preserve">questionable </w:t>
      </w:r>
      <w:r w:rsidRPr="00D50049" w:rsidR="00EF43FA">
        <w:rPr>
          <w:rFonts w:ascii="Arial" w:hAnsi="Arial" w:cs="Arial"/>
        </w:rPr>
        <w:t>behavior</w:t>
      </w:r>
      <w:r w:rsidR="00D637C9">
        <w:rPr>
          <w:rFonts w:ascii="Arial" w:hAnsi="Arial" w:cs="Arial"/>
        </w:rPr>
        <w:t xml:space="preserve"> that </w:t>
      </w:r>
      <w:r w:rsidRPr="00D50049" w:rsidR="00D637C9">
        <w:rPr>
          <w:rFonts w:ascii="Arial" w:hAnsi="Arial" w:cs="Arial"/>
        </w:rPr>
        <w:t>may</w:t>
      </w:r>
      <w:r w:rsidR="00D637C9">
        <w:rPr>
          <w:rFonts w:ascii="Arial" w:hAnsi="Arial" w:cs="Arial"/>
        </w:rPr>
        <w:t xml:space="preserve"> be</w:t>
      </w:r>
      <w:r w:rsidRPr="00D50049" w:rsidR="00D637C9">
        <w:rPr>
          <w:rFonts w:ascii="Arial" w:hAnsi="Arial" w:cs="Arial"/>
        </w:rPr>
        <w:t xml:space="preserve"> adverse</w:t>
      </w:r>
      <w:r w:rsidR="00E93719">
        <w:rPr>
          <w:rFonts w:ascii="Arial" w:hAnsi="Arial" w:cs="Arial"/>
        </w:rPr>
        <w:t xml:space="preserve"> </w:t>
      </w:r>
      <w:r w:rsidR="00FE17DF">
        <w:rPr>
          <w:rFonts w:ascii="Arial" w:hAnsi="Arial" w:cs="Arial"/>
        </w:rPr>
        <w:t xml:space="preserve">to the </w:t>
      </w:r>
      <w:r w:rsidR="00E93719">
        <w:rPr>
          <w:rFonts w:ascii="Arial" w:hAnsi="Arial" w:cs="Arial"/>
        </w:rPr>
        <w:t>safety and security of</w:t>
      </w:r>
      <w:r w:rsidRPr="00D50049" w:rsidR="00D637C9">
        <w:rPr>
          <w:rFonts w:ascii="Arial" w:hAnsi="Arial" w:cs="Arial"/>
        </w:rPr>
        <w:t xml:space="preserve"> the site or to the workforce</w:t>
      </w:r>
      <w:r w:rsidRPr="00D50049" w:rsidR="00EF43FA">
        <w:rPr>
          <w:rFonts w:ascii="Arial" w:hAnsi="Arial" w:cs="Arial"/>
        </w:rPr>
        <w:t xml:space="preserve"> to the appropriate levels of management.</w:t>
      </w:r>
      <w:r w:rsidRPr="00D50049">
        <w:rPr>
          <w:rFonts w:ascii="Arial" w:hAnsi="Arial" w:cs="Arial"/>
        </w:rPr>
        <w:t xml:space="preserve"> </w:t>
      </w:r>
      <w:r w:rsidR="00B52200">
        <w:rPr>
          <w:rFonts w:ascii="Arial" w:hAnsi="Arial" w:cs="Arial"/>
        </w:rPr>
        <w:t>T</w:t>
      </w:r>
      <w:r w:rsidRPr="00D50049">
        <w:rPr>
          <w:rFonts w:ascii="Arial" w:hAnsi="Arial" w:cs="Arial"/>
        </w:rPr>
        <w:t>his requirement provide</w:t>
      </w:r>
      <w:r w:rsidR="00B52200">
        <w:rPr>
          <w:rFonts w:ascii="Arial" w:hAnsi="Arial" w:cs="Arial"/>
        </w:rPr>
        <w:t>s</w:t>
      </w:r>
      <w:r w:rsidRPr="00D50049">
        <w:rPr>
          <w:rFonts w:ascii="Arial" w:hAnsi="Arial" w:cs="Arial"/>
        </w:rPr>
        <w:t xml:space="preserve"> licensees with greater flexibility to consider </w:t>
      </w:r>
      <w:r w:rsidR="00DF7EB1">
        <w:rPr>
          <w:rFonts w:ascii="Arial" w:hAnsi="Arial" w:cs="Arial"/>
        </w:rPr>
        <w:t>BOP</w:t>
      </w:r>
      <w:r w:rsidRPr="00D50049">
        <w:rPr>
          <w:rFonts w:ascii="Arial" w:hAnsi="Arial" w:cs="Arial"/>
        </w:rPr>
        <w:t xml:space="preserve"> options for individuals granted unescorted access to the commercial nuclear reactor’s protected area. </w:t>
      </w:r>
    </w:p>
    <w:p w:rsidR="007D0BAF" w:rsidP="00DA5CBA" w14:paraId="6DCCDD1C" w14:textId="77777777">
      <w:pPr>
        <w:spacing w:after="220" w:line="240" w:lineRule="auto"/>
        <w:rPr>
          <w:rFonts w:ascii="Arial" w:hAnsi="Arial" w:cs="Arial"/>
        </w:rPr>
      </w:pPr>
      <w:r>
        <w:rPr>
          <w:rFonts w:ascii="Arial" w:hAnsi="Arial" w:cs="Arial"/>
        </w:rPr>
        <w:t xml:space="preserve">Licensees </w:t>
      </w:r>
      <w:r w:rsidR="00FD0BA2">
        <w:rPr>
          <w:rFonts w:ascii="Arial" w:hAnsi="Arial" w:cs="Arial"/>
        </w:rPr>
        <w:t xml:space="preserve">subject to the </w:t>
      </w:r>
      <w:r w:rsidR="00D033A2">
        <w:rPr>
          <w:rFonts w:ascii="Arial" w:hAnsi="Arial" w:cs="Arial"/>
        </w:rPr>
        <w:t xml:space="preserve">applicable </w:t>
      </w:r>
      <w:r w:rsidR="00FD0BA2">
        <w:rPr>
          <w:rFonts w:ascii="Arial" w:hAnsi="Arial" w:cs="Arial"/>
        </w:rPr>
        <w:t xml:space="preserve">requirements of 10 CFR Part 26 will </w:t>
      </w:r>
      <w:r>
        <w:rPr>
          <w:rFonts w:ascii="Arial" w:hAnsi="Arial" w:cs="Arial"/>
        </w:rPr>
        <w:t xml:space="preserve">still </w:t>
      </w:r>
      <w:r w:rsidR="00FD0BA2">
        <w:rPr>
          <w:rFonts w:ascii="Arial" w:hAnsi="Arial" w:cs="Arial"/>
        </w:rPr>
        <w:t xml:space="preserve">be </w:t>
      </w:r>
      <w:r>
        <w:rPr>
          <w:rFonts w:ascii="Arial" w:hAnsi="Arial" w:cs="Arial"/>
        </w:rPr>
        <w:t>required to implement behavioral o</w:t>
      </w:r>
      <w:r w:rsidR="001E1D92">
        <w:rPr>
          <w:rFonts w:ascii="Arial" w:hAnsi="Arial" w:cs="Arial"/>
        </w:rPr>
        <w:t>bservation trainin</w:t>
      </w:r>
      <w:r w:rsidR="00BA4DF4">
        <w:rPr>
          <w:rFonts w:ascii="Arial" w:hAnsi="Arial" w:cs="Arial"/>
        </w:rPr>
        <w:t>g</w:t>
      </w:r>
      <w:r w:rsidR="000B1D9A">
        <w:rPr>
          <w:rFonts w:ascii="Arial" w:hAnsi="Arial" w:cs="Arial"/>
        </w:rPr>
        <w:t xml:space="preserve"> </w:t>
      </w:r>
      <w:r w:rsidR="00FD0BA2">
        <w:rPr>
          <w:rFonts w:ascii="Arial" w:hAnsi="Arial" w:cs="Arial"/>
        </w:rPr>
        <w:t>as part of their FFD program</w:t>
      </w:r>
      <w:r w:rsidR="000B1D9A">
        <w:rPr>
          <w:rFonts w:ascii="Arial" w:hAnsi="Arial" w:cs="Arial"/>
        </w:rPr>
        <w:t>.</w:t>
      </w:r>
      <w:r w:rsidR="001E1D92">
        <w:rPr>
          <w:rFonts w:ascii="Arial" w:hAnsi="Arial" w:cs="Arial"/>
        </w:rPr>
        <w:t xml:space="preserve"> </w:t>
      </w:r>
      <w:r w:rsidRPr="00D50049" w:rsidR="00D50049">
        <w:rPr>
          <w:rFonts w:ascii="Arial" w:hAnsi="Arial" w:cs="Arial"/>
        </w:rPr>
        <w:t xml:space="preserve">Licensees </w:t>
      </w:r>
      <w:r w:rsidR="002607CA">
        <w:rPr>
          <w:rFonts w:ascii="Arial" w:hAnsi="Arial" w:cs="Arial"/>
        </w:rPr>
        <w:t xml:space="preserve">also have the option </w:t>
      </w:r>
      <w:r w:rsidRPr="00D50049" w:rsidR="00D50049">
        <w:rPr>
          <w:rFonts w:ascii="Arial" w:hAnsi="Arial" w:cs="Arial"/>
        </w:rPr>
        <w:t xml:space="preserve">to go above the </w:t>
      </w:r>
      <w:r w:rsidR="00DF1A49">
        <w:rPr>
          <w:rFonts w:ascii="Arial" w:hAnsi="Arial" w:cs="Arial"/>
        </w:rPr>
        <w:t xml:space="preserve">established </w:t>
      </w:r>
      <w:r w:rsidRPr="00D50049" w:rsidR="00D50049">
        <w:rPr>
          <w:rFonts w:ascii="Arial" w:hAnsi="Arial" w:cs="Arial"/>
        </w:rPr>
        <w:t>require</w:t>
      </w:r>
      <w:r w:rsidR="00DF1A49">
        <w:rPr>
          <w:rFonts w:ascii="Arial" w:hAnsi="Arial" w:cs="Arial"/>
        </w:rPr>
        <w:t>ments</w:t>
      </w:r>
      <w:r w:rsidR="00082FF8">
        <w:rPr>
          <w:rFonts w:ascii="Arial" w:hAnsi="Arial" w:cs="Arial"/>
        </w:rPr>
        <w:t>, at their discretion</w:t>
      </w:r>
      <w:r w:rsidRPr="00D50049" w:rsidR="00D50049">
        <w:rPr>
          <w:rFonts w:ascii="Arial" w:hAnsi="Arial" w:cs="Arial"/>
        </w:rPr>
        <w:t xml:space="preserve">. </w:t>
      </w:r>
      <w:r w:rsidR="00DB20FB">
        <w:rPr>
          <w:rFonts w:ascii="Arial" w:hAnsi="Arial" w:cs="Arial"/>
        </w:rPr>
        <w:t>A</w:t>
      </w:r>
      <w:r w:rsidRPr="00D50049" w:rsidR="00D50049">
        <w:rPr>
          <w:rFonts w:ascii="Arial" w:hAnsi="Arial" w:cs="Arial"/>
        </w:rPr>
        <w:t xml:space="preserve"> licensee </w:t>
      </w:r>
      <w:r w:rsidR="00134732">
        <w:rPr>
          <w:rFonts w:ascii="Arial" w:hAnsi="Arial" w:cs="Arial"/>
        </w:rPr>
        <w:t>may,</w:t>
      </w:r>
      <w:r w:rsidRPr="00D50049" w:rsidR="00D50049">
        <w:rPr>
          <w:rFonts w:ascii="Arial" w:hAnsi="Arial" w:cs="Arial"/>
        </w:rPr>
        <w:t xml:space="preserve"> </w:t>
      </w:r>
      <w:r w:rsidR="00082FF8">
        <w:rPr>
          <w:rFonts w:ascii="Arial" w:hAnsi="Arial" w:cs="Arial"/>
        </w:rPr>
        <w:t>for example,</w:t>
      </w:r>
      <w:r w:rsidRPr="00D50049" w:rsidR="00D50049">
        <w:rPr>
          <w:rFonts w:ascii="Arial" w:hAnsi="Arial" w:cs="Arial"/>
        </w:rPr>
        <w:t xml:space="preserve"> </w:t>
      </w:r>
      <w:r w:rsidR="00134732">
        <w:rPr>
          <w:rFonts w:ascii="Arial" w:hAnsi="Arial" w:cs="Arial"/>
        </w:rPr>
        <w:t xml:space="preserve">elect </w:t>
      </w:r>
      <w:r w:rsidRPr="00D50049" w:rsidR="00D50049">
        <w:rPr>
          <w:rFonts w:ascii="Arial" w:hAnsi="Arial" w:cs="Arial"/>
        </w:rPr>
        <w:t xml:space="preserve">to bolster </w:t>
      </w:r>
      <w:r w:rsidR="00351066">
        <w:rPr>
          <w:rFonts w:ascii="Arial" w:hAnsi="Arial" w:cs="Arial"/>
        </w:rPr>
        <w:t>its</w:t>
      </w:r>
      <w:r w:rsidRPr="00D50049" w:rsidR="00D50049">
        <w:rPr>
          <w:rFonts w:ascii="Arial" w:hAnsi="Arial" w:cs="Arial"/>
        </w:rPr>
        <w:t xml:space="preserve"> </w:t>
      </w:r>
      <w:r w:rsidR="00DF7EB1">
        <w:rPr>
          <w:rFonts w:ascii="Arial" w:hAnsi="Arial" w:cs="Arial"/>
        </w:rPr>
        <w:t>BOP</w:t>
      </w:r>
      <w:r w:rsidRPr="00D50049" w:rsidR="00D50049">
        <w:rPr>
          <w:rFonts w:ascii="Arial" w:hAnsi="Arial" w:cs="Arial"/>
        </w:rPr>
        <w:t xml:space="preserve"> through </w:t>
      </w:r>
      <w:r w:rsidR="00515980">
        <w:rPr>
          <w:rFonts w:ascii="Arial" w:hAnsi="Arial" w:cs="Arial"/>
        </w:rPr>
        <w:t>the implementation of training</w:t>
      </w:r>
      <w:r w:rsidR="006F6CA8">
        <w:rPr>
          <w:rFonts w:ascii="Arial" w:hAnsi="Arial" w:cs="Arial"/>
        </w:rPr>
        <w:t xml:space="preserve"> beyond that required </w:t>
      </w:r>
      <w:r w:rsidR="00927558">
        <w:rPr>
          <w:rFonts w:ascii="Arial" w:hAnsi="Arial" w:cs="Arial"/>
        </w:rPr>
        <w:t>under</w:t>
      </w:r>
      <w:r w:rsidR="006F6CA8">
        <w:rPr>
          <w:rFonts w:ascii="Arial" w:hAnsi="Arial" w:cs="Arial"/>
        </w:rPr>
        <w:t xml:space="preserve"> NRC regulations</w:t>
      </w:r>
      <w:r w:rsidR="004F0CF8">
        <w:rPr>
          <w:rFonts w:ascii="Arial" w:hAnsi="Arial" w:cs="Arial"/>
        </w:rPr>
        <w:t>.</w:t>
      </w:r>
      <w:r w:rsidRPr="00D50049" w:rsidR="00D50049">
        <w:rPr>
          <w:rFonts w:ascii="Arial" w:hAnsi="Arial" w:cs="Arial"/>
        </w:rPr>
        <w:t xml:space="preserve"> </w:t>
      </w:r>
    </w:p>
    <w:p w:rsidR="00D50049" w:rsidRPr="00D50049" w:rsidP="00DA5CBA" w14:paraId="674B784D" w14:textId="77777777">
      <w:pPr>
        <w:spacing w:after="220" w:line="240" w:lineRule="auto"/>
        <w:rPr>
          <w:rFonts w:ascii="Arial" w:hAnsi="Arial" w:cs="Arial"/>
        </w:rPr>
      </w:pPr>
      <w:r w:rsidRPr="00D50049">
        <w:rPr>
          <w:rFonts w:ascii="Arial" w:hAnsi="Arial" w:cs="Arial"/>
        </w:rPr>
        <w:t>Accordingly, the NRC did not change the rule language in response to this comment.</w:t>
      </w:r>
    </w:p>
    <w:p w:rsidR="003B1710" w:rsidRPr="003B1710" w:rsidP="00DA5CBA" w14:paraId="55530900" w14:textId="77777777">
      <w:pPr>
        <w:spacing w:after="220" w:line="240" w:lineRule="auto"/>
        <w:rPr>
          <w:rFonts w:ascii="Arial" w:hAnsi="Arial" w:cs="Arial"/>
        </w:rPr>
      </w:pPr>
      <w:r>
        <w:rPr>
          <w:rFonts w:ascii="Arial" w:hAnsi="Arial" w:cs="Arial"/>
          <w:noProof/>
        </w:rPr>
        <w:pict>
          <v:rect id="_x0000_i1081" style="width:0;height:1.5pt" o:hralign="center" o:hrstd="t" o:hrnoshade="t" o:hr="t" fillcolor="black" stroked="f"/>
        </w:pict>
      </w:r>
    </w:p>
    <w:p w:rsidR="00D50049" w:rsidP="00DA5CBA" w14:paraId="6D8D1578" w14:textId="77777777">
      <w:pPr>
        <w:spacing w:after="220" w:line="240" w:lineRule="auto"/>
        <w:rPr>
          <w:rFonts w:ascii="Arial" w:hAnsi="Arial" w:cs="Arial"/>
        </w:rPr>
      </w:pPr>
      <w:r>
        <w:rPr>
          <w:rFonts w:ascii="Arial" w:hAnsi="Arial" w:cs="Arial"/>
          <w:b/>
          <w:bCs/>
        </w:rPr>
        <w:t>C</w:t>
      </w:r>
      <w:r w:rsidR="008F2F18">
        <w:rPr>
          <w:rFonts w:ascii="Arial" w:hAnsi="Arial" w:cs="Arial"/>
          <w:b/>
          <w:bCs/>
        </w:rPr>
        <w:t>omment Bin 5.3.B:</w:t>
      </w:r>
      <w:r w:rsidR="008F2F18">
        <w:rPr>
          <w:rFonts w:ascii="Arial" w:hAnsi="Arial" w:cs="Arial"/>
        </w:rPr>
        <w:t xml:space="preserve"> A commenter said that factory</w:t>
      </w:r>
      <w:r w:rsidR="007448D1">
        <w:rPr>
          <w:rFonts w:ascii="Arial" w:hAnsi="Arial" w:cs="Arial"/>
        </w:rPr>
        <w:t>-</w:t>
      </w:r>
      <w:r w:rsidR="008F2F18">
        <w:rPr>
          <w:rFonts w:ascii="Arial" w:hAnsi="Arial" w:cs="Arial"/>
        </w:rPr>
        <w:t>built nuclear reactors need to be built by workers who will not purposely introduce flaws into the reactor that will result in malfunctions. The commenter said that access authorization requirements must apply to these workers (</w:t>
      </w:r>
      <w:r w:rsidR="00E87B29">
        <w:rPr>
          <w:rFonts w:ascii="Arial" w:hAnsi="Arial" w:cs="Arial"/>
        </w:rPr>
        <w:t>AN10</w:t>
      </w:r>
      <w:r w:rsidR="009A7F2D">
        <w:rPr>
          <w:rFonts w:ascii="Arial" w:hAnsi="Arial" w:cs="Arial"/>
        </w:rPr>
        <w:noBreakHyphen/>
      </w:r>
      <w:r w:rsidRPr="003B1710" w:rsidR="008F2F18">
        <w:rPr>
          <w:rFonts w:ascii="Arial" w:hAnsi="Arial" w:cs="Arial"/>
        </w:rPr>
        <w:t>0002</w:t>
      </w:r>
      <w:r w:rsidR="008F2F18">
        <w:rPr>
          <w:rFonts w:ascii="Arial" w:hAnsi="Arial" w:cs="Arial"/>
        </w:rPr>
        <w:t>).</w:t>
      </w:r>
    </w:p>
    <w:p w:rsidR="00F879C3" w:rsidP="00DA5CBA" w14:paraId="587D9FF1"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w:t>
      </w:r>
      <w:r w:rsidR="00012E19">
        <w:rPr>
          <w:rFonts w:ascii="Arial" w:hAnsi="Arial" w:cs="Arial"/>
        </w:rPr>
        <w:t>, in part,</w:t>
      </w:r>
      <w:r>
        <w:rPr>
          <w:rFonts w:ascii="Arial" w:hAnsi="Arial" w:cs="Arial"/>
        </w:rPr>
        <w:t xml:space="preserve"> with this comment. </w:t>
      </w:r>
    </w:p>
    <w:p w:rsidR="00BD26A2" w:rsidP="00DA5CBA" w14:paraId="666DCA6C" w14:textId="77777777">
      <w:pPr>
        <w:spacing w:after="220" w:line="240" w:lineRule="auto"/>
        <w:rPr>
          <w:rFonts w:ascii="Arial" w:hAnsi="Arial" w:cs="Arial"/>
        </w:rPr>
      </w:pPr>
      <w:r>
        <w:rPr>
          <w:rFonts w:ascii="Arial" w:hAnsi="Arial" w:cs="Arial"/>
        </w:rPr>
        <w:t>The final rule requires</w:t>
      </w:r>
      <w:r w:rsidR="00297E56">
        <w:rPr>
          <w:rFonts w:ascii="Arial" w:hAnsi="Arial" w:cs="Arial"/>
        </w:rPr>
        <w:t>, in 10 CFR 53.620(b)(1),</w:t>
      </w:r>
      <w:r>
        <w:rPr>
          <w:rFonts w:ascii="Arial" w:hAnsi="Arial" w:cs="Arial"/>
        </w:rPr>
        <w:t xml:space="preserve"> that </w:t>
      </w:r>
      <w:r w:rsidR="009D648F">
        <w:rPr>
          <w:rFonts w:ascii="Arial" w:hAnsi="Arial" w:cs="Arial"/>
        </w:rPr>
        <w:t xml:space="preserve">ML holders </w:t>
      </w:r>
      <w:r w:rsidRPr="009D648F" w:rsidR="009D648F">
        <w:rPr>
          <w:rFonts w:ascii="Arial" w:hAnsi="Arial" w:cs="Arial"/>
        </w:rPr>
        <w:t>establish access controls to the portions of each facility involved in the manufacturing processes governed by the ML</w:t>
      </w:r>
      <w:r w:rsidR="001C10DA">
        <w:rPr>
          <w:rFonts w:ascii="Arial" w:hAnsi="Arial" w:cs="Arial"/>
        </w:rPr>
        <w:t>. Further, a manufacturing licensee authorized to load fuel in a manufactured reactor, but not authorized to operate the reactor, would be subject to the requirement in 10 CFR 53.620(d)(2)(</w:t>
      </w:r>
      <w:r w:rsidR="001C10DA">
        <w:rPr>
          <w:rFonts w:ascii="Arial" w:hAnsi="Arial" w:cs="Arial"/>
        </w:rPr>
        <w:t>i</w:t>
      </w:r>
      <w:r w:rsidR="001C10DA">
        <w:rPr>
          <w:rFonts w:ascii="Arial" w:hAnsi="Arial" w:cs="Arial"/>
        </w:rPr>
        <w:t>)(D)</w:t>
      </w:r>
      <w:r w:rsidR="00A95C00">
        <w:rPr>
          <w:rFonts w:ascii="Arial" w:hAnsi="Arial" w:cs="Arial"/>
        </w:rPr>
        <w:t xml:space="preserve"> to </w:t>
      </w:r>
      <w:r w:rsidRPr="00A95C00" w:rsidR="00A95C00">
        <w:rPr>
          <w:rFonts w:ascii="Arial" w:hAnsi="Arial" w:cs="Arial"/>
        </w:rPr>
        <w:t>screen</w:t>
      </w:r>
      <w:r w:rsidR="00D57DCB">
        <w:rPr>
          <w:rFonts w:ascii="Arial" w:hAnsi="Arial" w:cs="Arial"/>
        </w:rPr>
        <w:t xml:space="preserve"> </w:t>
      </w:r>
      <w:r w:rsidR="00F82927">
        <w:rPr>
          <w:rFonts w:ascii="Arial" w:hAnsi="Arial" w:cs="Arial"/>
        </w:rPr>
        <w:t>individuals</w:t>
      </w:r>
      <w:r w:rsidRPr="00A95C00" w:rsidR="00A95C00">
        <w:rPr>
          <w:rFonts w:ascii="Arial" w:hAnsi="Arial" w:cs="Arial"/>
        </w:rPr>
        <w:t xml:space="preserve"> to confirm the</w:t>
      </w:r>
      <w:r w:rsidR="00F82927">
        <w:rPr>
          <w:rFonts w:ascii="Arial" w:hAnsi="Arial" w:cs="Arial"/>
        </w:rPr>
        <w:t>ir</w:t>
      </w:r>
      <w:r w:rsidRPr="00A95C00" w:rsidR="00A95C00">
        <w:rPr>
          <w:rFonts w:ascii="Arial" w:hAnsi="Arial" w:cs="Arial"/>
        </w:rPr>
        <w:t xml:space="preserve"> identity, trustworthiness, and reliability prior to granting unescorted access to </w:t>
      </w:r>
      <w:r w:rsidR="00F0664A">
        <w:rPr>
          <w:rFonts w:ascii="Arial" w:hAnsi="Arial" w:cs="Arial"/>
        </w:rPr>
        <w:t>SNM</w:t>
      </w:r>
      <w:r w:rsidR="001C10DA">
        <w:rPr>
          <w:rFonts w:ascii="Arial" w:hAnsi="Arial" w:cs="Arial"/>
        </w:rPr>
        <w:t>.</w:t>
      </w:r>
    </w:p>
    <w:p w:rsidR="00605773" w:rsidP="00DA5CBA" w14:paraId="1CFB8454" w14:textId="77777777">
      <w:pPr>
        <w:spacing w:after="220" w:line="240" w:lineRule="auto"/>
        <w:rPr>
          <w:rFonts w:ascii="Arial" w:hAnsi="Arial" w:cs="Arial"/>
        </w:rPr>
      </w:pPr>
      <w:r>
        <w:rPr>
          <w:rFonts w:ascii="Arial" w:hAnsi="Arial" w:cs="Arial"/>
        </w:rPr>
        <w:t>As discussed in the proposed</w:t>
      </w:r>
      <w:r w:rsidR="00607550">
        <w:rPr>
          <w:rFonts w:ascii="Arial" w:hAnsi="Arial" w:cs="Arial"/>
        </w:rPr>
        <w:t xml:space="preserve"> and final</w:t>
      </w:r>
      <w:r>
        <w:rPr>
          <w:rFonts w:ascii="Arial" w:hAnsi="Arial" w:cs="Arial"/>
        </w:rPr>
        <w:t xml:space="preserve"> rule</w:t>
      </w:r>
      <w:r w:rsidR="00607550">
        <w:rPr>
          <w:rFonts w:ascii="Arial" w:hAnsi="Arial" w:cs="Arial"/>
        </w:rPr>
        <w:t>s</w:t>
      </w:r>
      <w:r w:rsidR="00237621">
        <w:rPr>
          <w:rFonts w:ascii="Arial" w:hAnsi="Arial" w:cs="Arial"/>
        </w:rPr>
        <w:t xml:space="preserve">, </w:t>
      </w:r>
      <w:r w:rsidR="008F2F18">
        <w:rPr>
          <w:rFonts w:ascii="Arial" w:hAnsi="Arial" w:cs="Arial"/>
        </w:rPr>
        <w:t xml:space="preserve">an </w:t>
      </w:r>
      <w:r w:rsidR="00E54706">
        <w:rPr>
          <w:rFonts w:ascii="Arial" w:hAnsi="Arial" w:cs="Arial"/>
        </w:rPr>
        <w:t>eligible</w:t>
      </w:r>
      <w:r w:rsidR="0054188E">
        <w:rPr>
          <w:rFonts w:ascii="Arial" w:hAnsi="Arial" w:cs="Arial"/>
        </w:rPr>
        <w:t xml:space="preserve"> licensee </w:t>
      </w:r>
      <w:r w:rsidR="00E54706">
        <w:rPr>
          <w:rFonts w:ascii="Arial" w:hAnsi="Arial" w:cs="Arial"/>
        </w:rPr>
        <w:t xml:space="preserve">under Part 53 </w:t>
      </w:r>
      <w:r w:rsidR="0054188E">
        <w:rPr>
          <w:rFonts w:ascii="Arial" w:hAnsi="Arial" w:cs="Arial"/>
        </w:rPr>
        <w:t xml:space="preserve">implementing </w:t>
      </w:r>
      <w:r w:rsidR="008F2F18">
        <w:rPr>
          <w:rFonts w:ascii="Arial" w:hAnsi="Arial" w:cs="Arial"/>
        </w:rPr>
        <w:t xml:space="preserve">an access authorization program </w:t>
      </w:r>
      <w:r w:rsidR="0054188E">
        <w:rPr>
          <w:rFonts w:ascii="Arial" w:hAnsi="Arial" w:cs="Arial"/>
        </w:rPr>
        <w:t xml:space="preserve">administered </w:t>
      </w:r>
      <w:r w:rsidR="008F2F18">
        <w:rPr>
          <w:rFonts w:ascii="Arial" w:hAnsi="Arial" w:cs="Arial"/>
        </w:rPr>
        <w:t xml:space="preserve">under </w:t>
      </w:r>
      <w:r w:rsidR="0054188E">
        <w:rPr>
          <w:rFonts w:ascii="Arial" w:hAnsi="Arial" w:cs="Arial"/>
        </w:rPr>
        <w:t>the requirements</w:t>
      </w:r>
      <w:r w:rsidR="008F2F18">
        <w:rPr>
          <w:rFonts w:ascii="Arial" w:hAnsi="Arial" w:cs="Arial"/>
        </w:rPr>
        <w:t xml:space="preserve"> 10</w:t>
      </w:r>
      <w:r w:rsidR="00551343">
        <w:rPr>
          <w:rFonts w:ascii="Arial" w:hAnsi="Arial" w:cs="Arial"/>
        </w:rPr>
        <w:t> </w:t>
      </w:r>
      <w:r w:rsidR="008F2F18">
        <w:rPr>
          <w:rFonts w:ascii="Arial" w:hAnsi="Arial" w:cs="Arial"/>
        </w:rPr>
        <w:t xml:space="preserve">CFR </w:t>
      </w:r>
      <w:r w:rsidRPr="007F1BCC" w:rsidR="008F2F18">
        <w:rPr>
          <w:rFonts w:ascii="Arial" w:hAnsi="Arial" w:cs="Arial"/>
        </w:rPr>
        <w:t xml:space="preserve">73.120 must establish, maintain, and implement </w:t>
      </w:r>
      <w:r w:rsidR="00530C36">
        <w:rPr>
          <w:rFonts w:ascii="Arial" w:hAnsi="Arial" w:cs="Arial"/>
        </w:rPr>
        <w:t xml:space="preserve">their </w:t>
      </w:r>
      <w:r w:rsidRPr="007F1BCC" w:rsidR="008F2F18">
        <w:rPr>
          <w:rFonts w:ascii="Arial" w:hAnsi="Arial" w:cs="Arial"/>
        </w:rPr>
        <w:t xml:space="preserve">program before initial fuel load into the reactor (or, for a fueled manufactured reactor, before removal of the </w:t>
      </w:r>
      <w:r w:rsidR="00A8577F">
        <w:rPr>
          <w:rFonts w:ascii="Arial" w:hAnsi="Arial" w:cs="Arial"/>
        </w:rPr>
        <w:t xml:space="preserve">features </w:t>
      </w:r>
      <w:r w:rsidRPr="007F1BCC" w:rsidR="008F2F18">
        <w:rPr>
          <w:rFonts w:ascii="Arial" w:hAnsi="Arial" w:cs="Arial"/>
        </w:rPr>
        <w:t xml:space="preserve">to prevent criticality required under </w:t>
      </w:r>
      <w:r w:rsidR="008F2F18">
        <w:rPr>
          <w:rFonts w:ascii="Arial" w:hAnsi="Arial" w:cs="Arial"/>
        </w:rPr>
        <w:t xml:space="preserve">10 CFR </w:t>
      </w:r>
      <w:r w:rsidRPr="007F1BCC" w:rsidR="008F2F18">
        <w:rPr>
          <w:rFonts w:ascii="Arial" w:hAnsi="Arial" w:cs="Arial"/>
        </w:rPr>
        <w:t xml:space="preserve">53.620(d)(1)). </w:t>
      </w:r>
      <w:r w:rsidR="00FE333C">
        <w:rPr>
          <w:rFonts w:ascii="Arial" w:hAnsi="Arial" w:cs="Arial"/>
        </w:rPr>
        <w:t>T</w:t>
      </w:r>
      <w:r w:rsidR="00D23D78">
        <w:rPr>
          <w:rFonts w:ascii="Arial" w:hAnsi="Arial" w:cs="Arial"/>
        </w:rPr>
        <w:t>he NRC has determined</w:t>
      </w:r>
      <w:r w:rsidR="00916D65">
        <w:rPr>
          <w:rFonts w:ascii="Arial" w:hAnsi="Arial" w:cs="Arial"/>
        </w:rPr>
        <w:t xml:space="preserve"> the removal of</w:t>
      </w:r>
      <w:r w:rsidR="00715236">
        <w:rPr>
          <w:rFonts w:ascii="Arial" w:hAnsi="Arial" w:cs="Arial"/>
        </w:rPr>
        <w:t xml:space="preserve"> mechanisms to prevent criticality to be </w:t>
      </w:r>
      <w:r w:rsidR="008A3209">
        <w:rPr>
          <w:rFonts w:ascii="Arial" w:hAnsi="Arial" w:cs="Arial"/>
        </w:rPr>
        <w:t xml:space="preserve">an appropriate </w:t>
      </w:r>
      <w:r w:rsidR="003D1C1E">
        <w:rPr>
          <w:rFonts w:ascii="Arial" w:hAnsi="Arial" w:cs="Arial"/>
        </w:rPr>
        <w:t xml:space="preserve">milestone </w:t>
      </w:r>
      <w:r w:rsidR="00F10C23">
        <w:rPr>
          <w:rFonts w:ascii="Arial" w:hAnsi="Arial" w:cs="Arial"/>
        </w:rPr>
        <w:t>for</w:t>
      </w:r>
      <w:r w:rsidR="00732F47">
        <w:rPr>
          <w:rFonts w:ascii="Arial" w:hAnsi="Arial" w:cs="Arial"/>
        </w:rPr>
        <w:t xml:space="preserve"> requiring the</w:t>
      </w:r>
      <w:r w:rsidR="00F10C23">
        <w:rPr>
          <w:rFonts w:ascii="Arial" w:hAnsi="Arial" w:cs="Arial"/>
        </w:rPr>
        <w:t xml:space="preserve"> </w:t>
      </w:r>
      <w:r w:rsidR="007D681E">
        <w:rPr>
          <w:rFonts w:ascii="Arial" w:hAnsi="Arial" w:cs="Arial"/>
        </w:rPr>
        <w:t>implementation of a</w:t>
      </w:r>
      <w:r w:rsidR="00E92BF4">
        <w:rPr>
          <w:rFonts w:ascii="Arial" w:hAnsi="Arial" w:cs="Arial"/>
        </w:rPr>
        <w:t>n access authorization program</w:t>
      </w:r>
      <w:r w:rsidR="00732F47">
        <w:rPr>
          <w:rFonts w:ascii="Arial" w:hAnsi="Arial" w:cs="Arial"/>
        </w:rPr>
        <w:t xml:space="preserve"> applicable to operating reactors</w:t>
      </w:r>
      <w:r w:rsidR="00811FFE">
        <w:rPr>
          <w:rFonts w:ascii="Arial" w:hAnsi="Arial" w:cs="Arial"/>
        </w:rPr>
        <w:t xml:space="preserve">. </w:t>
      </w:r>
    </w:p>
    <w:p w:rsidR="008F2F18" w:rsidRPr="008F2F18" w:rsidP="00DA5CBA" w14:paraId="78103DFD"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DA5CBA" w14:paraId="22270AF3" w14:textId="77777777">
      <w:pPr>
        <w:spacing w:after="220" w:line="240" w:lineRule="auto"/>
        <w:rPr>
          <w:rFonts w:ascii="Arial" w:hAnsi="Arial" w:cs="Arial"/>
        </w:rPr>
      </w:pPr>
      <w:r>
        <w:rPr>
          <w:rFonts w:ascii="Arial" w:hAnsi="Arial" w:cs="Arial"/>
          <w:noProof/>
        </w:rPr>
        <w:pict>
          <v:rect id="_x0000_i1082" style="width:0;height:1.5pt" o:hralign="center" o:hrstd="t" o:hrnoshade="t" o:hr="t" fillcolor="black" stroked="f"/>
        </w:pict>
      </w:r>
    </w:p>
    <w:p w:rsidR="003B1710" w:rsidRPr="005070E9" w:rsidP="00892B56" w14:paraId="4EDBBF74" w14:textId="77777777">
      <w:pPr>
        <w:pStyle w:val="Heading2"/>
        <w:keepNext/>
        <w:keepLines/>
        <w:numPr>
          <w:ilvl w:val="0"/>
          <w:numId w:val="0"/>
        </w:numPr>
        <w:rPr>
          <w:b/>
        </w:rPr>
      </w:pPr>
      <w:bookmarkStart w:id="18" w:name="_Toc209007500"/>
      <w:r w:rsidRPr="00F61880">
        <w:rPr>
          <w:u w:val="none"/>
        </w:rPr>
        <w:t>5.4.</w:t>
      </w:r>
      <w:r w:rsidRPr="00F61880">
        <w:rPr>
          <w:u w:val="none"/>
        </w:rPr>
        <w:tab/>
      </w:r>
      <w:r w:rsidRPr="005070E9">
        <w:t xml:space="preserve">Changes to other parts of 10 CFR Part 73 </w:t>
      </w:r>
      <w:r w:rsidRPr="00C7311F">
        <w:t>(§§ 73.1</w:t>
      </w:r>
      <w:r w:rsidR="00361A89">
        <w:t>-</w:t>
      </w:r>
      <w:r w:rsidRPr="00C7311F">
        <w:t>73.77, 73.1200</w:t>
      </w:r>
      <w:r w:rsidR="00024508">
        <w:t>-</w:t>
      </w:r>
      <w:r w:rsidRPr="00C7311F">
        <w:t>73.1215)</w:t>
      </w:r>
      <w:bookmarkEnd w:id="18"/>
    </w:p>
    <w:p w:rsidR="00C06B6D" w:rsidP="00DA5CBA" w14:paraId="5F4CA14D" w14:textId="77777777">
      <w:pPr>
        <w:spacing w:after="220" w:line="240" w:lineRule="auto"/>
        <w:rPr>
          <w:rFonts w:ascii="Arial" w:hAnsi="Arial" w:cs="Arial"/>
        </w:rPr>
      </w:pPr>
      <w:r>
        <w:rPr>
          <w:rFonts w:ascii="Arial" w:hAnsi="Arial" w:cs="Arial"/>
          <w:b/>
          <w:bCs/>
        </w:rPr>
        <w:t>Comment Bin 5.4.A:</w:t>
      </w:r>
      <w:r>
        <w:rPr>
          <w:rFonts w:ascii="Arial" w:hAnsi="Arial" w:cs="Arial"/>
        </w:rPr>
        <w:t xml:space="preserve"> A commenter expressed concern with 10 CFR </w:t>
      </w:r>
      <w:r w:rsidR="00931691">
        <w:rPr>
          <w:rFonts w:ascii="Arial" w:hAnsi="Arial" w:cs="Arial"/>
        </w:rPr>
        <w:t xml:space="preserve">Part </w:t>
      </w:r>
      <w:r>
        <w:rPr>
          <w:rFonts w:ascii="Arial" w:hAnsi="Arial" w:cs="Arial"/>
        </w:rPr>
        <w:t xml:space="preserve">73 and whether the proposed changes comply with the </w:t>
      </w:r>
      <w:r w:rsidR="004D1ABB">
        <w:rPr>
          <w:rFonts w:ascii="Arial" w:hAnsi="Arial" w:cs="Arial"/>
        </w:rPr>
        <w:t xml:space="preserve">NEIMA </w:t>
      </w:r>
      <w:r>
        <w:rPr>
          <w:rFonts w:ascii="Arial" w:hAnsi="Arial" w:cs="Arial"/>
        </w:rPr>
        <w:t xml:space="preserve">and </w:t>
      </w:r>
      <w:r w:rsidR="002468F1">
        <w:rPr>
          <w:rFonts w:ascii="Arial" w:hAnsi="Arial" w:cs="Arial"/>
        </w:rPr>
        <w:t>c</w:t>
      </w:r>
      <w:r>
        <w:rPr>
          <w:rFonts w:ascii="Arial" w:hAnsi="Arial" w:cs="Arial"/>
        </w:rPr>
        <w:t>ongressional directives (</w:t>
      </w:r>
      <w:r w:rsidR="0066358F">
        <w:rPr>
          <w:rFonts w:ascii="Arial" w:hAnsi="Arial" w:cs="Arial"/>
        </w:rPr>
        <w:t>HPT14</w:t>
      </w:r>
      <w:r w:rsidRPr="003B1710">
        <w:rPr>
          <w:rFonts w:ascii="Arial" w:hAnsi="Arial" w:cs="Arial"/>
        </w:rPr>
        <w:t>-0001</w:t>
      </w:r>
      <w:r>
        <w:rPr>
          <w:rFonts w:ascii="Arial" w:hAnsi="Arial" w:cs="Arial"/>
        </w:rPr>
        <w:t>).</w:t>
      </w:r>
    </w:p>
    <w:p w:rsidR="00F86022" w:rsidP="00DA5CBA" w14:paraId="19D4F0D9" w14:textId="77777777">
      <w:pPr>
        <w:spacing w:after="220" w:line="240" w:lineRule="auto"/>
        <w:rPr>
          <w:rFonts w:ascii="Arial" w:hAnsi="Arial" w:cs="Arial"/>
        </w:rPr>
      </w:pPr>
      <w:r w:rsidRPr="008821FC">
        <w:rPr>
          <w:rFonts w:ascii="Arial" w:hAnsi="Arial" w:cs="Arial"/>
          <w:b/>
        </w:rPr>
        <w:t>NRC Response</w:t>
      </w:r>
      <w:r w:rsidRPr="037DEDBD" w:rsidR="230F50B4">
        <w:rPr>
          <w:rFonts w:ascii="Arial" w:hAnsi="Arial" w:cs="Arial"/>
          <w:b/>
          <w:bCs/>
        </w:rPr>
        <w:t>:</w:t>
      </w:r>
      <w:r w:rsidRPr="037DEDBD" w:rsidR="230F50B4">
        <w:rPr>
          <w:rFonts w:ascii="Arial" w:hAnsi="Arial" w:cs="Arial"/>
        </w:rPr>
        <w:t> </w:t>
      </w:r>
      <w:r w:rsidRPr="037DEDBD" w:rsidR="14B6CD74">
        <w:rPr>
          <w:rFonts w:ascii="Arial" w:hAnsi="Arial" w:cs="Arial"/>
        </w:rPr>
        <w:t>The NRC agrees, in part</w:t>
      </w:r>
      <w:r w:rsidR="005131A7">
        <w:rPr>
          <w:rFonts w:ascii="Arial" w:hAnsi="Arial" w:cs="Arial"/>
        </w:rPr>
        <w:t>, with the comment</w:t>
      </w:r>
      <w:r w:rsidRPr="037DEDBD" w:rsidR="14B6CD74">
        <w:rPr>
          <w:rFonts w:ascii="Arial" w:hAnsi="Arial" w:cs="Arial"/>
        </w:rPr>
        <w:t>.</w:t>
      </w:r>
    </w:p>
    <w:p w:rsidR="00C06B6D" w:rsidRPr="00C06B6D" w:rsidP="00DA5CBA" w14:paraId="19288190" w14:textId="77777777">
      <w:pPr>
        <w:spacing w:after="220" w:line="240" w:lineRule="auto"/>
        <w:rPr>
          <w:rFonts w:ascii="Arial" w:hAnsi="Arial" w:cs="Arial"/>
        </w:rPr>
      </w:pPr>
      <w:r>
        <w:rPr>
          <w:rFonts w:ascii="Arial" w:hAnsi="Arial" w:cs="Arial"/>
        </w:rPr>
        <w:t xml:space="preserve">Consistent with </w:t>
      </w:r>
      <w:r w:rsidR="000E7BD6">
        <w:rPr>
          <w:rFonts w:ascii="Arial" w:hAnsi="Arial" w:cs="Arial"/>
        </w:rPr>
        <w:t xml:space="preserve">NRC strategies to address </w:t>
      </w:r>
      <w:r w:rsidR="0075309B">
        <w:rPr>
          <w:rFonts w:ascii="Arial" w:hAnsi="Arial" w:cs="Arial"/>
        </w:rPr>
        <w:t>NEIMA</w:t>
      </w:r>
      <w:r w:rsidR="000416E9">
        <w:rPr>
          <w:rFonts w:ascii="Arial" w:hAnsi="Arial" w:cs="Arial"/>
        </w:rPr>
        <w:t xml:space="preserve">, </w:t>
      </w:r>
      <w:r w:rsidR="000F741C">
        <w:rPr>
          <w:rFonts w:ascii="Arial" w:hAnsi="Arial" w:cs="Arial"/>
        </w:rPr>
        <w:t xml:space="preserve">including </w:t>
      </w:r>
      <w:r w:rsidRPr="00587F4E" w:rsidR="00587F4E">
        <w:rPr>
          <w:rFonts w:ascii="Arial" w:hAnsi="Arial" w:cs="Arial"/>
        </w:rPr>
        <w:t xml:space="preserve">NRC readiness to efficiently and effectively conduct its mission for </w:t>
      </w:r>
      <w:r w:rsidR="000F741C">
        <w:rPr>
          <w:rFonts w:ascii="Arial" w:hAnsi="Arial" w:cs="Arial"/>
        </w:rPr>
        <w:t>advanced reactors</w:t>
      </w:r>
      <w:r w:rsidR="00062343">
        <w:rPr>
          <w:rFonts w:ascii="Arial" w:hAnsi="Arial" w:cs="Arial"/>
        </w:rPr>
        <w:t xml:space="preserve">, </w:t>
      </w:r>
      <w:r w:rsidRPr="037DEDBD" w:rsidR="14B6CD74">
        <w:rPr>
          <w:rFonts w:ascii="Arial" w:hAnsi="Arial" w:cs="Arial"/>
        </w:rPr>
        <w:t>10 CFR</w:t>
      </w:r>
      <w:r w:rsidRPr="037DEDBD" w:rsidR="14B6CD74">
        <w:rPr>
          <w:rFonts w:ascii="Arial" w:eastAsia="Arial" w:hAnsi="Arial" w:cs="Arial"/>
        </w:rPr>
        <w:t> 73.100 provide</w:t>
      </w:r>
      <w:r w:rsidRPr="037DEDBD" w:rsidR="15FF86D6">
        <w:rPr>
          <w:rFonts w:ascii="Arial" w:eastAsia="Arial" w:hAnsi="Arial" w:cs="Arial"/>
        </w:rPr>
        <w:t>s</w:t>
      </w:r>
      <w:r w:rsidRPr="037DEDBD" w:rsidR="14B6CD74">
        <w:rPr>
          <w:rFonts w:ascii="Arial" w:eastAsia="Arial" w:hAnsi="Arial" w:cs="Arial"/>
        </w:rPr>
        <w:t xml:space="preserve"> a </w:t>
      </w:r>
      <w:r w:rsidR="00062343">
        <w:rPr>
          <w:rFonts w:ascii="Arial" w:eastAsia="Arial" w:hAnsi="Arial" w:cs="Arial"/>
        </w:rPr>
        <w:t xml:space="preserve">flexible </w:t>
      </w:r>
      <w:r w:rsidR="00C4156C">
        <w:rPr>
          <w:rFonts w:ascii="Arial" w:eastAsia="Arial" w:hAnsi="Arial" w:cs="Arial"/>
        </w:rPr>
        <w:t xml:space="preserve">and </w:t>
      </w:r>
      <w:r w:rsidR="00062343">
        <w:rPr>
          <w:rFonts w:ascii="Arial" w:eastAsia="Arial" w:hAnsi="Arial" w:cs="Arial"/>
        </w:rPr>
        <w:t>technology</w:t>
      </w:r>
      <w:r w:rsidR="0075309B">
        <w:rPr>
          <w:rFonts w:ascii="Arial" w:eastAsia="Arial" w:hAnsi="Arial" w:cs="Arial"/>
        </w:rPr>
        <w:noBreakHyphen/>
      </w:r>
      <w:r w:rsidR="00062343">
        <w:rPr>
          <w:rFonts w:ascii="Arial" w:eastAsia="Arial" w:hAnsi="Arial" w:cs="Arial"/>
        </w:rPr>
        <w:t>inclusive</w:t>
      </w:r>
      <w:r w:rsidRPr="037DEDBD" w:rsidR="14B6CD74">
        <w:rPr>
          <w:rFonts w:ascii="Arial" w:eastAsia="Arial" w:hAnsi="Arial" w:cs="Arial"/>
        </w:rPr>
        <w:t xml:space="preserve"> regulatory framework for the design, implementation, and maintenance of a physical protection program and security organization for certain commercial nuclear plants licensed under </w:t>
      </w:r>
      <w:r w:rsidR="006B6390">
        <w:rPr>
          <w:rFonts w:ascii="Arial" w:eastAsia="Arial" w:hAnsi="Arial" w:cs="Arial"/>
        </w:rPr>
        <w:t>10</w:t>
      </w:r>
      <w:r w:rsidR="007A0820">
        <w:rPr>
          <w:rFonts w:ascii="Arial" w:eastAsia="Arial" w:hAnsi="Arial" w:cs="Arial"/>
        </w:rPr>
        <w:t> </w:t>
      </w:r>
      <w:r w:rsidR="006B6390">
        <w:rPr>
          <w:rFonts w:ascii="Arial" w:eastAsia="Arial" w:hAnsi="Arial" w:cs="Arial"/>
        </w:rPr>
        <w:t>CFR</w:t>
      </w:r>
      <w:r w:rsidR="007A0820">
        <w:rPr>
          <w:rFonts w:ascii="Arial" w:eastAsia="Arial" w:hAnsi="Arial" w:cs="Arial"/>
        </w:rPr>
        <w:t> </w:t>
      </w:r>
      <w:r w:rsidR="006B6390">
        <w:rPr>
          <w:rFonts w:ascii="Arial" w:eastAsia="Arial" w:hAnsi="Arial" w:cs="Arial"/>
        </w:rPr>
        <w:t>P</w:t>
      </w:r>
      <w:r w:rsidRPr="037DEDBD" w:rsidR="14B6CD74">
        <w:rPr>
          <w:rFonts w:ascii="Arial" w:eastAsia="Arial" w:hAnsi="Arial" w:cs="Arial"/>
        </w:rPr>
        <w:t xml:space="preserve">art 53. </w:t>
      </w:r>
      <w:r w:rsidRPr="037DEDBD" w:rsidR="5AE7D017">
        <w:rPr>
          <w:rFonts w:ascii="Arial" w:eastAsia="Arial" w:hAnsi="Arial" w:cs="Arial"/>
        </w:rPr>
        <w:t xml:space="preserve">The NRC made changes to </w:t>
      </w:r>
      <w:r w:rsidR="00293A2E">
        <w:rPr>
          <w:rFonts w:ascii="Arial" w:eastAsia="Arial" w:hAnsi="Arial" w:cs="Arial"/>
        </w:rPr>
        <w:t>10 CFR </w:t>
      </w:r>
      <w:r w:rsidRPr="037DEDBD" w:rsidR="5AE7D017">
        <w:rPr>
          <w:rFonts w:ascii="Arial" w:eastAsia="Arial" w:hAnsi="Arial" w:cs="Arial"/>
        </w:rPr>
        <w:t>73.100</w:t>
      </w:r>
      <w:r w:rsidRPr="037DEDBD" w:rsidR="2AED8C27">
        <w:rPr>
          <w:rFonts w:ascii="Arial" w:eastAsia="Arial" w:hAnsi="Arial" w:cs="Arial"/>
        </w:rPr>
        <w:t xml:space="preserve">, based on </w:t>
      </w:r>
      <w:r w:rsidR="005E4541">
        <w:rPr>
          <w:rFonts w:ascii="Arial" w:eastAsia="Arial" w:hAnsi="Arial" w:cs="Arial"/>
        </w:rPr>
        <w:t xml:space="preserve">other </w:t>
      </w:r>
      <w:r w:rsidRPr="037DEDBD" w:rsidR="2AED8C27">
        <w:rPr>
          <w:rFonts w:ascii="Arial" w:eastAsia="Arial" w:hAnsi="Arial" w:cs="Arial"/>
        </w:rPr>
        <w:t>public comments</w:t>
      </w:r>
      <w:r w:rsidR="00C5686D">
        <w:rPr>
          <w:rFonts w:ascii="Arial" w:eastAsia="Arial" w:hAnsi="Arial" w:cs="Arial"/>
        </w:rPr>
        <w:t xml:space="preserve"> (</w:t>
      </w:r>
      <w:r w:rsidR="0075309B">
        <w:rPr>
          <w:rFonts w:ascii="Arial" w:eastAsia="Arial" w:hAnsi="Arial" w:cs="Arial"/>
        </w:rPr>
        <w:t>r</w:t>
      </w:r>
      <w:r w:rsidR="00707C58">
        <w:rPr>
          <w:rFonts w:ascii="Arial" w:eastAsia="Arial" w:hAnsi="Arial" w:cs="Arial"/>
        </w:rPr>
        <w:t xml:space="preserve">efer to </w:t>
      </w:r>
      <w:r w:rsidR="000215C7">
        <w:rPr>
          <w:rFonts w:ascii="Arial" w:eastAsia="Arial" w:hAnsi="Arial" w:cs="Arial"/>
        </w:rPr>
        <w:t xml:space="preserve">the NRC’s </w:t>
      </w:r>
      <w:r w:rsidR="00707C58">
        <w:rPr>
          <w:rFonts w:ascii="Arial" w:eastAsia="Arial" w:hAnsi="Arial" w:cs="Arial"/>
        </w:rPr>
        <w:t>response</w:t>
      </w:r>
      <w:r w:rsidR="000215C7">
        <w:rPr>
          <w:rFonts w:ascii="Arial" w:eastAsia="Arial" w:hAnsi="Arial" w:cs="Arial"/>
        </w:rPr>
        <w:t xml:space="preserve"> to</w:t>
      </w:r>
      <w:r w:rsidR="00707C58">
        <w:rPr>
          <w:rFonts w:ascii="Arial" w:eastAsia="Arial" w:hAnsi="Arial" w:cs="Arial"/>
        </w:rPr>
        <w:t xml:space="preserve"> </w:t>
      </w:r>
      <w:r w:rsidR="000215C7">
        <w:rPr>
          <w:rFonts w:ascii="Arial" w:eastAsia="Arial" w:hAnsi="Arial" w:cs="Arial"/>
        </w:rPr>
        <w:t>C</w:t>
      </w:r>
      <w:r w:rsidR="00FA4308">
        <w:rPr>
          <w:rFonts w:ascii="Arial" w:eastAsia="Arial" w:hAnsi="Arial" w:cs="Arial"/>
        </w:rPr>
        <w:t xml:space="preserve">omment Bin </w:t>
      </w:r>
      <w:r w:rsidR="007D3667">
        <w:rPr>
          <w:rFonts w:ascii="Arial" w:eastAsia="Arial" w:hAnsi="Arial" w:cs="Arial"/>
        </w:rPr>
        <w:t>5.1.B)</w:t>
      </w:r>
      <w:r w:rsidRPr="037DEDBD" w:rsidR="2AED8C27">
        <w:rPr>
          <w:rFonts w:ascii="Arial" w:eastAsia="Arial" w:hAnsi="Arial" w:cs="Arial"/>
        </w:rPr>
        <w:t xml:space="preserve">, </w:t>
      </w:r>
      <w:r w:rsidRPr="037DEDBD" w:rsidR="5AE7D017">
        <w:rPr>
          <w:rFonts w:ascii="Arial" w:eastAsia="Arial" w:hAnsi="Arial" w:cs="Arial"/>
        </w:rPr>
        <w:t>to ensure</w:t>
      </w:r>
      <w:r w:rsidRPr="037DEDBD" w:rsidR="1503E62C">
        <w:rPr>
          <w:rFonts w:ascii="Arial" w:eastAsia="Arial" w:hAnsi="Arial" w:cs="Arial"/>
        </w:rPr>
        <w:t xml:space="preserve"> </w:t>
      </w:r>
      <w:r w:rsidRPr="037DEDBD" w:rsidR="55E166F5">
        <w:rPr>
          <w:rFonts w:ascii="Arial" w:eastAsia="Arial" w:hAnsi="Arial" w:cs="Arial"/>
        </w:rPr>
        <w:t xml:space="preserve">compliance with </w:t>
      </w:r>
      <w:r w:rsidR="003D1120">
        <w:rPr>
          <w:rFonts w:ascii="Arial" w:eastAsia="Arial" w:hAnsi="Arial" w:cs="Arial"/>
        </w:rPr>
        <w:t>NEIMA</w:t>
      </w:r>
      <w:r w:rsidR="00890CF0">
        <w:rPr>
          <w:rFonts w:ascii="Arial" w:hAnsi="Arial" w:cs="Arial"/>
        </w:rPr>
        <w:t xml:space="preserve"> and</w:t>
      </w:r>
      <w:r w:rsidRPr="037DEDBD" w:rsidR="55E166F5">
        <w:rPr>
          <w:rFonts w:ascii="Arial" w:hAnsi="Arial" w:cs="Arial"/>
        </w:rPr>
        <w:t xml:space="preserve"> </w:t>
      </w:r>
      <w:r w:rsidR="005669D8">
        <w:rPr>
          <w:rFonts w:ascii="Arial" w:hAnsi="Arial" w:cs="Arial"/>
        </w:rPr>
        <w:t>c</w:t>
      </w:r>
      <w:r w:rsidRPr="037DEDBD" w:rsidR="55E166F5">
        <w:rPr>
          <w:rFonts w:ascii="Arial" w:hAnsi="Arial" w:cs="Arial"/>
        </w:rPr>
        <w:t>ongressional directives</w:t>
      </w:r>
      <w:r w:rsidR="00314E31">
        <w:rPr>
          <w:rFonts w:ascii="Arial" w:hAnsi="Arial" w:cs="Arial"/>
        </w:rPr>
        <w:t>.</w:t>
      </w:r>
    </w:p>
    <w:p w:rsidR="001D4A73" w:rsidRPr="00C06B6D" w:rsidP="00DA5CBA" w14:paraId="41FF24CA" w14:textId="77777777">
      <w:pPr>
        <w:spacing w:after="220" w:line="240" w:lineRule="auto"/>
        <w:rPr>
          <w:rFonts w:ascii="Arial" w:hAnsi="Arial" w:cs="Arial"/>
        </w:rPr>
      </w:pPr>
      <w:r w:rsidRPr="00992B2C">
        <w:rPr>
          <w:rFonts w:ascii="Arial" w:hAnsi="Arial" w:cs="Arial"/>
        </w:rPr>
        <w:t>Accordingly, the NRC did not change the rule language in response to this comment.</w:t>
      </w:r>
    </w:p>
    <w:p w:rsidR="0087189D" w:rsidP="00DA5CBA" w14:paraId="74332B0D" w14:textId="77777777">
      <w:pPr>
        <w:spacing w:after="220" w:line="240" w:lineRule="auto"/>
        <w:rPr>
          <w:rFonts w:ascii="Arial" w:hAnsi="Arial" w:cs="Arial"/>
        </w:rPr>
      </w:pPr>
      <w:r>
        <w:rPr>
          <w:rFonts w:ascii="Arial" w:hAnsi="Arial" w:cs="Arial"/>
          <w:noProof/>
        </w:rPr>
        <w:pict>
          <v:rect id="_x0000_i1083" style="width:0;height:1.5pt" o:hralign="center" o:hrstd="t" o:hrnoshade="t" o:hr="t" fillcolor="black" stroked="f"/>
        </w:pict>
      </w:r>
    </w:p>
    <w:p w:rsidR="00E90FB0" w:rsidP="00DA5CBA" w14:paraId="6A079179" w14:textId="77777777">
      <w:pPr>
        <w:spacing w:after="220" w:line="240" w:lineRule="auto"/>
        <w:rPr>
          <w:rFonts w:ascii="Arial" w:hAnsi="Arial" w:cs="Arial"/>
          <w:bCs/>
        </w:rPr>
      </w:pPr>
      <w:r>
        <w:rPr>
          <w:rFonts w:ascii="Arial" w:hAnsi="Arial" w:cs="Arial"/>
          <w:b/>
          <w:bCs/>
        </w:rPr>
        <w:t xml:space="preserve">Comment Bin </w:t>
      </w:r>
      <w:r w:rsidR="00CF3590">
        <w:rPr>
          <w:rFonts w:ascii="Arial" w:hAnsi="Arial" w:cs="Arial"/>
          <w:b/>
          <w:bCs/>
        </w:rPr>
        <w:t>5.4.B:</w:t>
      </w:r>
      <w:r w:rsidR="00CF3590">
        <w:rPr>
          <w:rFonts w:ascii="Arial" w:hAnsi="Arial" w:cs="Arial"/>
        </w:rPr>
        <w:t xml:space="preserve"> </w:t>
      </w:r>
      <w:r w:rsidRPr="00013EBB" w:rsidR="00CF3590">
        <w:rPr>
          <w:rFonts w:ascii="Arial" w:hAnsi="Arial" w:cs="Arial"/>
          <w:bCs/>
        </w:rPr>
        <w:t>A commenter ask</w:t>
      </w:r>
      <w:r w:rsidR="00CF3590">
        <w:rPr>
          <w:rFonts w:ascii="Arial" w:hAnsi="Arial" w:cs="Arial"/>
          <w:bCs/>
        </w:rPr>
        <w:t>ed</w:t>
      </w:r>
      <w:r w:rsidRPr="00013EBB" w:rsidR="00CF3590">
        <w:rPr>
          <w:rFonts w:ascii="Arial" w:hAnsi="Arial" w:cs="Arial"/>
          <w:bCs/>
        </w:rPr>
        <w:t xml:space="preserve"> if in 10 CFR 73.55(a)(6), </w:t>
      </w:r>
      <w:r w:rsidR="002645CB">
        <w:rPr>
          <w:rFonts w:ascii="Arial" w:hAnsi="Arial" w:cs="Arial"/>
          <w:bCs/>
        </w:rPr>
        <w:t xml:space="preserve">it </w:t>
      </w:r>
      <w:r w:rsidR="007A0BD3">
        <w:rPr>
          <w:rFonts w:ascii="Arial" w:hAnsi="Arial" w:cs="Arial"/>
          <w:bCs/>
        </w:rPr>
        <w:t>should</w:t>
      </w:r>
      <w:r w:rsidRPr="00013EBB" w:rsidR="00CF3590">
        <w:rPr>
          <w:rFonts w:ascii="Arial" w:hAnsi="Arial" w:cs="Arial"/>
          <w:bCs/>
        </w:rPr>
        <w:t xml:space="preserve"> </w:t>
      </w:r>
      <w:r w:rsidR="007A0BD3">
        <w:rPr>
          <w:rFonts w:ascii="Arial" w:hAnsi="Arial" w:cs="Arial"/>
          <w:bCs/>
        </w:rPr>
        <w:t>be</w:t>
      </w:r>
      <w:r w:rsidRPr="00013EBB" w:rsidR="00CF3590">
        <w:rPr>
          <w:rFonts w:ascii="Arial" w:hAnsi="Arial" w:cs="Arial"/>
          <w:bCs/>
        </w:rPr>
        <w:t xml:space="preserve"> “issued after May 26, 2009” or “issued before May 26, 2009</w:t>
      </w:r>
      <w:r w:rsidR="00197855">
        <w:rPr>
          <w:rFonts w:ascii="Arial" w:hAnsi="Arial" w:cs="Arial"/>
          <w:bCs/>
        </w:rPr>
        <w:t>.</w:t>
      </w:r>
      <w:r w:rsidRPr="00013EBB" w:rsidR="00CF3590">
        <w:rPr>
          <w:rFonts w:ascii="Arial" w:hAnsi="Arial" w:cs="Arial"/>
          <w:bCs/>
        </w:rPr>
        <w:t>”</w:t>
      </w:r>
    </w:p>
    <w:p w:rsidR="00301ABF" w:rsidP="00DA5CBA" w14:paraId="3F64C39F" w14:textId="77777777">
      <w:pPr>
        <w:spacing w:after="220" w:line="240" w:lineRule="auto"/>
        <w:rPr>
          <w:rFonts w:ascii="Arial" w:hAnsi="Arial" w:cs="Arial"/>
          <w:bCs/>
        </w:rPr>
      </w:pPr>
      <w:r>
        <w:rPr>
          <w:rFonts w:ascii="Arial" w:hAnsi="Arial" w:cs="Arial"/>
          <w:bCs/>
        </w:rPr>
        <w:t>F</w:t>
      </w:r>
      <w:r w:rsidR="00CF3590">
        <w:rPr>
          <w:rFonts w:ascii="Arial" w:hAnsi="Arial" w:cs="Arial"/>
          <w:bCs/>
        </w:rPr>
        <w:t>or 10 CFR 73.55</w:t>
      </w:r>
      <w:r w:rsidR="00A973E4">
        <w:rPr>
          <w:rFonts w:ascii="Arial" w:hAnsi="Arial" w:cs="Arial"/>
          <w:bCs/>
        </w:rPr>
        <w:t>[(p)(1)]</w:t>
      </w:r>
      <w:r w:rsidR="00CF3590">
        <w:rPr>
          <w:rFonts w:ascii="Arial" w:hAnsi="Arial" w:cs="Arial"/>
          <w:bCs/>
        </w:rPr>
        <w:t>(</w:t>
      </w:r>
      <w:r w:rsidR="00CF3590">
        <w:rPr>
          <w:rFonts w:ascii="Arial" w:hAnsi="Arial" w:cs="Arial"/>
          <w:bCs/>
        </w:rPr>
        <w:t>i</w:t>
      </w:r>
      <w:r w:rsidR="00CF3590">
        <w:rPr>
          <w:rFonts w:ascii="Arial" w:hAnsi="Arial" w:cs="Arial"/>
          <w:bCs/>
        </w:rPr>
        <w:t>), the commenter said they do</w:t>
      </w:r>
      <w:r w:rsidR="00E0672E">
        <w:rPr>
          <w:rFonts w:ascii="Arial" w:hAnsi="Arial" w:cs="Arial"/>
          <w:bCs/>
        </w:rPr>
        <w:t xml:space="preserve"> </w:t>
      </w:r>
      <w:r w:rsidR="00CF3590">
        <w:rPr>
          <w:rFonts w:ascii="Arial" w:hAnsi="Arial" w:cs="Arial"/>
          <w:bCs/>
        </w:rPr>
        <w:t>n</w:t>
      </w:r>
      <w:r w:rsidR="00E0672E">
        <w:rPr>
          <w:rFonts w:ascii="Arial" w:hAnsi="Arial" w:cs="Arial"/>
          <w:bCs/>
        </w:rPr>
        <w:t>o</w:t>
      </w:r>
      <w:r w:rsidR="00CF3590">
        <w:rPr>
          <w:rFonts w:ascii="Arial" w:hAnsi="Arial" w:cs="Arial"/>
          <w:bCs/>
        </w:rPr>
        <w:t>t believe all advanced plants will have licensed senior operators, only generally licensed operators.</w:t>
      </w:r>
    </w:p>
    <w:p w:rsidR="00272379" w:rsidP="00DA5CBA" w14:paraId="17B17D7C" w14:textId="77777777">
      <w:pPr>
        <w:spacing w:after="220" w:line="240" w:lineRule="auto"/>
        <w:rPr>
          <w:rFonts w:ascii="Arial" w:hAnsi="Arial" w:cs="Arial"/>
          <w:bCs/>
        </w:rPr>
      </w:pPr>
      <w:r>
        <w:rPr>
          <w:rFonts w:ascii="Arial" w:hAnsi="Arial" w:cs="Arial"/>
          <w:bCs/>
        </w:rPr>
        <w:t>The commenter also discussed 10</w:t>
      </w:r>
      <w:r w:rsidR="001C4BB4">
        <w:rPr>
          <w:rFonts w:ascii="Arial" w:hAnsi="Arial" w:cs="Arial"/>
          <w:bCs/>
        </w:rPr>
        <w:t> </w:t>
      </w:r>
      <w:r>
        <w:rPr>
          <w:rFonts w:ascii="Arial" w:hAnsi="Arial" w:cs="Arial"/>
          <w:bCs/>
        </w:rPr>
        <w:t>CFR</w:t>
      </w:r>
      <w:r w:rsidR="001C4BB4">
        <w:rPr>
          <w:rFonts w:ascii="Arial" w:hAnsi="Arial" w:cs="Arial"/>
          <w:bCs/>
        </w:rPr>
        <w:t> </w:t>
      </w:r>
      <w:r>
        <w:rPr>
          <w:rFonts w:ascii="Arial" w:hAnsi="Arial" w:cs="Arial"/>
          <w:bCs/>
        </w:rPr>
        <w:t>73.55</w:t>
      </w:r>
      <w:r w:rsidR="00F906AE">
        <w:rPr>
          <w:rFonts w:ascii="Arial" w:hAnsi="Arial" w:cs="Arial"/>
          <w:bCs/>
        </w:rPr>
        <w:t>[(</w:t>
      </w:r>
      <w:r w:rsidR="0092089B">
        <w:rPr>
          <w:rFonts w:ascii="Arial" w:hAnsi="Arial" w:cs="Arial"/>
          <w:bCs/>
        </w:rPr>
        <w:t>r</w:t>
      </w:r>
      <w:r w:rsidR="00F906AE">
        <w:rPr>
          <w:rFonts w:ascii="Arial" w:hAnsi="Arial" w:cs="Arial"/>
          <w:bCs/>
        </w:rPr>
        <w:t>)]</w:t>
      </w:r>
      <w:r>
        <w:rPr>
          <w:rFonts w:ascii="Arial" w:hAnsi="Arial" w:cs="Arial"/>
          <w:bCs/>
        </w:rPr>
        <w:t>(4)(iii) and said that the cost justification logic appears to be backwards, as the cost for compliance is higher than the cost for partial compliance.</w:t>
      </w:r>
    </w:p>
    <w:p w:rsidR="00037645" w:rsidP="00DA5CBA" w14:paraId="0F27C5E8" w14:textId="77777777">
      <w:pPr>
        <w:spacing w:after="220" w:line="240" w:lineRule="auto"/>
        <w:rPr>
          <w:rFonts w:ascii="Arial" w:hAnsi="Arial" w:cs="Arial"/>
          <w:bCs/>
        </w:rPr>
      </w:pPr>
      <w:r>
        <w:rPr>
          <w:rFonts w:ascii="Arial" w:hAnsi="Arial" w:cs="Arial"/>
          <w:bCs/>
        </w:rPr>
        <w:t>The commenter asked if in 10 CFR 73.57(a)(3), it is “may submit fingerprints or “shall submit fingerprints”.</w:t>
      </w:r>
    </w:p>
    <w:p w:rsidR="00CF3590" w:rsidP="00DA5CBA" w14:paraId="03E0102E" w14:textId="77777777">
      <w:pPr>
        <w:spacing w:after="220" w:line="240" w:lineRule="auto"/>
        <w:rPr>
          <w:rFonts w:ascii="Arial" w:hAnsi="Arial" w:cs="Arial"/>
        </w:rPr>
      </w:pPr>
      <w:r>
        <w:rPr>
          <w:rFonts w:ascii="Arial" w:hAnsi="Arial" w:cs="Arial"/>
          <w:bCs/>
        </w:rPr>
        <w:t xml:space="preserve">Lastly, the commenter asked </w:t>
      </w:r>
      <w:r w:rsidR="007232C1">
        <w:rPr>
          <w:rFonts w:ascii="Arial" w:hAnsi="Arial" w:cs="Arial"/>
          <w:bCs/>
        </w:rPr>
        <w:t xml:space="preserve">the </w:t>
      </w:r>
      <w:r>
        <w:rPr>
          <w:rFonts w:ascii="Arial" w:hAnsi="Arial" w:cs="Arial"/>
          <w:bCs/>
        </w:rPr>
        <w:t>NRC to clarify if, in 10</w:t>
      </w:r>
      <w:r w:rsidR="00551343">
        <w:rPr>
          <w:rFonts w:ascii="Arial" w:hAnsi="Arial" w:cs="Arial"/>
          <w:bCs/>
        </w:rPr>
        <w:t> </w:t>
      </w:r>
      <w:r>
        <w:rPr>
          <w:rFonts w:ascii="Arial" w:hAnsi="Arial" w:cs="Arial"/>
          <w:bCs/>
        </w:rPr>
        <w:t>CFR 73.77</w:t>
      </w:r>
      <w:r w:rsidR="007E1594">
        <w:rPr>
          <w:rFonts w:ascii="Arial" w:hAnsi="Arial" w:cs="Arial"/>
          <w:bCs/>
        </w:rPr>
        <w:t>[(a)]</w:t>
      </w:r>
      <w:r>
        <w:rPr>
          <w:rFonts w:ascii="Arial" w:hAnsi="Arial" w:cs="Arial"/>
          <w:bCs/>
        </w:rPr>
        <w:t>(2)</w:t>
      </w:r>
      <w:r w:rsidR="007E1594">
        <w:rPr>
          <w:rFonts w:ascii="Arial" w:hAnsi="Arial" w:cs="Arial"/>
          <w:bCs/>
        </w:rPr>
        <w:t>[(iii)]</w:t>
      </w:r>
      <w:r>
        <w:rPr>
          <w:rFonts w:ascii="Arial" w:hAnsi="Arial" w:cs="Arial"/>
          <w:bCs/>
        </w:rPr>
        <w:t>, it is “</w:t>
      </w:r>
      <w:r w:rsidRPr="003B1710">
        <w:rPr>
          <w:rFonts w:ascii="Arial" w:hAnsi="Arial" w:cs="Arial"/>
        </w:rPr>
        <w:t xml:space="preserve">After notification </w:t>
      </w:r>
      <w:r w:rsidRPr="00197855">
        <w:rPr>
          <w:rFonts w:ascii="Arial" w:hAnsi="Arial" w:cs="Arial"/>
          <w:i/>
        </w:rPr>
        <w:t>of</w:t>
      </w:r>
      <w:r w:rsidRPr="003B1710">
        <w:rPr>
          <w:rFonts w:ascii="Arial" w:hAnsi="Arial" w:cs="Arial"/>
        </w:rPr>
        <w:t xml:space="preserve"> a local, State, or other...</w:t>
      </w:r>
      <w:r>
        <w:rPr>
          <w:rFonts w:ascii="Arial" w:hAnsi="Arial" w:cs="Arial"/>
        </w:rPr>
        <w:t>”</w:t>
      </w:r>
      <w:r w:rsidRPr="003B1710">
        <w:rPr>
          <w:rFonts w:ascii="Arial" w:hAnsi="Arial" w:cs="Arial"/>
        </w:rPr>
        <w:t xml:space="preserve"> or </w:t>
      </w:r>
      <w:r>
        <w:rPr>
          <w:rFonts w:ascii="Arial" w:hAnsi="Arial" w:cs="Arial"/>
        </w:rPr>
        <w:t>“</w:t>
      </w:r>
      <w:r w:rsidRPr="003B1710">
        <w:rPr>
          <w:rFonts w:ascii="Arial" w:hAnsi="Arial" w:cs="Arial"/>
        </w:rPr>
        <w:t xml:space="preserve">After notification </w:t>
      </w:r>
      <w:r w:rsidRPr="00197855">
        <w:rPr>
          <w:rFonts w:ascii="Arial" w:hAnsi="Arial" w:cs="Arial"/>
          <w:i/>
        </w:rPr>
        <w:t>by</w:t>
      </w:r>
      <w:r w:rsidRPr="003B1710">
        <w:rPr>
          <w:rFonts w:ascii="Arial" w:hAnsi="Arial" w:cs="Arial"/>
        </w:rPr>
        <w:t xml:space="preserve"> a local, State, or other...</w:t>
      </w:r>
      <w:r>
        <w:rPr>
          <w:rFonts w:ascii="Arial" w:hAnsi="Arial" w:cs="Arial"/>
        </w:rPr>
        <w:t xml:space="preserve">” </w:t>
      </w:r>
      <w:r w:rsidRPr="002B55C2">
        <w:rPr>
          <w:rFonts w:ascii="Arial" w:hAnsi="Arial" w:cs="Arial"/>
          <w:bCs/>
        </w:rPr>
        <w:t>(</w:t>
      </w:r>
      <w:r w:rsidRPr="00FE4E5D" w:rsidR="002B55C2">
        <w:rPr>
          <w:rFonts w:ascii="Arial" w:eastAsia="Times New Roman" w:hAnsi="Arial" w:cs="Arial"/>
          <w:color w:val="000000"/>
        </w:rPr>
        <w:t>TG16</w:t>
      </w:r>
      <w:r w:rsidR="009732D8">
        <w:rPr>
          <w:rFonts w:ascii="Arial" w:hAnsi="Arial" w:cs="Arial"/>
        </w:rPr>
        <w:noBreakHyphen/>
      </w:r>
      <w:r w:rsidRPr="003B1710">
        <w:rPr>
          <w:rFonts w:ascii="Arial" w:hAnsi="Arial" w:cs="Arial"/>
        </w:rPr>
        <w:t>0003</w:t>
      </w:r>
      <w:r>
        <w:rPr>
          <w:rFonts w:ascii="Arial" w:hAnsi="Arial" w:cs="Arial"/>
        </w:rPr>
        <w:t>).</w:t>
      </w:r>
    </w:p>
    <w:p w:rsidR="0087189D" w:rsidP="00DA5CBA" w14:paraId="45D95F58" w14:textId="77777777">
      <w:pPr>
        <w:spacing w:after="220" w:line="240" w:lineRule="auto"/>
        <w:rPr>
          <w:rFonts w:ascii="Arial" w:hAnsi="Arial" w:cs="Arial"/>
        </w:rPr>
      </w:pPr>
      <w:r>
        <w:rPr>
          <w:rFonts w:ascii="Arial" w:hAnsi="Arial" w:cs="Arial"/>
        </w:rPr>
        <w:t xml:space="preserve">Another commenter said that </w:t>
      </w:r>
      <w:r w:rsidR="009732D8">
        <w:rPr>
          <w:rFonts w:ascii="Arial" w:hAnsi="Arial" w:cs="Arial"/>
        </w:rPr>
        <w:t xml:space="preserve">the </w:t>
      </w:r>
      <w:r>
        <w:rPr>
          <w:rFonts w:ascii="Arial" w:hAnsi="Arial" w:cs="Arial"/>
        </w:rPr>
        <w:t xml:space="preserve">NRC should add conforming changes in </w:t>
      </w:r>
      <w:r w:rsidR="001C4BB4">
        <w:rPr>
          <w:rFonts w:ascii="Arial" w:hAnsi="Arial" w:cs="Arial"/>
        </w:rPr>
        <w:t>10 CFR </w:t>
      </w:r>
      <w:r>
        <w:rPr>
          <w:rFonts w:ascii="Arial" w:hAnsi="Arial" w:cs="Arial"/>
        </w:rPr>
        <w:t>73.55 to include the following language from 10 CFR 73.100</w:t>
      </w:r>
      <w:r w:rsidR="00C003AE">
        <w:rPr>
          <w:rFonts w:ascii="Arial" w:hAnsi="Arial" w:cs="Arial"/>
        </w:rPr>
        <w:t>:</w:t>
      </w:r>
      <w:r>
        <w:rPr>
          <w:rFonts w:ascii="Arial" w:hAnsi="Arial" w:cs="Arial"/>
        </w:rPr>
        <w:t xml:space="preserve"> “</w:t>
      </w:r>
      <w:r w:rsidRPr="003B1710">
        <w:rPr>
          <w:rFonts w:ascii="Arial" w:hAnsi="Arial" w:cs="Arial"/>
        </w:rPr>
        <w:t>The licensee must establish, implement, and maintain a cybersecurity program under [multiple sections] 73.54 or 73.110 and must describe the program in the cybersecurity plan</w:t>
      </w:r>
      <w:r>
        <w:rPr>
          <w:rFonts w:ascii="Arial" w:hAnsi="Arial" w:cs="Arial"/>
        </w:rPr>
        <w:t xml:space="preserve">” to allow the applicant the flexibility to implement cyber requirements under 10 CFR </w:t>
      </w:r>
      <w:r w:rsidRPr="003B1710">
        <w:rPr>
          <w:rFonts w:ascii="Arial" w:hAnsi="Arial" w:cs="Arial"/>
        </w:rPr>
        <w:t>73.54 or 73.110 using 73.55</w:t>
      </w:r>
      <w:r>
        <w:rPr>
          <w:rFonts w:ascii="Arial" w:hAnsi="Arial" w:cs="Arial"/>
        </w:rPr>
        <w:t xml:space="preserve"> (</w:t>
      </w:r>
      <w:r w:rsidR="00CF194F">
        <w:rPr>
          <w:rFonts w:ascii="Arial" w:hAnsi="Arial" w:cs="Arial"/>
        </w:rPr>
        <w:t>IG</w:t>
      </w:r>
      <w:r w:rsidRPr="003B1710">
        <w:rPr>
          <w:rFonts w:ascii="Arial" w:hAnsi="Arial" w:cs="Arial"/>
        </w:rPr>
        <w:t>-0004</w:t>
      </w:r>
      <w:r>
        <w:rPr>
          <w:rFonts w:ascii="Arial" w:hAnsi="Arial" w:cs="Arial"/>
        </w:rPr>
        <w:t>).</w:t>
      </w:r>
    </w:p>
    <w:p w:rsidR="00124D7C" w:rsidP="00DA5CBA" w14:paraId="3F2B9A5F" w14:textId="77777777">
      <w:pPr>
        <w:spacing w:after="220" w:line="240" w:lineRule="auto"/>
        <w:rPr>
          <w:rFonts w:ascii="Arial" w:hAnsi="Arial" w:cs="Arial"/>
        </w:rPr>
      </w:pPr>
      <w:r w:rsidRPr="008821FC">
        <w:rPr>
          <w:rFonts w:ascii="Arial" w:hAnsi="Arial" w:cs="Arial"/>
          <w:b/>
        </w:rPr>
        <w:t>NRC Response:</w:t>
      </w:r>
      <w:r w:rsidRPr="00A322BD" w:rsidR="4A83A8FA">
        <w:rPr>
          <w:rFonts w:ascii="Arial" w:hAnsi="Arial" w:cs="Arial"/>
        </w:rPr>
        <w:t xml:space="preserve"> </w:t>
      </w:r>
      <w:r w:rsidR="00163EAC">
        <w:rPr>
          <w:rFonts w:ascii="Arial" w:hAnsi="Arial" w:cs="Arial"/>
        </w:rPr>
        <w:t>The NRC agrees, in part, with these comments.</w:t>
      </w:r>
    </w:p>
    <w:p w:rsidR="67223296" w:rsidP="00DA5CBA" w14:paraId="06CDFB78" w14:textId="77777777">
      <w:pPr>
        <w:spacing w:after="220" w:line="240" w:lineRule="auto"/>
        <w:rPr>
          <w:rFonts w:ascii="Arial" w:eastAsia="Arial" w:hAnsi="Arial" w:cs="Arial"/>
          <w:color w:val="000000" w:themeColor="text1"/>
        </w:rPr>
      </w:pPr>
      <w:r w:rsidRPr="7873E9E5">
        <w:rPr>
          <w:rFonts w:ascii="Arial" w:hAnsi="Arial" w:cs="Arial"/>
        </w:rPr>
        <w:t xml:space="preserve">To clarify, </w:t>
      </w:r>
      <w:r w:rsidRPr="76142C45">
        <w:rPr>
          <w:rFonts w:ascii="Arial" w:hAnsi="Arial" w:cs="Arial"/>
        </w:rPr>
        <w:t xml:space="preserve">the </w:t>
      </w:r>
      <w:r w:rsidRPr="0F2CF1C0">
        <w:rPr>
          <w:rFonts w:ascii="Arial" w:hAnsi="Arial" w:cs="Arial"/>
        </w:rPr>
        <w:t>10 CFR 73.55(a)(6)</w:t>
      </w:r>
      <w:r w:rsidRPr="76142C45">
        <w:rPr>
          <w:rFonts w:ascii="Arial" w:hAnsi="Arial" w:cs="Arial"/>
        </w:rPr>
        <w:t xml:space="preserve"> </w:t>
      </w:r>
      <w:r w:rsidRPr="08E8B30B">
        <w:rPr>
          <w:rFonts w:ascii="Arial" w:hAnsi="Arial" w:cs="Arial"/>
        </w:rPr>
        <w:t xml:space="preserve">citation </w:t>
      </w:r>
      <w:r w:rsidRPr="1263F0F8" w:rsidR="7A9D4662">
        <w:rPr>
          <w:rFonts w:ascii="Arial" w:hAnsi="Arial" w:cs="Arial"/>
        </w:rPr>
        <w:t>is correct</w:t>
      </w:r>
      <w:r w:rsidR="005E7B80">
        <w:rPr>
          <w:rFonts w:ascii="Arial" w:hAnsi="Arial" w:cs="Arial"/>
        </w:rPr>
        <w:t>.</w:t>
      </w:r>
      <w:r w:rsidRPr="6AB4E7FB" w:rsidR="7A9D4662">
        <w:rPr>
          <w:rFonts w:ascii="Arial" w:hAnsi="Arial" w:cs="Arial"/>
        </w:rPr>
        <w:t xml:space="preserve"> </w:t>
      </w:r>
      <w:r w:rsidR="005E7B80">
        <w:rPr>
          <w:rFonts w:ascii="Arial" w:hAnsi="Arial" w:cs="Arial"/>
        </w:rPr>
        <w:t>Applicants that reference a standard design certification issued</w:t>
      </w:r>
      <w:r w:rsidRPr="6AB4E7FB" w:rsidR="7A9D4662">
        <w:rPr>
          <w:rFonts w:ascii="Arial" w:hAnsi="Arial" w:cs="Arial"/>
        </w:rPr>
        <w:t xml:space="preserve"> after </w:t>
      </w:r>
      <w:r w:rsidRPr="293458B5" w:rsidR="4F4C72FA">
        <w:rPr>
          <w:rFonts w:ascii="Arial" w:eastAsia="Arial" w:hAnsi="Arial" w:cs="Arial"/>
          <w:color w:val="000000" w:themeColor="text1"/>
        </w:rPr>
        <w:t>May 26, 2009</w:t>
      </w:r>
      <w:r w:rsidR="00AD0753">
        <w:rPr>
          <w:rFonts w:ascii="Arial" w:eastAsia="Arial" w:hAnsi="Arial" w:cs="Arial"/>
          <w:color w:val="000000" w:themeColor="text1"/>
        </w:rPr>
        <w:t>,</w:t>
      </w:r>
      <w:r w:rsidR="005E7B80">
        <w:rPr>
          <w:rFonts w:ascii="Arial" w:eastAsia="Arial" w:hAnsi="Arial" w:cs="Arial"/>
          <w:color w:val="000000" w:themeColor="text1"/>
        </w:rPr>
        <w:t xml:space="preserve"> must meet the requirement of </w:t>
      </w:r>
      <w:r w:rsidR="00E31A1C">
        <w:rPr>
          <w:rFonts w:ascii="Arial" w:eastAsia="Arial" w:hAnsi="Arial" w:cs="Arial"/>
          <w:color w:val="000000" w:themeColor="text1"/>
        </w:rPr>
        <w:t>10</w:t>
      </w:r>
      <w:r w:rsidR="00AD0753">
        <w:rPr>
          <w:rFonts w:ascii="Arial" w:eastAsia="Arial" w:hAnsi="Arial" w:cs="Arial"/>
          <w:color w:val="000000" w:themeColor="text1"/>
        </w:rPr>
        <w:t> </w:t>
      </w:r>
      <w:r w:rsidR="00E31A1C">
        <w:rPr>
          <w:rFonts w:ascii="Arial" w:eastAsia="Arial" w:hAnsi="Arial" w:cs="Arial"/>
          <w:color w:val="000000" w:themeColor="text1"/>
        </w:rPr>
        <w:t>CFR</w:t>
      </w:r>
      <w:r w:rsidRPr="005E7B80" w:rsidR="005E7B80">
        <w:rPr>
          <w:rFonts w:ascii="Arial" w:eastAsia="Arial" w:hAnsi="Arial" w:cs="Arial"/>
          <w:color w:val="000000" w:themeColor="text1"/>
        </w:rPr>
        <w:t> 73.55(</w:t>
      </w:r>
      <w:r w:rsidRPr="005E7B80" w:rsidR="005E7B80">
        <w:rPr>
          <w:rFonts w:ascii="Arial" w:eastAsia="Arial" w:hAnsi="Arial" w:cs="Arial"/>
          <w:color w:val="000000" w:themeColor="text1"/>
        </w:rPr>
        <w:t>i</w:t>
      </w:r>
      <w:r w:rsidRPr="005E7B80" w:rsidR="005E7B80">
        <w:rPr>
          <w:rFonts w:ascii="Arial" w:eastAsia="Arial" w:hAnsi="Arial" w:cs="Arial"/>
          <w:color w:val="000000" w:themeColor="text1"/>
        </w:rPr>
        <w:t>)(4)(iii)</w:t>
      </w:r>
      <w:r w:rsidRPr="5DCA2E58" w:rsidR="10EB7DFA">
        <w:rPr>
          <w:rFonts w:ascii="Arial" w:eastAsia="Arial" w:hAnsi="Arial" w:cs="Arial"/>
          <w:color w:val="000000" w:themeColor="text1"/>
        </w:rPr>
        <w:t xml:space="preserve">. </w:t>
      </w:r>
      <w:r w:rsidR="005E7B80">
        <w:rPr>
          <w:rFonts w:ascii="Arial" w:eastAsia="Arial" w:hAnsi="Arial" w:cs="Arial"/>
          <w:color w:val="000000" w:themeColor="text1"/>
        </w:rPr>
        <w:t>Applicants refere</w:t>
      </w:r>
      <w:r w:rsidR="007C6E08">
        <w:rPr>
          <w:rFonts w:ascii="Arial" w:eastAsia="Arial" w:hAnsi="Arial" w:cs="Arial"/>
          <w:color w:val="000000" w:themeColor="text1"/>
        </w:rPr>
        <w:t>ncing a standard design certification issued before</w:t>
      </w:r>
      <w:r w:rsidRPr="007C6E08" w:rsidR="007C6E08">
        <w:rPr>
          <w:rFonts w:ascii="Arial" w:eastAsia="Arial" w:hAnsi="Arial" w:cs="Arial"/>
          <w:color w:val="000000" w:themeColor="text1"/>
        </w:rPr>
        <w:t xml:space="preserve"> May</w:t>
      </w:r>
      <w:r w:rsidR="00AD0753">
        <w:rPr>
          <w:rFonts w:ascii="Arial" w:eastAsia="Arial" w:hAnsi="Arial" w:cs="Arial"/>
          <w:color w:val="000000" w:themeColor="text1"/>
        </w:rPr>
        <w:t> </w:t>
      </w:r>
      <w:r w:rsidRPr="007C6E08" w:rsidR="007C6E08">
        <w:rPr>
          <w:rFonts w:ascii="Arial" w:eastAsia="Arial" w:hAnsi="Arial" w:cs="Arial"/>
          <w:color w:val="000000" w:themeColor="text1"/>
        </w:rPr>
        <w:t>26, 2009</w:t>
      </w:r>
      <w:r w:rsidR="00AD0753">
        <w:rPr>
          <w:rFonts w:ascii="Arial" w:eastAsia="Arial" w:hAnsi="Arial" w:cs="Arial"/>
          <w:color w:val="000000" w:themeColor="text1"/>
        </w:rPr>
        <w:t>,</w:t>
      </w:r>
      <w:r w:rsidR="007C6E08">
        <w:rPr>
          <w:rFonts w:ascii="Arial" w:eastAsia="Arial" w:hAnsi="Arial" w:cs="Arial"/>
          <w:color w:val="000000" w:themeColor="text1"/>
        </w:rPr>
        <w:t xml:space="preserve"> are not subject to the requirement of </w:t>
      </w:r>
      <w:r w:rsidR="00E31A1C">
        <w:rPr>
          <w:rFonts w:ascii="Arial" w:eastAsia="Arial" w:hAnsi="Arial" w:cs="Arial"/>
          <w:color w:val="000000" w:themeColor="text1"/>
        </w:rPr>
        <w:t>10 CFR</w:t>
      </w:r>
      <w:r w:rsidRPr="00A44D84" w:rsidR="00A44D84">
        <w:rPr>
          <w:rFonts w:ascii="Arial" w:eastAsia="Arial" w:hAnsi="Arial" w:cs="Arial"/>
          <w:color w:val="000000" w:themeColor="text1"/>
        </w:rPr>
        <w:t> 73.55(</w:t>
      </w:r>
      <w:r w:rsidRPr="00A44D84" w:rsidR="00A44D84">
        <w:rPr>
          <w:rFonts w:ascii="Arial" w:eastAsia="Arial" w:hAnsi="Arial" w:cs="Arial"/>
          <w:color w:val="000000" w:themeColor="text1"/>
        </w:rPr>
        <w:t>i</w:t>
      </w:r>
      <w:r w:rsidRPr="00A44D84" w:rsidR="00A44D84">
        <w:rPr>
          <w:rFonts w:ascii="Arial" w:eastAsia="Arial" w:hAnsi="Arial" w:cs="Arial"/>
          <w:color w:val="000000" w:themeColor="text1"/>
        </w:rPr>
        <w:t>)(4)(iii)</w:t>
      </w:r>
      <w:r w:rsidR="00E31A1C">
        <w:rPr>
          <w:rFonts w:ascii="Arial" w:eastAsia="Arial" w:hAnsi="Arial" w:cs="Arial"/>
          <w:color w:val="000000" w:themeColor="text1"/>
        </w:rPr>
        <w:t>.</w:t>
      </w:r>
    </w:p>
    <w:p w:rsidR="009326F7" w:rsidP="00DA5CBA" w14:paraId="2734CC9D" w14:textId="77777777">
      <w:pPr>
        <w:spacing w:after="220" w:line="240" w:lineRule="auto"/>
        <w:rPr>
          <w:rFonts w:ascii="Arial" w:eastAsia="Arial" w:hAnsi="Arial" w:cs="Arial"/>
          <w:color w:val="000000" w:themeColor="text1"/>
        </w:rPr>
      </w:pPr>
      <w:r>
        <w:rPr>
          <w:rFonts w:ascii="Arial" w:eastAsia="Arial" w:hAnsi="Arial" w:cs="Arial"/>
          <w:color w:val="000000" w:themeColor="text1"/>
        </w:rPr>
        <w:t>Regarding 10 CFR 73.55(p)(1)(</w:t>
      </w:r>
      <w:r>
        <w:rPr>
          <w:rFonts w:ascii="Arial" w:eastAsia="Arial" w:hAnsi="Arial" w:cs="Arial"/>
          <w:color w:val="000000" w:themeColor="text1"/>
        </w:rPr>
        <w:t>i</w:t>
      </w:r>
      <w:r>
        <w:rPr>
          <w:rFonts w:ascii="Arial" w:eastAsia="Arial" w:hAnsi="Arial" w:cs="Arial"/>
          <w:color w:val="000000" w:themeColor="text1"/>
        </w:rPr>
        <w:t>), the NRC agrees that a 10 CFR Part 53 licensee may not have</w:t>
      </w:r>
      <w:r w:rsidR="00133811">
        <w:rPr>
          <w:rFonts w:ascii="Arial" w:eastAsia="Arial" w:hAnsi="Arial" w:cs="Arial"/>
          <w:color w:val="000000" w:themeColor="text1"/>
        </w:rPr>
        <w:t xml:space="preserve"> licensed senior operators</w:t>
      </w:r>
      <w:r w:rsidR="00D8116D">
        <w:rPr>
          <w:rFonts w:ascii="Arial" w:eastAsia="Arial" w:hAnsi="Arial" w:cs="Arial"/>
          <w:color w:val="000000" w:themeColor="text1"/>
        </w:rPr>
        <w:t>. Accordingly,</w:t>
      </w:r>
      <w:r w:rsidR="00420C10">
        <w:rPr>
          <w:rFonts w:ascii="Arial" w:eastAsia="Arial" w:hAnsi="Arial" w:cs="Arial"/>
          <w:color w:val="000000" w:themeColor="text1"/>
        </w:rPr>
        <w:t xml:space="preserve"> the NRC has revised </w:t>
      </w:r>
      <w:r w:rsidR="003C3168">
        <w:rPr>
          <w:rFonts w:ascii="Arial" w:eastAsia="Arial" w:hAnsi="Arial" w:cs="Arial"/>
          <w:color w:val="000000" w:themeColor="text1"/>
        </w:rPr>
        <w:t>10 CFR 7</w:t>
      </w:r>
      <w:r w:rsidR="00754F82">
        <w:rPr>
          <w:rFonts w:ascii="Arial" w:eastAsia="Arial" w:hAnsi="Arial" w:cs="Arial"/>
          <w:color w:val="000000" w:themeColor="text1"/>
        </w:rPr>
        <w:t>3</w:t>
      </w:r>
      <w:r w:rsidR="003C3168">
        <w:rPr>
          <w:rFonts w:ascii="Arial" w:eastAsia="Arial" w:hAnsi="Arial" w:cs="Arial"/>
          <w:color w:val="000000" w:themeColor="text1"/>
        </w:rPr>
        <w:t>.55(p)(1)(</w:t>
      </w:r>
      <w:r w:rsidR="003C3168">
        <w:rPr>
          <w:rFonts w:ascii="Arial" w:eastAsia="Arial" w:hAnsi="Arial" w:cs="Arial"/>
          <w:color w:val="000000" w:themeColor="text1"/>
        </w:rPr>
        <w:t>i</w:t>
      </w:r>
      <w:r w:rsidR="003C3168">
        <w:rPr>
          <w:rFonts w:ascii="Arial" w:eastAsia="Arial" w:hAnsi="Arial" w:cs="Arial"/>
          <w:color w:val="000000" w:themeColor="text1"/>
        </w:rPr>
        <w:t xml:space="preserve">) and (ii) to </w:t>
      </w:r>
      <w:r w:rsidRPr="00F20FFC" w:rsidR="00FC41D1">
        <w:rPr>
          <w:rFonts w:ascii="Arial" w:eastAsia="Arial" w:hAnsi="Arial" w:cs="Arial"/>
          <w:color w:val="000000" w:themeColor="text1"/>
        </w:rPr>
        <w:t>refer</w:t>
      </w:r>
      <w:r w:rsidR="00FC41D1">
        <w:rPr>
          <w:rFonts w:ascii="Arial" w:eastAsia="Arial" w:hAnsi="Arial" w:cs="Arial"/>
          <w:color w:val="000000" w:themeColor="text1"/>
        </w:rPr>
        <w:t xml:space="preserve"> to</w:t>
      </w:r>
      <w:r w:rsidR="00D8116D">
        <w:rPr>
          <w:rFonts w:ascii="Arial" w:eastAsia="Arial" w:hAnsi="Arial" w:cs="Arial"/>
          <w:color w:val="000000" w:themeColor="text1"/>
        </w:rPr>
        <w:t xml:space="preserve"> “</w:t>
      </w:r>
      <w:r w:rsidR="002F4EB7">
        <w:rPr>
          <w:rFonts w:ascii="Arial" w:eastAsia="Arial" w:hAnsi="Arial" w:cs="Arial"/>
          <w:color w:val="000000" w:themeColor="text1"/>
        </w:rPr>
        <w:t xml:space="preserve">a </w:t>
      </w:r>
      <w:r w:rsidR="00D8116D">
        <w:rPr>
          <w:rFonts w:ascii="Arial" w:eastAsia="Arial" w:hAnsi="Arial" w:cs="Arial"/>
          <w:color w:val="000000" w:themeColor="text1"/>
        </w:rPr>
        <w:t>licensed senior operator</w:t>
      </w:r>
      <w:r w:rsidRPr="002F4EB7" w:rsidR="002F4EB7">
        <w:t xml:space="preserve"> </w:t>
      </w:r>
      <w:r w:rsidRPr="002F4EB7" w:rsidR="002F4EB7">
        <w:rPr>
          <w:rFonts w:ascii="Arial" w:eastAsia="Arial" w:hAnsi="Arial" w:cs="Arial"/>
          <w:color w:val="000000" w:themeColor="text1"/>
        </w:rPr>
        <w:t>or a generally licensed reactor operator, as applicable</w:t>
      </w:r>
      <w:r w:rsidR="00D8116D">
        <w:rPr>
          <w:rFonts w:ascii="Arial" w:eastAsia="Arial" w:hAnsi="Arial" w:cs="Arial"/>
          <w:color w:val="000000" w:themeColor="text1"/>
        </w:rPr>
        <w:t>.”</w:t>
      </w:r>
    </w:p>
    <w:p w:rsidR="00B2391C" w:rsidP="00DA5CBA" w14:paraId="2F9A6858" w14:textId="77777777">
      <w:pPr>
        <w:spacing w:after="220" w:line="240" w:lineRule="auto"/>
        <w:rPr>
          <w:rFonts w:ascii="Arial" w:eastAsia="Arial" w:hAnsi="Arial" w:cs="Arial"/>
          <w:color w:val="000000" w:themeColor="text1"/>
        </w:rPr>
      </w:pPr>
      <w:r>
        <w:rPr>
          <w:rFonts w:ascii="Arial" w:eastAsia="Arial" w:hAnsi="Arial" w:cs="Arial"/>
          <w:color w:val="000000" w:themeColor="text1"/>
        </w:rPr>
        <w:t>Regarding 10 CFR 73.55</w:t>
      </w:r>
      <w:r w:rsidR="00CD4F03">
        <w:rPr>
          <w:rFonts w:ascii="Arial" w:eastAsia="Arial" w:hAnsi="Arial" w:cs="Arial"/>
          <w:color w:val="000000" w:themeColor="text1"/>
        </w:rPr>
        <w:t>(r)(4)(iii)</w:t>
      </w:r>
      <w:r w:rsidR="00365F60">
        <w:rPr>
          <w:rFonts w:ascii="Arial" w:eastAsia="Arial" w:hAnsi="Arial" w:cs="Arial"/>
          <w:color w:val="000000" w:themeColor="text1"/>
        </w:rPr>
        <w:t xml:space="preserve">, </w:t>
      </w:r>
      <w:r w:rsidR="009824A2">
        <w:rPr>
          <w:rFonts w:ascii="Arial" w:eastAsia="Arial" w:hAnsi="Arial" w:cs="Arial"/>
          <w:color w:val="000000" w:themeColor="text1"/>
        </w:rPr>
        <w:t>this</w:t>
      </w:r>
      <w:r w:rsidR="00365F60">
        <w:rPr>
          <w:rFonts w:ascii="Arial" w:eastAsia="Arial" w:hAnsi="Arial" w:cs="Arial"/>
          <w:color w:val="000000" w:themeColor="text1"/>
        </w:rPr>
        <w:t xml:space="preserve"> is a conforming change</w:t>
      </w:r>
      <w:r w:rsidR="007A67A0">
        <w:rPr>
          <w:rFonts w:ascii="Arial" w:eastAsia="Arial" w:hAnsi="Arial" w:cs="Arial"/>
          <w:color w:val="000000" w:themeColor="text1"/>
        </w:rPr>
        <w:t xml:space="preserve"> that is further explained in the </w:t>
      </w:r>
      <w:r w:rsidRPr="007A67A0" w:rsidR="007A67A0">
        <w:rPr>
          <w:rFonts w:ascii="Arial" w:eastAsia="Arial" w:hAnsi="Arial" w:cs="Arial"/>
          <w:color w:val="000000" w:themeColor="text1"/>
        </w:rPr>
        <w:t>2006 proposed rule at 71 FR 62732</w:t>
      </w:r>
      <w:r w:rsidR="007A67A0">
        <w:rPr>
          <w:rFonts w:ascii="Arial" w:eastAsia="Arial" w:hAnsi="Arial" w:cs="Arial"/>
          <w:color w:val="000000" w:themeColor="text1"/>
        </w:rPr>
        <w:t xml:space="preserve">. </w:t>
      </w:r>
      <w:r w:rsidR="00D40357">
        <w:rPr>
          <w:rFonts w:ascii="Arial" w:eastAsia="Arial" w:hAnsi="Arial" w:cs="Arial"/>
          <w:color w:val="000000" w:themeColor="text1"/>
        </w:rPr>
        <w:t>Specifically, t</w:t>
      </w:r>
      <w:r w:rsidRPr="00D40357" w:rsidR="00D40357">
        <w:rPr>
          <w:rFonts w:ascii="Arial" w:eastAsia="Arial" w:hAnsi="Arial" w:cs="Arial"/>
          <w:color w:val="000000" w:themeColor="text1"/>
        </w:rPr>
        <w:t xml:space="preserve">he </w:t>
      </w:r>
      <w:r w:rsidR="00C9521D">
        <w:rPr>
          <w:rFonts w:ascii="Arial" w:eastAsia="Arial" w:hAnsi="Arial" w:cs="Arial"/>
          <w:color w:val="000000" w:themeColor="text1"/>
        </w:rPr>
        <w:t>rule</w:t>
      </w:r>
      <w:r w:rsidRPr="00D40357" w:rsidR="00D40357">
        <w:rPr>
          <w:rFonts w:ascii="Arial" w:eastAsia="Arial" w:hAnsi="Arial" w:cs="Arial"/>
          <w:color w:val="000000" w:themeColor="text1"/>
        </w:rPr>
        <w:t xml:space="preserve"> language stipulates that alternative measures </w:t>
      </w:r>
      <w:r w:rsidR="00ED3458">
        <w:rPr>
          <w:rFonts w:ascii="Arial" w:eastAsia="Arial" w:hAnsi="Arial" w:cs="Arial"/>
          <w:color w:val="000000" w:themeColor="text1"/>
        </w:rPr>
        <w:t xml:space="preserve">for vehicle barrier systems </w:t>
      </w:r>
      <w:r w:rsidRPr="00D40357" w:rsidR="00D40357">
        <w:rPr>
          <w:rFonts w:ascii="Arial" w:eastAsia="Arial" w:hAnsi="Arial" w:cs="Arial"/>
          <w:color w:val="000000" w:themeColor="text1"/>
        </w:rPr>
        <w:t xml:space="preserve">will be reviewed by the </w:t>
      </w:r>
      <w:r w:rsidR="00B409E6">
        <w:rPr>
          <w:rFonts w:ascii="Arial" w:eastAsia="Arial" w:hAnsi="Arial" w:cs="Arial"/>
          <w:color w:val="000000" w:themeColor="text1"/>
        </w:rPr>
        <w:t>NRC</w:t>
      </w:r>
      <w:r w:rsidRPr="00D40357" w:rsidR="00D40357">
        <w:rPr>
          <w:rFonts w:ascii="Arial" w:eastAsia="Arial" w:hAnsi="Arial" w:cs="Arial"/>
          <w:color w:val="000000" w:themeColor="text1"/>
        </w:rPr>
        <w:t xml:space="preserve"> and approval would be contingent upon </w:t>
      </w:r>
      <w:r w:rsidR="00727AD6">
        <w:rPr>
          <w:rFonts w:ascii="Arial" w:eastAsia="Arial" w:hAnsi="Arial" w:cs="Arial"/>
          <w:color w:val="000000" w:themeColor="text1"/>
        </w:rPr>
        <w:t>a demonstration</w:t>
      </w:r>
      <w:r w:rsidRPr="00D40357" w:rsidR="00D40357">
        <w:rPr>
          <w:rFonts w:ascii="Arial" w:eastAsia="Arial" w:hAnsi="Arial" w:cs="Arial"/>
          <w:color w:val="000000" w:themeColor="text1"/>
        </w:rPr>
        <w:t xml:space="preserve"> by the licensee that the </w:t>
      </w:r>
      <w:r w:rsidR="00727AD6">
        <w:rPr>
          <w:rFonts w:ascii="Arial" w:eastAsia="Arial" w:hAnsi="Arial" w:cs="Arial"/>
          <w:color w:val="000000" w:themeColor="text1"/>
        </w:rPr>
        <w:t xml:space="preserve">proposed </w:t>
      </w:r>
      <w:r w:rsidRPr="00D40357" w:rsidR="00D40357">
        <w:rPr>
          <w:rFonts w:ascii="Arial" w:eastAsia="Arial" w:hAnsi="Arial" w:cs="Arial"/>
          <w:color w:val="000000" w:themeColor="text1"/>
        </w:rPr>
        <w:t>alternative measure</w:t>
      </w:r>
      <w:r w:rsidR="00727AD6">
        <w:rPr>
          <w:rFonts w:ascii="Arial" w:eastAsia="Arial" w:hAnsi="Arial" w:cs="Arial"/>
          <w:color w:val="000000" w:themeColor="text1"/>
        </w:rPr>
        <w:t xml:space="preserve"> is cost</w:t>
      </w:r>
      <w:r w:rsidR="000A6110">
        <w:rPr>
          <w:rFonts w:ascii="Arial" w:eastAsia="Arial" w:hAnsi="Arial" w:cs="Arial"/>
          <w:color w:val="000000" w:themeColor="text1"/>
        </w:rPr>
        <w:noBreakHyphen/>
      </w:r>
      <w:r w:rsidR="00727AD6">
        <w:rPr>
          <w:rFonts w:ascii="Arial" w:eastAsia="Arial" w:hAnsi="Arial" w:cs="Arial"/>
          <w:color w:val="000000" w:themeColor="text1"/>
        </w:rPr>
        <w:t>justified</w:t>
      </w:r>
      <w:r w:rsidRPr="00D40357" w:rsidR="00D40357">
        <w:rPr>
          <w:rFonts w:ascii="Arial" w:eastAsia="Arial" w:hAnsi="Arial" w:cs="Arial"/>
          <w:color w:val="000000" w:themeColor="text1"/>
        </w:rPr>
        <w:t>.</w:t>
      </w:r>
    </w:p>
    <w:p w:rsidR="05C4B78F" w:rsidP="00DA5CBA" w14:paraId="51A1D27B" w14:textId="77777777">
      <w:pPr>
        <w:spacing w:after="220" w:line="240" w:lineRule="auto"/>
        <w:rPr>
          <w:rFonts w:ascii="Helvetica" w:eastAsia="Helvetica" w:hAnsi="Helvetica" w:cs="Helvetica"/>
          <w:color w:val="333333"/>
          <w:sz w:val="21"/>
          <w:szCs w:val="21"/>
        </w:rPr>
      </w:pPr>
      <w:r>
        <w:rPr>
          <w:rFonts w:ascii="Arial" w:eastAsia="Arial" w:hAnsi="Arial" w:cs="Arial"/>
          <w:color w:val="000000" w:themeColor="text1"/>
        </w:rPr>
        <w:t xml:space="preserve">To clarify, the </w:t>
      </w:r>
      <w:r w:rsidR="00BE2154">
        <w:rPr>
          <w:rFonts w:ascii="Arial" w:eastAsia="Arial" w:hAnsi="Arial" w:cs="Arial"/>
          <w:color w:val="000000" w:themeColor="text1"/>
        </w:rPr>
        <w:t xml:space="preserve">rule language in </w:t>
      </w:r>
      <w:r>
        <w:rPr>
          <w:rFonts w:ascii="Arial" w:eastAsia="Arial" w:hAnsi="Arial" w:cs="Arial"/>
          <w:color w:val="000000" w:themeColor="text1"/>
        </w:rPr>
        <w:t>10 CFR 73.57(</w:t>
      </w:r>
      <w:r w:rsidR="00BE2154">
        <w:rPr>
          <w:rFonts w:ascii="Arial" w:eastAsia="Arial" w:hAnsi="Arial" w:cs="Arial"/>
          <w:color w:val="000000" w:themeColor="text1"/>
        </w:rPr>
        <w:t>a</w:t>
      </w:r>
      <w:r>
        <w:rPr>
          <w:rFonts w:ascii="Arial" w:eastAsia="Arial" w:hAnsi="Arial" w:cs="Arial"/>
          <w:color w:val="000000" w:themeColor="text1"/>
        </w:rPr>
        <w:t xml:space="preserve">)(3) is </w:t>
      </w:r>
      <w:r w:rsidR="00301E44">
        <w:rPr>
          <w:rFonts w:ascii="Arial" w:eastAsia="Arial" w:hAnsi="Arial" w:cs="Arial"/>
          <w:color w:val="000000" w:themeColor="text1"/>
        </w:rPr>
        <w:t>correct.</w:t>
      </w:r>
      <w:r w:rsidR="00EB7203">
        <w:rPr>
          <w:rFonts w:ascii="Arial" w:eastAsia="Arial" w:hAnsi="Arial" w:cs="Arial"/>
          <w:color w:val="000000" w:themeColor="text1"/>
        </w:rPr>
        <w:t xml:space="preserve"> </w:t>
      </w:r>
      <w:r w:rsidR="009661D9">
        <w:rPr>
          <w:rFonts w:ascii="Arial" w:eastAsia="Arial" w:hAnsi="Arial" w:cs="Arial"/>
          <w:color w:val="000000" w:themeColor="text1"/>
        </w:rPr>
        <w:t>E</w:t>
      </w:r>
      <w:r w:rsidRPr="003675D5" w:rsidR="00EB7203">
        <w:rPr>
          <w:rFonts w:ascii="Arial" w:hAnsi="Arial" w:cs="Arial"/>
          <w:color w:val="333333"/>
          <w:shd w:val="clear" w:color="auto" w:fill="FFFFFF"/>
        </w:rPr>
        <w:t xml:space="preserve">ach applicant for a license </w:t>
      </w:r>
      <w:r w:rsidR="008D2ADB">
        <w:rPr>
          <w:rFonts w:ascii="Arial" w:hAnsi="Arial" w:cs="Arial"/>
          <w:color w:val="333333"/>
          <w:shd w:val="clear" w:color="auto" w:fill="FFFFFF"/>
        </w:rPr>
        <w:t xml:space="preserve">to operate a nuclear power reactor </w:t>
      </w:r>
      <w:r w:rsidRPr="003675D5" w:rsidR="00EB7203">
        <w:rPr>
          <w:rFonts w:ascii="Arial" w:hAnsi="Arial" w:cs="Arial"/>
          <w:color w:val="333333"/>
          <w:shd w:val="clear" w:color="auto" w:fill="FFFFFF"/>
        </w:rPr>
        <w:t xml:space="preserve">or a nonpower reactor may submit fingerprints </w:t>
      </w:r>
      <w:r w:rsidRPr="003675D5" w:rsidR="001B1A24">
        <w:rPr>
          <w:rFonts w:ascii="Arial" w:hAnsi="Arial" w:cs="Arial"/>
          <w:color w:val="333333"/>
          <w:shd w:val="clear" w:color="auto" w:fill="FFFFFF"/>
        </w:rPr>
        <w:t xml:space="preserve">before the Commission </w:t>
      </w:r>
      <w:r w:rsidR="001D166D">
        <w:rPr>
          <w:rFonts w:ascii="Arial" w:hAnsi="Arial" w:cs="Arial"/>
          <w:color w:val="333333"/>
          <w:shd w:val="clear" w:color="auto" w:fill="FFFFFF"/>
        </w:rPr>
        <w:t xml:space="preserve">issues the operating license or </w:t>
      </w:r>
      <w:r w:rsidRPr="003675D5" w:rsidR="001B1A24">
        <w:rPr>
          <w:rFonts w:ascii="Arial" w:hAnsi="Arial" w:cs="Arial"/>
          <w:color w:val="333333"/>
          <w:shd w:val="clear" w:color="auto" w:fill="FFFFFF"/>
        </w:rPr>
        <w:t xml:space="preserve">makes its finding under </w:t>
      </w:r>
      <w:r w:rsidR="00B15A3F">
        <w:rPr>
          <w:rFonts w:ascii="Arial" w:hAnsi="Arial" w:cs="Arial"/>
          <w:color w:val="333333"/>
          <w:shd w:val="clear" w:color="auto" w:fill="FFFFFF"/>
        </w:rPr>
        <w:t>10 CFR </w:t>
      </w:r>
      <w:r w:rsidRPr="003675D5" w:rsidR="001B1A24">
        <w:rPr>
          <w:rFonts w:ascii="Arial" w:hAnsi="Arial" w:cs="Arial"/>
          <w:color w:val="333333"/>
          <w:shd w:val="clear" w:color="auto" w:fill="FFFFFF"/>
        </w:rPr>
        <w:t>52.103(g)</w:t>
      </w:r>
      <w:r w:rsidRPr="003675D5" w:rsidR="00FB5803">
        <w:rPr>
          <w:rFonts w:ascii="Arial" w:hAnsi="Arial" w:cs="Arial"/>
          <w:color w:val="333333"/>
          <w:shd w:val="clear" w:color="auto" w:fill="FFFFFF"/>
        </w:rPr>
        <w:t xml:space="preserve">. </w:t>
      </w:r>
      <w:r w:rsidRPr="003675D5" w:rsidR="007E3B8B">
        <w:rPr>
          <w:rFonts w:ascii="Arial" w:hAnsi="Arial" w:cs="Arial"/>
          <w:color w:val="333333"/>
          <w:shd w:val="clear" w:color="auto" w:fill="FFFFFF"/>
        </w:rPr>
        <w:t>After the</w:t>
      </w:r>
      <w:r w:rsidR="00B15A3F">
        <w:rPr>
          <w:rFonts w:ascii="Arial" w:hAnsi="Arial" w:cs="Arial"/>
          <w:color w:val="333333"/>
          <w:shd w:val="clear" w:color="auto" w:fill="FFFFFF"/>
        </w:rPr>
        <w:t xml:space="preserve"> </w:t>
      </w:r>
      <w:r w:rsidR="000274D2">
        <w:rPr>
          <w:rFonts w:ascii="Arial" w:hAnsi="Arial" w:cs="Arial"/>
          <w:color w:val="333333"/>
          <w:shd w:val="clear" w:color="auto" w:fill="FFFFFF"/>
        </w:rPr>
        <w:t xml:space="preserve">operating license is issued or the </w:t>
      </w:r>
      <w:r w:rsidR="00B15A3F">
        <w:rPr>
          <w:rFonts w:ascii="Arial" w:hAnsi="Arial" w:cs="Arial"/>
          <w:color w:val="333333"/>
          <w:shd w:val="clear" w:color="auto" w:fill="FFFFFF"/>
        </w:rPr>
        <w:t>10 CFR </w:t>
      </w:r>
      <w:r w:rsidRPr="003675D5" w:rsidR="007E3B8B">
        <w:rPr>
          <w:rFonts w:ascii="Arial" w:hAnsi="Arial" w:cs="Arial"/>
          <w:color w:val="333333"/>
          <w:shd w:val="clear" w:color="auto" w:fill="FFFFFF"/>
        </w:rPr>
        <w:t xml:space="preserve">52.103(g) </w:t>
      </w:r>
      <w:r w:rsidRPr="003675D5" w:rsidR="00DC750D">
        <w:rPr>
          <w:rFonts w:ascii="Arial" w:hAnsi="Arial" w:cs="Arial"/>
          <w:color w:val="333333"/>
          <w:shd w:val="clear" w:color="auto" w:fill="FFFFFF"/>
        </w:rPr>
        <w:t>finding</w:t>
      </w:r>
      <w:r w:rsidR="000274D2">
        <w:rPr>
          <w:rFonts w:ascii="Arial" w:hAnsi="Arial" w:cs="Arial"/>
          <w:color w:val="333333"/>
          <w:shd w:val="clear" w:color="auto" w:fill="FFFFFF"/>
        </w:rPr>
        <w:t xml:space="preserve"> is made</w:t>
      </w:r>
      <w:r w:rsidR="00A122FD">
        <w:rPr>
          <w:rFonts w:ascii="Arial" w:hAnsi="Arial" w:cs="Arial"/>
          <w:color w:val="333333"/>
          <w:shd w:val="clear" w:color="auto" w:fill="FFFFFF"/>
        </w:rPr>
        <w:t>,</w:t>
      </w:r>
      <w:r w:rsidR="00DC750D">
        <w:rPr>
          <w:rFonts w:ascii="Arial" w:hAnsi="Arial" w:cs="Arial"/>
          <w:color w:val="333333"/>
          <w:shd w:val="clear" w:color="auto" w:fill="FFFFFF"/>
        </w:rPr>
        <w:t xml:space="preserve"> </w:t>
      </w:r>
      <w:r w:rsidRPr="003675D5" w:rsidR="003D2608">
        <w:rPr>
          <w:rFonts w:ascii="Arial" w:hAnsi="Arial" w:cs="Arial"/>
          <w:color w:val="333333"/>
          <w:shd w:val="clear" w:color="auto" w:fill="FFFFFF"/>
        </w:rPr>
        <w:t>licensee</w:t>
      </w:r>
      <w:r w:rsidRPr="003675D5" w:rsidR="00C25E01">
        <w:rPr>
          <w:rFonts w:ascii="Arial" w:hAnsi="Arial" w:cs="Arial"/>
          <w:color w:val="333333"/>
          <w:shd w:val="clear" w:color="auto" w:fill="FFFFFF"/>
        </w:rPr>
        <w:t>s</w:t>
      </w:r>
      <w:r w:rsidRPr="003675D5" w:rsidR="00DC750D">
        <w:rPr>
          <w:rFonts w:ascii="Arial" w:hAnsi="Arial" w:cs="Arial"/>
          <w:color w:val="333333"/>
          <w:shd w:val="clear" w:color="auto" w:fill="FFFFFF"/>
        </w:rPr>
        <w:t xml:space="preserve"> </w:t>
      </w:r>
      <w:r w:rsidRPr="003675D5" w:rsidR="00C25E01">
        <w:rPr>
          <w:rFonts w:ascii="Arial" w:hAnsi="Arial" w:cs="Arial"/>
          <w:color w:val="333333"/>
          <w:shd w:val="clear" w:color="auto" w:fill="FFFFFF"/>
        </w:rPr>
        <w:t>shall fingerprint all</w:t>
      </w:r>
      <w:r w:rsidRPr="003675D5" w:rsidR="00EB7203">
        <w:rPr>
          <w:rFonts w:ascii="Arial" w:hAnsi="Arial" w:cs="Arial"/>
          <w:color w:val="333333"/>
          <w:shd w:val="clear" w:color="auto" w:fill="FFFFFF"/>
        </w:rPr>
        <w:t xml:space="preserve"> individuals who will </w:t>
      </w:r>
      <w:r w:rsidR="00D27629">
        <w:rPr>
          <w:rFonts w:ascii="Arial" w:hAnsi="Arial" w:cs="Arial"/>
          <w:color w:val="333333"/>
          <w:shd w:val="clear" w:color="auto" w:fill="FFFFFF"/>
        </w:rPr>
        <w:t xml:space="preserve">be </w:t>
      </w:r>
      <w:r w:rsidRPr="003675D5" w:rsidR="00C25E01">
        <w:rPr>
          <w:rFonts w:ascii="Arial" w:hAnsi="Arial" w:cs="Arial"/>
          <w:color w:val="333333"/>
          <w:shd w:val="clear" w:color="auto" w:fill="FFFFFF"/>
        </w:rPr>
        <w:t>granted</w:t>
      </w:r>
      <w:r w:rsidRPr="003675D5" w:rsidR="00EB7203">
        <w:rPr>
          <w:rFonts w:ascii="Arial" w:hAnsi="Arial" w:cs="Arial"/>
          <w:color w:val="333333"/>
          <w:shd w:val="clear" w:color="auto" w:fill="FFFFFF"/>
        </w:rPr>
        <w:t xml:space="preserve"> unescorted access to the nuclear power facility or nonpower reactor facility</w:t>
      </w:r>
      <w:r w:rsidRPr="003675D5" w:rsidR="00332066">
        <w:rPr>
          <w:rFonts w:ascii="Helvetica Neue" w:hAnsi="Helvetica Neue"/>
          <w:color w:val="333333"/>
          <w:sz w:val="21"/>
          <w:szCs w:val="21"/>
          <w:shd w:val="clear" w:color="auto" w:fill="FFFFFF"/>
        </w:rPr>
        <w:t>.</w:t>
      </w:r>
    </w:p>
    <w:p w:rsidR="00C824FD" w:rsidP="00DA5CBA" w14:paraId="4814A2B5" w14:textId="77777777">
      <w:pPr>
        <w:spacing w:after="220" w:line="240" w:lineRule="auto"/>
        <w:rPr>
          <w:rFonts w:ascii="Arial" w:hAnsi="Arial" w:cs="Arial"/>
        </w:rPr>
      </w:pPr>
      <w:r>
        <w:rPr>
          <w:rFonts w:ascii="Arial" w:hAnsi="Arial" w:cs="Arial"/>
        </w:rPr>
        <w:t>The NRC agrees</w:t>
      </w:r>
      <w:r w:rsidR="00AD5A00">
        <w:rPr>
          <w:rFonts w:ascii="Arial" w:hAnsi="Arial" w:cs="Arial"/>
        </w:rPr>
        <w:t>,</w:t>
      </w:r>
      <w:r>
        <w:rPr>
          <w:rFonts w:ascii="Arial" w:hAnsi="Arial" w:cs="Arial"/>
        </w:rPr>
        <w:t xml:space="preserve"> in part</w:t>
      </w:r>
      <w:r w:rsidR="00AD5A00">
        <w:rPr>
          <w:rFonts w:ascii="Arial" w:hAnsi="Arial" w:cs="Arial"/>
        </w:rPr>
        <w:t>,</w:t>
      </w:r>
      <w:r>
        <w:rPr>
          <w:rFonts w:ascii="Arial" w:hAnsi="Arial" w:cs="Arial"/>
        </w:rPr>
        <w:t xml:space="preserve"> </w:t>
      </w:r>
      <w:r w:rsidR="00DB3C02">
        <w:rPr>
          <w:rFonts w:ascii="Arial" w:hAnsi="Arial" w:cs="Arial"/>
        </w:rPr>
        <w:t xml:space="preserve">with the </w:t>
      </w:r>
      <w:r w:rsidR="002B5C2D">
        <w:rPr>
          <w:rFonts w:ascii="Arial" w:hAnsi="Arial" w:cs="Arial"/>
        </w:rPr>
        <w:t>part of the</w:t>
      </w:r>
      <w:r w:rsidR="00DB3C02">
        <w:rPr>
          <w:rFonts w:ascii="Arial" w:hAnsi="Arial" w:cs="Arial"/>
        </w:rPr>
        <w:t xml:space="preserve"> comment</w:t>
      </w:r>
      <w:r w:rsidR="00984E54">
        <w:rPr>
          <w:rFonts w:ascii="Arial" w:hAnsi="Arial" w:cs="Arial"/>
        </w:rPr>
        <w:t xml:space="preserve"> </w:t>
      </w:r>
      <w:r w:rsidR="005F58A9">
        <w:rPr>
          <w:rFonts w:ascii="Arial" w:hAnsi="Arial" w:cs="Arial"/>
        </w:rPr>
        <w:t>that</w:t>
      </w:r>
      <w:r w:rsidR="00984E54">
        <w:rPr>
          <w:rFonts w:ascii="Arial" w:hAnsi="Arial" w:cs="Arial"/>
        </w:rPr>
        <w:t xml:space="preserve"> refer</w:t>
      </w:r>
      <w:r w:rsidR="008567CF">
        <w:rPr>
          <w:rFonts w:ascii="Arial" w:hAnsi="Arial" w:cs="Arial"/>
        </w:rPr>
        <w:t xml:space="preserve">ences </w:t>
      </w:r>
      <w:r w:rsidR="00564B34">
        <w:rPr>
          <w:rFonts w:ascii="Arial" w:hAnsi="Arial" w:cs="Arial"/>
        </w:rPr>
        <w:t>“</w:t>
      </w:r>
      <w:r w:rsidR="008567CF">
        <w:rPr>
          <w:rFonts w:ascii="Arial" w:hAnsi="Arial" w:cs="Arial"/>
        </w:rPr>
        <w:t>10</w:t>
      </w:r>
      <w:r w:rsidR="002B5C2D">
        <w:rPr>
          <w:rFonts w:ascii="Arial" w:hAnsi="Arial" w:cs="Arial"/>
        </w:rPr>
        <w:t> </w:t>
      </w:r>
      <w:r w:rsidR="008567CF">
        <w:rPr>
          <w:rFonts w:ascii="Arial" w:hAnsi="Arial" w:cs="Arial"/>
        </w:rPr>
        <w:t>CFR</w:t>
      </w:r>
      <w:r w:rsidR="002B5C2D">
        <w:rPr>
          <w:rFonts w:ascii="Arial" w:hAnsi="Arial" w:cs="Arial"/>
        </w:rPr>
        <w:t> </w:t>
      </w:r>
      <w:r w:rsidR="008567CF">
        <w:rPr>
          <w:rFonts w:ascii="Arial" w:hAnsi="Arial" w:cs="Arial"/>
        </w:rPr>
        <w:t>73.77</w:t>
      </w:r>
      <w:r w:rsidR="00360D5B">
        <w:rPr>
          <w:rFonts w:ascii="Arial" w:hAnsi="Arial" w:cs="Arial"/>
        </w:rPr>
        <w:t>(2)</w:t>
      </w:r>
      <w:r w:rsidR="00853FE7">
        <w:rPr>
          <w:rFonts w:ascii="Arial" w:hAnsi="Arial" w:cs="Arial"/>
        </w:rPr>
        <w:t>.</w:t>
      </w:r>
      <w:r w:rsidR="00564B34">
        <w:rPr>
          <w:rFonts w:ascii="Arial" w:hAnsi="Arial" w:cs="Arial"/>
        </w:rPr>
        <w:t>”</w:t>
      </w:r>
      <w:r w:rsidR="00DB3C02">
        <w:rPr>
          <w:rFonts w:ascii="Arial" w:hAnsi="Arial" w:cs="Arial"/>
        </w:rPr>
        <w:t xml:space="preserve"> </w:t>
      </w:r>
      <w:r w:rsidR="00E017FE">
        <w:rPr>
          <w:rFonts w:ascii="Arial" w:hAnsi="Arial" w:cs="Arial"/>
        </w:rPr>
        <w:t>For clarification</w:t>
      </w:r>
      <w:r w:rsidR="00360D5B">
        <w:rPr>
          <w:rFonts w:ascii="Arial" w:hAnsi="Arial" w:cs="Arial"/>
        </w:rPr>
        <w:t xml:space="preserve">, </w:t>
      </w:r>
      <w:r w:rsidR="00E017FE">
        <w:rPr>
          <w:rFonts w:ascii="Arial" w:hAnsi="Arial" w:cs="Arial"/>
        </w:rPr>
        <w:t xml:space="preserve">the </w:t>
      </w:r>
      <w:r w:rsidR="00A94C29">
        <w:rPr>
          <w:rFonts w:ascii="Arial" w:hAnsi="Arial" w:cs="Arial"/>
        </w:rPr>
        <w:t xml:space="preserve">NRC understands the </w:t>
      </w:r>
      <w:r w:rsidR="00CC3E33">
        <w:rPr>
          <w:rFonts w:ascii="Arial" w:hAnsi="Arial" w:cs="Arial"/>
        </w:rPr>
        <w:t xml:space="preserve">comment </w:t>
      </w:r>
      <w:r w:rsidR="00A94C29">
        <w:rPr>
          <w:rFonts w:ascii="Arial" w:hAnsi="Arial" w:cs="Arial"/>
        </w:rPr>
        <w:t>to</w:t>
      </w:r>
      <w:r w:rsidR="005433D0">
        <w:rPr>
          <w:rFonts w:ascii="Arial" w:hAnsi="Arial" w:cs="Arial"/>
        </w:rPr>
        <w:t xml:space="preserve"> </w:t>
      </w:r>
      <w:r w:rsidR="0005029A">
        <w:rPr>
          <w:rFonts w:ascii="Arial" w:hAnsi="Arial" w:cs="Arial"/>
        </w:rPr>
        <w:t>reference</w:t>
      </w:r>
      <w:r w:rsidR="00E701F4">
        <w:rPr>
          <w:rFonts w:ascii="Arial" w:hAnsi="Arial" w:cs="Arial"/>
        </w:rPr>
        <w:t xml:space="preserve"> </w:t>
      </w:r>
      <w:r w:rsidR="006532D4">
        <w:rPr>
          <w:rFonts w:ascii="Arial" w:hAnsi="Arial" w:cs="Arial"/>
        </w:rPr>
        <w:t>10</w:t>
      </w:r>
      <w:r w:rsidR="00A94C29">
        <w:rPr>
          <w:rFonts w:ascii="Arial" w:hAnsi="Arial" w:cs="Arial"/>
        </w:rPr>
        <w:t> </w:t>
      </w:r>
      <w:r w:rsidR="006532D4">
        <w:rPr>
          <w:rFonts w:ascii="Arial" w:hAnsi="Arial" w:cs="Arial"/>
        </w:rPr>
        <w:t>CFR 73.77</w:t>
      </w:r>
      <w:r w:rsidR="009F5B59">
        <w:rPr>
          <w:rFonts w:ascii="Arial" w:hAnsi="Arial" w:cs="Arial"/>
        </w:rPr>
        <w:t>(a</w:t>
      </w:r>
      <w:r w:rsidR="00CC269F">
        <w:rPr>
          <w:rFonts w:ascii="Arial" w:hAnsi="Arial" w:cs="Arial"/>
        </w:rPr>
        <w:t>)(2)(iii)</w:t>
      </w:r>
      <w:r w:rsidR="00A5249D">
        <w:rPr>
          <w:rFonts w:ascii="Arial" w:hAnsi="Arial" w:cs="Arial"/>
        </w:rPr>
        <w:t>,</w:t>
      </w:r>
      <w:r w:rsidR="001D74D1">
        <w:rPr>
          <w:rFonts w:ascii="Arial" w:hAnsi="Arial" w:cs="Arial"/>
        </w:rPr>
        <w:t xml:space="preserve"> which </w:t>
      </w:r>
      <w:r w:rsidR="008A75BA">
        <w:rPr>
          <w:rFonts w:ascii="Arial" w:hAnsi="Arial" w:cs="Arial"/>
        </w:rPr>
        <w:t>state</w:t>
      </w:r>
      <w:r w:rsidR="006E0C4C">
        <w:rPr>
          <w:rFonts w:ascii="Arial" w:hAnsi="Arial" w:cs="Arial"/>
        </w:rPr>
        <w:t>d in the proposed rule</w:t>
      </w:r>
      <w:r w:rsidR="008F2AA3">
        <w:rPr>
          <w:rFonts w:ascii="Arial" w:hAnsi="Arial" w:cs="Arial"/>
        </w:rPr>
        <w:t>,</w:t>
      </w:r>
      <w:r w:rsidR="008A75BA">
        <w:rPr>
          <w:rFonts w:ascii="Arial" w:hAnsi="Arial" w:cs="Arial"/>
        </w:rPr>
        <w:t xml:space="preserve"> </w:t>
      </w:r>
      <w:r w:rsidRPr="001D74D1" w:rsidR="001D74D1">
        <w:rPr>
          <w:rFonts w:ascii="Arial" w:hAnsi="Arial" w:cs="Arial"/>
        </w:rPr>
        <w:t xml:space="preserve">“After notification </w:t>
      </w:r>
      <w:r w:rsidR="00A02603">
        <w:rPr>
          <w:rFonts w:ascii="Arial" w:hAnsi="Arial" w:cs="Arial"/>
        </w:rPr>
        <w:t>of</w:t>
      </w:r>
      <w:r w:rsidRPr="001D74D1" w:rsidR="001D74D1">
        <w:rPr>
          <w:rFonts w:ascii="Arial" w:hAnsi="Arial" w:cs="Arial"/>
        </w:rPr>
        <w:t xml:space="preserve"> a local, State, or other...</w:t>
      </w:r>
      <w:r w:rsidR="007B7441">
        <w:rPr>
          <w:rFonts w:ascii="Arial" w:hAnsi="Arial" w:cs="Arial"/>
        </w:rPr>
        <w:t>.</w:t>
      </w:r>
      <w:r w:rsidRPr="001D74D1" w:rsidR="001D74D1">
        <w:rPr>
          <w:rFonts w:ascii="Arial" w:hAnsi="Arial" w:cs="Arial"/>
        </w:rPr>
        <w:t>”</w:t>
      </w:r>
      <w:r w:rsidR="00042E47">
        <w:rPr>
          <w:rFonts w:ascii="Arial" w:hAnsi="Arial" w:cs="Arial"/>
        </w:rPr>
        <w:t xml:space="preserve"> </w:t>
      </w:r>
      <w:r w:rsidRPr="00506EAD" w:rsidR="00506EAD">
        <w:rPr>
          <w:rFonts w:ascii="Arial" w:hAnsi="Arial" w:cs="Arial"/>
        </w:rPr>
        <w:t xml:space="preserve">Accordingly, the NRC </w:t>
      </w:r>
      <w:r w:rsidR="009335AF">
        <w:rPr>
          <w:rFonts w:ascii="Arial" w:hAnsi="Arial" w:cs="Arial"/>
        </w:rPr>
        <w:t>revised</w:t>
      </w:r>
      <w:r w:rsidRPr="00506EAD" w:rsidR="00506EAD">
        <w:rPr>
          <w:rFonts w:ascii="Arial" w:hAnsi="Arial" w:cs="Arial"/>
        </w:rPr>
        <w:t xml:space="preserve"> the rule language in response to this comment.</w:t>
      </w:r>
      <w:r w:rsidR="00506EAD">
        <w:rPr>
          <w:rFonts w:ascii="Arial" w:hAnsi="Arial" w:cs="Arial"/>
        </w:rPr>
        <w:t xml:space="preserve"> </w:t>
      </w:r>
      <w:r w:rsidR="00042E47">
        <w:rPr>
          <w:rFonts w:ascii="Arial" w:hAnsi="Arial" w:cs="Arial"/>
        </w:rPr>
        <w:t>T</w:t>
      </w:r>
      <w:r w:rsidR="00B07DE4">
        <w:rPr>
          <w:rFonts w:ascii="Arial" w:hAnsi="Arial" w:cs="Arial"/>
        </w:rPr>
        <w:t>he</w:t>
      </w:r>
      <w:r w:rsidR="00292A13">
        <w:rPr>
          <w:rFonts w:ascii="Arial" w:hAnsi="Arial" w:cs="Arial"/>
        </w:rPr>
        <w:t xml:space="preserve"> N</w:t>
      </w:r>
      <w:r w:rsidR="00011B42">
        <w:rPr>
          <w:rFonts w:ascii="Arial" w:hAnsi="Arial" w:cs="Arial"/>
        </w:rPr>
        <w:t xml:space="preserve">RC </w:t>
      </w:r>
      <w:r w:rsidR="009335AF">
        <w:rPr>
          <w:rFonts w:ascii="Arial" w:hAnsi="Arial" w:cs="Arial"/>
        </w:rPr>
        <w:t>revised</w:t>
      </w:r>
      <w:r w:rsidR="00A44615">
        <w:rPr>
          <w:rFonts w:ascii="Arial" w:hAnsi="Arial" w:cs="Arial"/>
        </w:rPr>
        <w:t xml:space="preserve"> the word “of” to “</w:t>
      </w:r>
      <w:r w:rsidR="008F4516">
        <w:rPr>
          <w:rFonts w:ascii="Arial" w:hAnsi="Arial" w:cs="Arial"/>
        </w:rPr>
        <w:t>to</w:t>
      </w:r>
      <w:r w:rsidR="00A44615">
        <w:rPr>
          <w:rFonts w:ascii="Arial" w:hAnsi="Arial" w:cs="Arial"/>
        </w:rPr>
        <w:t xml:space="preserve">” </w:t>
      </w:r>
      <w:r w:rsidR="00016931">
        <w:rPr>
          <w:rFonts w:ascii="Arial" w:hAnsi="Arial" w:cs="Arial"/>
        </w:rPr>
        <w:t>in 10</w:t>
      </w:r>
      <w:r w:rsidR="00741C97">
        <w:rPr>
          <w:rFonts w:ascii="Arial" w:hAnsi="Arial" w:cs="Arial"/>
        </w:rPr>
        <w:t> </w:t>
      </w:r>
      <w:r w:rsidR="00016931">
        <w:rPr>
          <w:rFonts w:ascii="Arial" w:hAnsi="Arial" w:cs="Arial"/>
        </w:rPr>
        <w:t xml:space="preserve">CFR 73.77(a)(2)(iii) </w:t>
      </w:r>
      <w:r w:rsidR="00170FE1">
        <w:rPr>
          <w:rFonts w:ascii="Arial" w:hAnsi="Arial" w:cs="Arial"/>
        </w:rPr>
        <w:t xml:space="preserve">to </w:t>
      </w:r>
      <w:r w:rsidR="001E7DF6">
        <w:rPr>
          <w:rFonts w:ascii="Arial" w:hAnsi="Arial" w:cs="Arial"/>
        </w:rPr>
        <w:t>make clear</w:t>
      </w:r>
      <w:r w:rsidR="00170FE1">
        <w:rPr>
          <w:rFonts w:ascii="Arial" w:hAnsi="Arial" w:cs="Arial"/>
        </w:rPr>
        <w:t xml:space="preserve"> that </w:t>
      </w:r>
      <w:r w:rsidR="002F3D7E">
        <w:rPr>
          <w:rFonts w:ascii="Arial" w:hAnsi="Arial" w:cs="Arial"/>
        </w:rPr>
        <w:t xml:space="preserve">the notification </w:t>
      </w:r>
      <w:r w:rsidR="00625E1E">
        <w:rPr>
          <w:rFonts w:ascii="Arial" w:hAnsi="Arial" w:cs="Arial"/>
        </w:rPr>
        <w:t xml:space="preserve">to the NRC follows a notification made by the licensee to </w:t>
      </w:r>
      <w:r w:rsidR="00E457C5">
        <w:rPr>
          <w:rFonts w:ascii="Arial" w:hAnsi="Arial" w:cs="Arial"/>
        </w:rPr>
        <w:t>another government agency</w:t>
      </w:r>
      <w:r w:rsidR="00E9413B">
        <w:rPr>
          <w:rFonts w:ascii="Arial" w:hAnsi="Arial" w:cs="Arial"/>
        </w:rPr>
        <w:t>.</w:t>
      </w:r>
    </w:p>
    <w:p w:rsidR="00CF3590" w:rsidP="00DA5CBA" w14:paraId="5AB2D46A" w14:textId="77777777">
      <w:pPr>
        <w:spacing w:after="220" w:line="240" w:lineRule="auto"/>
        <w:rPr>
          <w:rFonts w:ascii="Arial" w:hAnsi="Arial" w:cs="Arial"/>
        </w:rPr>
      </w:pPr>
      <w:r w:rsidRPr="00E0709F">
        <w:rPr>
          <w:rFonts w:ascii="Arial" w:hAnsi="Arial" w:cs="Arial"/>
        </w:rPr>
        <w:t xml:space="preserve">The NRC agrees with </w:t>
      </w:r>
      <w:r w:rsidR="003E6955">
        <w:rPr>
          <w:rFonts w:ascii="Arial" w:hAnsi="Arial" w:cs="Arial"/>
        </w:rPr>
        <w:t>add</w:t>
      </w:r>
      <w:r w:rsidR="0029383E">
        <w:rPr>
          <w:rFonts w:ascii="Arial" w:hAnsi="Arial" w:cs="Arial"/>
        </w:rPr>
        <w:t>ing</w:t>
      </w:r>
      <w:r w:rsidR="003E6955">
        <w:rPr>
          <w:rFonts w:ascii="Arial" w:hAnsi="Arial" w:cs="Arial"/>
        </w:rPr>
        <w:t xml:space="preserve"> conforming changes to 10 CFR 73.55</w:t>
      </w:r>
      <w:r w:rsidRPr="00E0709F">
        <w:rPr>
          <w:rFonts w:ascii="Arial" w:hAnsi="Arial" w:cs="Arial"/>
        </w:rPr>
        <w:t xml:space="preserve">. </w:t>
      </w:r>
      <w:r w:rsidRPr="00506EAD" w:rsidR="00506EAD">
        <w:rPr>
          <w:rFonts w:ascii="Arial" w:hAnsi="Arial" w:cs="Arial"/>
        </w:rPr>
        <w:t xml:space="preserve">Accordingly, the NRC </w:t>
      </w:r>
      <w:r w:rsidR="00274F93">
        <w:rPr>
          <w:rFonts w:ascii="Arial" w:hAnsi="Arial" w:cs="Arial"/>
        </w:rPr>
        <w:t>revised</w:t>
      </w:r>
      <w:r w:rsidRPr="00506EAD" w:rsidR="00506EAD">
        <w:rPr>
          <w:rFonts w:ascii="Arial" w:hAnsi="Arial" w:cs="Arial"/>
        </w:rPr>
        <w:t xml:space="preserve"> the rule language in response to this comment.</w:t>
      </w:r>
      <w:r w:rsidR="00506EAD">
        <w:rPr>
          <w:rFonts w:ascii="Arial" w:hAnsi="Arial" w:cs="Arial"/>
        </w:rPr>
        <w:t xml:space="preserve"> T</w:t>
      </w:r>
      <w:r w:rsidRPr="00E0709F">
        <w:rPr>
          <w:rFonts w:ascii="Arial" w:hAnsi="Arial" w:cs="Arial"/>
        </w:rPr>
        <w:t xml:space="preserve">he NRC </w:t>
      </w:r>
      <w:r w:rsidR="00274F93">
        <w:rPr>
          <w:rFonts w:ascii="Arial" w:hAnsi="Arial" w:cs="Arial"/>
        </w:rPr>
        <w:t>revised</w:t>
      </w:r>
      <w:r w:rsidRPr="00E0709F">
        <w:rPr>
          <w:rFonts w:ascii="Arial" w:hAnsi="Arial" w:cs="Arial"/>
        </w:rPr>
        <w:t xml:space="preserve"> Section V.B. of the </w:t>
      </w:r>
      <w:r w:rsidR="004B6C25">
        <w:rPr>
          <w:rFonts w:ascii="Arial" w:hAnsi="Arial" w:cs="Arial"/>
        </w:rPr>
        <w:t xml:space="preserve">final rule </w:t>
      </w:r>
      <w:r w:rsidR="008D70B9">
        <w:rPr>
          <w:rFonts w:ascii="Arial" w:hAnsi="Arial" w:cs="Arial"/>
        </w:rPr>
        <w:t xml:space="preserve">FRN </w:t>
      </w:r>
      <w:r w:rsidR="004B6C25">
        <w:rPr>
          <w:rFonts w:ascii="Arial" w:hAnsi="Arial" w:cs="Arial"/>
        </w:rPr>
        <w:t>related to</w:t>
      </w:r>
      <w:r w:rsidRPr="00E0709F">
        <w:rPr>
          <w:rFonts w:ascii="Arial" w:hAnsi="Arial" w:cs="Arial"/>
        </w:rPr>
        <w:t xml:space="preserve"> 10</w:t>
      </w:r>
      <w:r w:rsidR="000212E4">
        <w:rPr>
          <w:rFonts w:ascii="Arial" w:hAnsi="Arial" w:cs="Arial"/>
        </w:rPr>
        <w:t> </w:t>
      </w:r>
      <w:r w:rsidRPr="00E0709F">
        <w:rPr>
          <w:rFonts w:ascii="Arial" w:hAnsi="Arial" w:cs="Arial"/>
        </w:rPr>
        <w:t>CFR</w:t>
      </w:r>
      <w:r w:rsidR="000212E4">
        <w:rPr>
          <w:rFonts w:ascii="Arial" w:hAnsi="Arial" w:cs="Arial"/>
        </w:rPr>
        <w:t> </w:t>
      </w:r>
      <w:r w:rsidRPr="00E0709F">
        <w:rPr>
          <w:rFonts w:ascii="Arial" w:hAnsi="Arial" w:cs="Arial"/>
        </w:rPr>
        <w:t xml:space="preserve">73.110 and </w:t>
      </w:r>
      <w:r w:rsidR="000212E4">
        <w:rPr>
          <w:rFonts w:ascii="Arial" w:hAnsi="Arial" w:cs="Arial"/>
        </w:rPr>
        <w:t>the</w:t>
      </w:r>
      <w:r w:rsidRPr="00E0709F">
        <w:rPr>
          <w:rFonts w:ascii="Arial" w:hAnsi="Arial" w:cs="Arial"/>
        </w:rPr>
        <w:t xml:space="preserve"> 10</w:t>
      </w:r>
      <w:r w:rsidR="00C64104">
        <w:rPr>
          <w:rFonts w:ascii="Arial" w:hAnsi="Arial" w:cs="Arial"/>
        </w:rPr>
        <w:t> </w:t>
      </w:r>
      <w:r w:rsidRPr="00E0709F">
        <w:rPr>
          <w:rFonts w:ascii="Arial" w:hAnsi="Arial" w:cs="Arial"/>
        </w:rPr>
        <w:t>CFR</w:t>
      </w:r>
      <w:r w:rsidR="00C64104">
        <w:rPr>
          <w:rFonts w:ascii="Arial" w:hAnsi="Arial" w:cs="Arial"/>
        </w:rPr>
        <w:t> </w:t>
      </w:r>
      <w:r w:rsidRPr="00E0709F">
        <w:rPr>
          <w:rFonts w:ascii="Arial" w:hAnsi="Arial" w:cs="Arial"/>
        </w:rPr>
        <w:t>73.</w:t>
      </w:r>
      <w:r w:rsidRPr="0C5B2F49" w:rsidR="2BE21F05">
        <w:rPr>
          <w:rFonts w:ascii="Arial" w:hAnsi="Arial" w:cs="Arial"/>
        </w:rPr>
        <w:t>55</w:t>
      </w:r>
      <w:r w:rsidRPr="00E0709F">
        <w:rPr>
          <w:rFonts w:ascii="Arial" w:hAnsi="Arial" w:cs="Arial"/>
        </w:rPr>
        <w:t xml:space="preserve"> rule </w:t>
      </w:r>
      <w:r w:rsidRPr="00E0709F" w:rsidR="0015375B">
        <w:rPr>
          <w:rFonts w:ascii="Arial" w:hAnsi="Arial" w:cs="Arial"/>
        </w:rPr>
        <w:t>text to</w:t>
      </w:r>
      <w:r w:rsidRPr="00E0709F">
        <w:rPr>
          <w:rFonts w:ascii="Arial" w:hAnsi="Arial" w:cs="Arial"/>
        </w:rPr>
        <w:t xml:space="preserve"> clarify that </w:t>
      </w:r>
      <w:r w:rsidR="00C4654D">
        <w:rPr>
          <w:rFonts w:ascii="Arial" w:hAnsi="Arial" w:cs="Arial"/>
        </w:rPr>
        <w:t>10 CFR </w:t>
      </w:r>
      <w:r w:rsidRPr="00E0709F">
        <w:rPr>
          <w:rFonts w:ascii="Arial" w:hAnsi="Arial" w:cs="Arial"/>
        </w:rPr>
        <w:t xml:space="preserve">Part 53 applicants have the option to implement </w:t>
      </w:r>
      <w:r w:rsidR="005A5EBA">
        <w:rPr>
          <w:rFonts w:ascii="Arial" w:hAnsi="Arial" w:cs="Arial"/>
        </w:rPr>
        <w:t xml:space="preserve">either </w:t>
      </w:r>
      <w:r w:rsidRPr="00E0709F">
        <w:rPr>
          <w:rFonts w:ascii="Arial" w:hAnsi="Arial" w:cs="Arial"/>
        </w:rPr>
        <w:t>10</w:t>
      </w:r>
      <w:r w:rsidR="00C64104">
        <w:rPr>
          <w:rFonts w:ascii="Arial" w:hAnsi="Arial" w:cs="Arial"/>
        </w:rPr>
        <w:t> </w:t>
      </w:r>
      <w:r w:rsidRPr="00E0709F">
        <w:rPr>
          <w:rFonts w:ascii="Arial" w:hAnsi="Arial" w:cs="Arial"/>
        </w:rPr>
        <w:t>CFR</w:t>
      </w:r>
      <w:r w:rsidR="00C64104">
        <w:rPr>
          <w:rFonts w:ascii="Arial" w:hAnsi="Arial" w:cs="Arial"/>
        </w:rPr>
        <w:t> </w:t>
      </w:r>
      <w:r w:rsidRPr="00E0709F">
        <w:rPr>
          <w:rFonts w:ascii="Arial" w:hAnsi="Arial" w:cs="Arial"/>
        </w:rPr>
        <w:t xml:space="preserve">73.54 or 10 CFR 73.110 cybersecurity requirements </w:t>
      </w:r>
      <w:r w:rsidR="00F26A35">
        <w:rPr>
          <w:rFonts w:ascii="Arial" w:hAnsi="Arial" w:cs="Arial"/>
        </w:rPr>
        <w:t>in combination</w:t>
      </w:r>
      <w:r w:rsidRPr="00E0709F">
        <w:rPr>
          <w:rFonts w:ascii="Arial" w:hAnsi="Arial" w:cs="Arial"/>
        </w:rPr>
        <w:t xml:space="preserve"> with 10</w:t>
      </w:r>
      <w:r w:rsidR="008D70B9">
        <w:rPr>
          <w:rFonts w:ascii="Arial" w:hAnsi="Arial" w:cs="Arial"/>
        </w:rPr>
        <w:t> </w:t>
      </w:r>
      <w:r w:rsidRPr="00E0709F">
        <w:rPr>
          <w:rFonts w:ascii="Arial" w:hAnsi="Arial" w:cs="Arial"/>
        </w:rPr>
        <w:t>CFR</w:t>
      </w:r>
      <w:r w:rsidR="008D70B9">
        <w:rPr>
          <w:rFonts w:ascii="Arial" w:hAnsi="Arial" w:cs="Arial"/>
        </w:rPr>
        <w:t> </w:t>
      </w:r>
      <w:r w:rsidRPr="00E0709F">
        <w:rPr>
          <w:rFonts w:ascii="Arial" w:hAnsi="Arial" w:cs="Arial"/>
        </w:rPr>
        <w:t xml:space="preserve">73.55 physical </w:t>
      </w:r>
      <w:r w:rsidR="0015375B">
        <w:rPr>
          <w:rFonts w:ascii="Arial" w:hAnsi="Arial" w:cs="Arial"/>
        </w:rPr>
        <w:t xml:space="preserve">security </w:t>
      </w:r>
      <w:r w:rsidRPr="00E0709F">
        <w:rPr>
          <w:rFonts w:ascii="Arial" w:hAnsi="Arial" w:cs="Arial"/>
        </w:rPr>
        <w:t>requirements.</w:t>
      </w:r>
    </w:p>
    <w:p w:rsidR="00CF3590" w:rsidRPr="00CF3590" w:rsidP="00DA5CBA" w14:paraId="198BDE78" w14:textId="77777777">
      <w:pPr>
        <w:spacing w:after="220" w:line="240" w:lineRule="auto"/>
      </w:pPr>
      <w:r>
        <w:rPr>
          <w:rFonts w:ascii="Arial" w:hAnsi="Arial" w:cs="Arial"/>
          <w:noProof/>
        </w:rPr>
        <w:pict>
          <v:rect id="_x0000_i1084" style="width:0;height:1.5pt" o:hralign="center" o:hrstd="t" o:hrnoshade="t" o:hr="t" fillcolor="black" stroked="f"/>
        </w:pict>
      </w:r>
    </w:p>
    <w:p w:rsidR="003B1710" w:rsidRPr="005070E9" w:rsidP="00F61880" w14:paraId="25E27404" w14:textId="77777777">
      <w:pPr>
        <w:pStyle w:val="Heading2"/>
        <w:numPr>
          <w:ilvl w:val="0"/>
          <w:numId w:val="0"/>
        </w:numPr>
        <w:rPr>
          <w:b/>
        </w:rPr>
      </w:pPr>
      <w:bookmarkStart w:id="19" w:name="_Toc209007501"/>
      <w:r w:rsidRPr="00F61880">
        <w:rPr>
          <w:u w:val="none"/>
        </w:rPr>
        <w:t>5.5.</w:t>
      </w:r>
      <w:r w:rsidRPr="00F61880">
        <w:rPr>
          <w:u w:val="none"/>
        </w:rPr>
        <w:tab/>
      </w:r>
      <w:r w:rsidRPr="005070E9">
        <w:t>Other security comments</w:t>
      </w:r>
      <w:bookmarkEnd w:id="19"/>
    </w:p>
    <w:p w:rsidR="006926D3" w:rsidRPr="003B1710" w:rsidP="00DA5CBA" w14:paraId="7B898FCC" w14:textId="77777777">
      <w:pPr>
        <w:spacing w:after="220" w:line="240" w:lineRule="auto"/>
        <w:rPr>
          <w:rFonts w:ascii="Arial" w:hAnsi="Arial" w:cs="Arial"/>
        </w:rPr>
      </w:pPr>
      <w:r w:rsidRPr="003B1710">
        <w:rPr>
          <w:rFonts w:ascii="Arial" w:hAnsi="Arial" w:cs="Arial"/>
        </w:rPr>
        <w:t>No comments are associated with this issue</w:t>
      </w:r>
      <w:r>
        <w:rPr>
          <w:rFonts w:ascii="Arial" w:hAnsi="Arial" w:cs="Arial"/>
        </w:rPr>
        <w:t>.</w:t>
      </w:r>
    </w:p>
    <w:p w:rsidR="003B1710" w:rsidRPr="003B1710" w:rsidP="00DA5CBA" w14:paraId="675E76D9" w14:textId="77777777">
      <w:pPr>
        <w:spacing w:after="220" w:line="240" w:lineRule="auto"/>
        <w:rPr>
          <w:rFonts w:ascii="Arial" w:hAnsi="Arial" w:cs="Arial"/>
        </w:rPr>
      </w:pPr>
      <w:r>
        <w:rPr>
          <w:rFonts w:ascii="Arial" w:hAnsi="Arial" w:cs="Arial"/>
          <w:noProof/>
        </w:rPr>
        <w:pict>
          <v:rect id="_x0000_i1085" style="width:0;height:1.5pt" o:hralign="center" o:hrstd="t" o:hrnoshade="t" o:hr="t" fillcolor="black" stroked="f"/>
        </w:pict>
      </w:r>
    </w:p>
    <w:p w:rsidR="003B1710" w:rsidRPr="005070E9" w:rsidP="004F1F7B" w14:paraId="2E0258D8" w14:textId="77777777">
      <w:pPr>
        <w:pStyle w:val="Heading1"/>
        <w:numPr>
          <w:ilvl w:val="0"/>
          <w:numId w:val="0"/>
        </w:numPr>
        <w:ind w:left="720" w:hanging="720"/>
      </w:pPr>
      <w:bookmarkStart w:id="20" w:name="_Toc209007502"/>
      <w:r w:rsidRPr="004F1F7B">
        <w:rPr>
          <w:u w:val="none"/>
        </w:rPr>
        <w:t>6.</w:t>
      </w:r>
      <w:r w:rsidRPr="004F1F7B">
        <w:rPr>
          <w:u w:val="none"/>
        </w:rPr>
        <w:tab/>
      </w:r>
      <w:r w:rsidRPr="005070E9">
        <w:t>Changes to Other Parts of 10 CFR Chapter I</w:t>
      </w:r>
      <w:bookmarkEnd w:id="20"/>
    </w:p>
    <w:p w:rsidR="003B1710" w:rsidRPr="00C7311F" w:rsidP="00F61880" w14:paraId="2B173388" w14:textId="77777777">
      <w:pPr>
        <w:pStyle w:val="Heading2"/>
        <w:numPr>
          <w:ilvl w:val="0"/>
          <w:numId w:val="0"/>
        </w:numPr>
      </w:pPr>
      <w:bookmarkStart w:id="21" w:name="_Toc209007503"/>
      <w:r w:rsidRPr="00F61880">
        <w:rPr>
          <w:u w:val="none"/>
        </w:rPr>
        <w:t>6.1.</w:t>
      </w:r>
      <w:r w:rsidRPr="00F61880">
        <w:rPr>
          <w:u w:val="none"/>
        </w:rPr>
        <w:tab/>
      </w:r>
      <w:r w:rsidRPr="005070E9">
        <w:t>Changes to 10 CFR Part 50</w:t>
      </w:r>
      <w:bookmarkEnd w:id="21"/>
    </w:p>
    <w:p w:rsidR="003B1710" w:rsidRPr="005070E9" w:rsidP="00D460EF" w14:paraId="3420B2D0" w14:textId="77777777">
      <w:pPr>
        <w:pStyle w:val="Heading3"/>
        <w:numPr>
          <w:ilvl w:val="0"/>
          <w:numId w:val="0"/>
        </w:numPr>
        <w:spacing w:before="0" w:after="220" w:line="240" w:lineRule="auto"/>
        <w:ind w:left="720" w:hanging="720"/>
        <w:rPr>
          <w:b/>
        </w:rPr>
      </w:pPr>
      <w:bookmarkStart w:id="22" w:name="_Toc209007504"/>
      <w:r w:rsidRPr="00D460EF">
        <w:rPr>
          <w:u w:val="none"/>
        </w:rPr>
        <w:t>6.1.1.</w:t>
      </w:r>
      <w:r w:rsidRPr="00D460EF">
        <w:rPr>
          <w:u w:val="none"/>
        </w:rPr>
        <w:tab/>
      </w:r>
      <w:r w:rsidRPr="005070E9">
        <w:t>Emergency preparedness (including applicability of § 50.160 and other general comments about emergency preparedness for advanced reactors)</w:t>
      </w:r>
      <w:bookmarkEnd w:id="22"/>
    </w:p>
    <w:p w:rsidR="000744DB" w:rsidP="00DA5CBA" w14:paraId="65789733" w14:textId="77777777">
      <w:pPr>
        <w:spacing w:after="220" w:line="240" w:lineRule="auto"/>
        <w:rPr>
          <w:rFonts w:ascii="Arial" w:hAnsi="Arial" w:cs="Arial"/>
        </w:rPr>
      </w:pPr>
      <w:r>
        <w:rPr>
          <w:rFonts w:ascii="Arial" w:hAnsi="Arial" w:cs="Arial"/>
          <w:b/>
          <w:bCs/>
        </w:rPr>
        <w:t>Comment Bin 6.1.1.A:</w:t>
      </w:r>
      <w:r w:rsidR="004C54C1">
        <w:rPr>
          <w:rFonts w:ascii="Arial" w:hAnsi="Arial" w:cs="Arial"/>
        </w:rPr>
        <w:t xml:space="preserve"> A commenter asked if an emergency response organization will be established, trained, and financially supported at smaller advanced reactors (</w:t>
      </w:r>
      <w:r w:rsidR="00902838">
        <w:rPr>
          <w:rFonts w:ascii="Arial" w:hAnsi="Arial" w:cs="Arial"/>
        </w:rPr>
        <w:t>TG20</w:t>
      </w:r>
      <w:r w:rsidR="009A7F2D">
        <w:rPr>
          <w:rFonts w:ascii="Arial" w:hAnsi="Arial" w:cs="Arial"/>
        </w:rPr>
        <w:noBreakHyphen/>
      </w:r>
      <w:r w:rsidRPr="003B1710" w:rsidR="004C54C1">
        <w:rPr>
          <w:rFonts w:ascii="Arial" w:hAnsi="Arial" w:cs="Arial"/>
        </w:rPr>
        <w:t>0001</w:t>
      </w:r>
      <w:r w:rsidR="004C54C1">
        <w:rPr>
          <w:rFonts w:ascii="Arial" w:hAnsi="Arial" w:cs="Arial"/>
        </w:rPr>
        <w:t>).</w:t>
      </w:r>
    </w:p>
    <w:p w:rsidR="00F879C3" w:rsidP="00DA5CBA" w14:paraId="5E4D5DDC" w14:textId="77777777">
      <w:pPr>
        <w:spacing w:after="220" w:line="240" w:lineRule="auto"/>
        <w:rPr>
          <w:rFonts w:ascii="Arial" w:hAnsi="Arial" w:cs="Arial"/>
        </w:rPr>
      </w:pPr>
      <w:r w:rsidRPr="008821FC">
        <w:rPr>
          <w:rFonts w:ascii="Arial" w:hAnsi="Arial" w:cs="Arial"/>
          <w:b/>
        </w:rPr>
        <w:t>NRC Response</w:t>
      </w:r>
      <w:r w:rsidRPr="003C5657">
        <w:rPr>
          <w:rFonts w:ascii="Arial" w:hAnsi="Arial" w:cs="Arial"/>
          <w:b/>
        </w:rPr>
        <w:t>:</w:t>
      </w:r>
      <w:r w:rsidRPr="003C5657">
        <w:rPr>
          <w:rFonts w:ascii="Arial" w:hAnsi="Arial" w:cs="Arial"/>
        </w:rPr>
        <w:t> </w:t>
      </w:r>
      <w:r w:rsidRPr="00FE4E5D">
        <w:rPr>
          <w:rFonts w:ascii="Arial" w:hAnsi="Arial" w:cs="Arial"/>
        </w:rPr>
        <w:t>The NRC acknowledges this comment</w:t>
      </w:r>
      <w:r w:rsidRPr="00FE4E5D" w:rsidR="00B332A1">
        <w:rPr>
          <w:rFonts w:ascii="Arial" w:hAnsi="Arial" w:cs="Arial"/>
        </w:rPr>
        <w:t>.</w:t>
      </w:r>
    </w:p>
    <w:p w:rsidR="004C54C1" w:rsidP="00DA5CBA" w14:paraId="5916B50F" w14:textId="77777777">
      <w:pPr>
        <w:spacing w:after="220" w:line="240" w:lineRule="auto"/>
        <w:rPr>
          <w:rFonts w:ascii="Arial" w:hAnsi="Arial" w:cs="Arial"/>
          <w:bCs/>
        </w:rPr>
      </w:pPr>
      <w:r w:rsidRPr="00CB0C8B">
        <w:rPr>
          <w:rFonts w:ascii="Arial" w:hAnsi="Arial" w:cs="Arial"/>
          <w:bCs/>
        </w:rPr>
        <w:t>The</w:t>
      </w:r>
      <w:r>
        <w:rPr>
          <w:rFonts w:ascii="Arial" w:hAnsi="Arial" w:cs="Arial"/>
          <w:bCs/>
        </w:rPr>
        <w:t xml:space="preserve"> answer</w:t>
      </w:r>
      <w:r w:rsidRPr="00CB0C8B">
        <w:rPr>
          <w:rFonts w:ascii="Arial" w:hAnsi="Arial" w:cs="Arial"/>
          <w:bCs/>
        </w:rPr>
        <w:t xml:space="preserve"> </w:t>
      </w:r>
      <w:r>
        <w:rPr>
          <w:rFonts w:ascii="Arial" w:hAnsi="Arial" w:cs="Arial"/>
          <w:bCs/>
        </w:rPr>
        <w:t>to the commenter’s question is yes. The proposed and final rules both contain requirements for applicants and licensees to develop, support</w:t>
      </w:r>
      <w:r w:rsidR="006F1E7A">
        <w:rPr>
          <w:rFonts w:ascii="Arial" w:hAnsi="Arial" w:cs="Arial"/>
          <w:bCs/>
        </w:rPr>
        <w:t>,</w:t>
      </w:r>
      <w:r>
        <w:rPr>
          <w:rFonts w:ascii="Arial" w:hAnsi="Arial" w:cs="Arial"/>
          <w:bCs/>
        </w:rPr>
        <w:t xml:space="preserve"> and maintain an emergency response organization as part of their NRC</w:t>
      </w:r>
      <w:r w:rsidR="002B35D5">
        <w:rPr>
          <w:rFonts w:ascii="Arial" w:hAnsi="Arial" w:cs="Arial"/>
          <w:bCs/>
        </w:rPr>
        <w:t>-</w:t>
      </w:r>
      <w:r>
        <w:rPr>
          <w:rFonts w:ascii="Arial" w:hAnsi="Arial" w:cs="Arial"/>
          <w:bCs/>
        </w:rPr>
        <w:t xml:space="preserve">approved emergency plan. </w:t>
      </w:r>
      <w:r w:rsidRPr="00353325" w:rsidR="00353325">
        <w:rPr>
          <w:rFonts w:ascii="Arial" w:hAnsi="Arial" w:cs="Arial"/>
          <w:bCs/>
        </w:rPr>
        <w:t xml:space="preserve">A licensee is responsible for financial support of its onsite plan. However, NRC regulations do not mandate funding support for offsite planning activities (see </w:t>
      </w:r>
      <w:r w:rsidR="007622F9">
        <w:rPr>
          <w:rFonts w:ascii="Arial" w:hAnsi="Arial" w:cs="Arial"/>
          <w:bCs/>
        </w:rPr>
        <w:t xml:space="preserve">the NRC’s </w:t>
      </w:r>
      <w:r w:rsidRPr="00353325" w:rsidR="00353325">
        <w:rPr>
          <w:rFonts w:ascii="Arial" w:hAnsi="Arial" w:cs="Arial"/>
          <w:bCs/>
        </w:rPr>
        <w:t xml:space="preserve">response to </w:t>
      </w:r>
      <w:r w:rsidR="00D92B15">
        <w:rPr>
          <w:rFonts w:ascii="Arial" w:hAnsi="Arial" w:cs="Arial"/>
          <w:bCs/>
        </w:rPr>
        <w:t>C</w:t>
      </w:r>
      <w:r w:rsidRPr="00353325" w:rsidR="00353325">
        <w:rPr>
          <w:rFonts w:ascii="Arial" w:hAnsi="Arial" w:cs="Arial"/>
          <w:bCs/>
        </w:rPr>
        <w:t xml:space="preserve">omment </w:t>
      </w:r>
      <w:r w:rsidR="00D92B15">
        <w:rPr>
          <w:rFonts w:ascii="Arial" w:hAnsi="Arial" w:cs="Arial"/>
          <w:bCs/>
        </w:rPr>
        <w:t>Bin</w:t>
      </w:r>
      <w:r w:rsidRPr="00353325" w:rsidR="00353325">
        <w:rPr>
          <w:rFonts w:ascii="Arial" w:hAnsi="Arial" w:cs="Arial"/>
          <w:bCs/>
        </w:rPr>
        <w:t xml:space="preserve"> </w:t>
      </w:r>
      <w:r w:rsidR="00CA3BE5">
        <w:rPr>
          <w:rFonts w:ascii="Arial" w:hAnsi="Arial" w:cs="Arial"/>
          <w:bCs/>
        </w:rPr>
        <w:t>3.6.3.1.A</w:t>
      </w:r>
      <w:r w:rsidRPr="00353325" w:rsidR="00353325">
        <w:rPr>
          <w:rFonts w:ascii="Arial" w:hAnsi="Arial" w:cs="Arial"/>
          <w:bCs/>
        </w:rPr>
        <w:t>).</w:t>
      </w:r>
      <w:r>
        <w:rPr>
          <w:rFonts w:ascii="Arial" w:hAnsi="Arial" w:cs="Arial"/>
          <w:bCs/>
        </w:rPr>
        <w:t xml:space="preserve"> </w:t>
      </w:r>
      <w:r w:rsidRPr="008043EE">
        <w:rPr>
          <w:rFonts w:ascii="Arial" w:hAnsi="Arial" w:cs="Arial"/>
          <w:bCs/>
        </w:rPr>
        <w:t>Th</w:t>
      </w:r>
      <w:r>
        <w:rPr>
          <w:rFonts w:ascii="Arial" w:hAnsi="Arial" w:cs="Arial"/>
          <w:bCs/>
        </w:rPr>
        <w:t>is</w:t>
      </w:r>
      <w:r w:rsidRPr="008043EE">
        <w:rPr>
          <w:rFonts w:ascii="Arial" w:hAnsi="Arial" w:cs="Arial"/>
          <w:bCs/>
        </w:rPr>
        <w:t xml:space="preserve"> comment did not suggest changes to the proposed rule.</w:t>
      </w:r>
    </w:p>
    <w:p w:rsidR="004C54C1" w:rsidRPr="004C54C1" w:rsidP="00DA5CBA" w14:paraId="572CEF1E" w14:textId="77777777">
      <w:pPr>
        <w:spacing w:after="220" w:line="240" w:lineRule="auto"/>
        <w:rPr>
          <w:rFonts w:ascii="Arial" w:hAnsi="Arial" w:cs="Arial"/>
        </w:rPr>
      </w:pPr>
      <w:r w:rsidRPr="00305A45">
        <w:rPr>
          <w:rFonts w:ascii="Arial" w:hAnsi="Arial" w:cs="Arial"/>
        </w:rPr>
        <w:t>Accordingly, the NRC did not change the rule language in response to th</w:t>
      </w:r>
      <w:r>
        <w:rPr>
          <w:rFonts w:ascii="Arial" w:hAnsi="Arial" w:cs="Arial"/>
        </w:rPr>
        <w:t>is</w:t>
      </w:r>
      <w:r w:rsidRPr="00305A45">
        <w:rPr>
          <w:rFonts w:ascii="Arial" w:hAnsi="Arial" w:cs="Arial"/>
        </w:rPr>
        <w:t xml:space="preserve"> comment</w:t>
      </w:r>
      <w:r>
        <w:rPr>
          <w:rFonts w:ascii="Arial" w:hAnsi="Arial" w:cs="Arial"/>
        </w:rPr>
        <w:t>.</w:t>
      </w:r>
    </w:p>
    <w:p w:rsidR="003B1710" w:rsidRPr="003B1710" w:rsidP="00DA5CBA" w14:paraId="71DE3699" w14:textId="77777777">
      <w:pPr>
        <w:spacing w:after="220" w:line="240" w:lineRule="auto"/>
        <w:rPr>
          <w:rFonts w:ascii="Arial" w:hAnsi="Arial" w:cs="Arial"/>
        </w:rPr>
      </w:pPr>
      <w:r>
        <w:rPr>
          <w:rFonts w:ascii="Arial" w:hAnsi="Arial" w:cs="Arial"/>
          <w:noProof/>
        </w:rPr>
        <w:pict>
          <v:rect id="_x0000_i1086" style="width:0;height:1.5pt" o:hralign="center" o:hrstd="t" o:hrnoshade="t" o:hr="t" fillcolor="black" stroked="f"/>
        </w:pict>
      </w:r>
    </w:p>
    <w:p w:rsidR="003B1710" w:rsidRPr="005070E9" w:rsidP="00E75E0E" w14:paraId="74E19094" w14:textId="77777777">
      <w:pPr>
        <w:pStyle w:val="Heading2"/>
        <w:keepNext/>
        <w:keepLines/>
        <w:numPr>
          <w:ilvl w:val="0"/>
          <w:numId w:val="0"/>
        </w:numPr>
        <w:ind w:left="720" w:hanging="720"/>
        <w:rPr>
          <w:b/>
        </w:rPr>
      </w:pPr>
      <w:bookmarkStart w:id="23" w:name="_Toc209007505"/>
      <w:r w:rsidRPr="00F61880">
        <w:rPr>
          <w:u w:val="none"/>
        </w:rPr>
        <w:t>6.2.</w:t>
      </w:r>
      <w:r w:rsidRPr="00F61880">
        <w:rPr>
          <w:u w:val="none"/>
        </w:rPr>
        <w:tab/>
      </w:r>
      <w:r w:rsidRPr="005070E9">
        <w:t>Changes to 10 CFR Parts 1, 2, 10, 11, 19, 20, 21, 25, 30, 40, 51, 70, 72, 74, 75, 95, 140, 150, 170, and 171</w:t>
      </w:r>
      <w:bookmarkEnd w:id="23"/>
    </w:p>
    <w:p w:rsidR="00D7210C" w:rsidP="00620334" w14:paraId="0C74677E" w14:textId="77777777">
      <w:pPr>
        <w:spacing w:after="220" w:line="240" w:lineRule="auto"/>
        <w:rPr>
          <w:rFonts w:ascii="Arial" w:hAnsi="Arial" w:cs="Arial"/>
        </w:rPr>
      </w:pPr>
      <w:r>
        <w:rPr>
          <w:rFonts w:ascii="Arial" w:hAnsi="Arial" w:cs="Arial"/>
          <w:b/>
          <w:bCs/>
        </w:rPr>
        <w:t xml:space="preserve">Comment Bin </w:t>
      </w:r>
      <w:r w:rsidR="00277774">
        <w:rPr>
          <w:rFonts w:ascii="Arial" w:hAnsi="Arial" w:cs="Arial"/>
          <w:b/>
          <w:bCs/>
        </w:rPr>
        <w:t>6.2.A:</w:t>
      </w:r>
      <w:r w:rsidR="0031348D">
        <w:rPr>
          <w:rFonts w:ascii="Arial" w:hAnsi="Arial" w:cs="Arial"/>
        </w:rPr>
        <w:t xml:space="preserve"> Two commenters noted that “parts” was misspelled as “</w:t>
      </w:r>
      <w:r w:rsidR="0031348D">
        <w:rPr>
          <w:rFonts w:ascii="Arial" w:hAnsi="Arial" w:cs="Arial"/>
        </w:rPr>
        <w:t>parst</w:t>
      </w:r>
      <w:r w:rsidR="0031348D">
        <w:rPr>
          <w:rFonts w:ascii="Arial" w:hAnsi="Arial" w:cs="Arial"/>
        </w:rPr>
        <w:t>” in 10</w:t>
      </w:r>
      <w:r w:rsidR="005728E6">
        <w:rPr>
          <w:rFonts w:ascii="Arial" w:hAnsi="Arial" w:cs="Arial"/>
        </w:rPr>
        <w:t> </w:t>
      </w:r>
      <w:r w:rsidR="0031348D">
        <w:rPr>
          <w:rFonts w:ascii="Arial" w:hAnsi="Arial" w:cs="Arial"/>
        </w:rPr>
        <w:t>CFR</w:t>
      </w:r>
      <w:r w:rsidR="005728E6">
        <w:rPr>
          <w:rFonts w:ascii="Arial" w:hAnsi="Arial" w:cs="Arial"/>
        </w:rPr>
        <w:t> </w:t>
      </w:r>
      <w:r w:rsidR="0031348D">
        <w:rPr>
          <w:rFonts w:ascii="Arial" w:hAnsi="Arial" w:cs="Arial"/>
        </w:rPr>
        <w:t>70.22 (</w:t>
      </w:r>
      <w:r w:rsidR="004750C4">
        <w:rPr>
          <w:rFonts w:ascii="Arial" w:hAnsi="Arial" w:cs="Arial"/>
        </w:rPr>
        <w:t>MR</w:t>
      </w:r>
      <w:r w:rsidRPr="003B1710" w:rsidR="0031348D">
        <w:rPr>
          <w:rFonts w:ascii="Arial" w:hAnsi="Arial" w:cs="Arial"/>
        </w:rPr>
        <w:t>-0010</w:t>
      </w:r>
      <w:r w:rsidR="0031348D">
        <w:rPr>
          <w:rFonts w:ascii="Arial" w:hAnsi="Arial" w:cs="Arial"/>
        </w:rPr>
        <w:t xml:space="preserve">, </w:t>
      </w:r>
      <w:r w:rsidRPr="003E023B" w:rsidR="002B55C2">
        <w:rPr>
          <w:rFonts w:ascii="Arial" w:eastAsia="Times New Roman" w:hAnsi="Arial" w:cs="Arial"/>
          <w:color w:val="000000"/>
        </w:rPr>
        <w:t>TG16</w:t>
      </w:r>
      <w:r w:rsidR="00C25BF2">
        <w:rPr>
          <w:rFonts w:ascii="Arial" w:hAnsi="Arial" w:cs="Arial"/>
        </w:rPr>
        <w:t>-0002</w:t>
      </w:r>
      <w:r w:rsidR="0031348D">
        <w:rPr>
          <w:rFonts w:ascii="Arial" w:hAnsi="Arial" w:cs="Arial"/>
        </w:rPr>
        <w:t xml:space="preserve">). </w:t>
      </w:r>
    </w:p>
    <w:p w:rsidR="001E3FE7" w:rsidP="00620334" w14:paraId="68B30BA3"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 with th</w:t>
      </w:r>
      <w:r w:rsidR="00436839">
        <w:rPr>
          <w:rFonts w:ascii="Arial" w:hAnsi="Arial" w:cs="Arial"/>
        </w:rPr>
        <w:t>e</w:t>
      </w:r>
      <w:r>
        <w:rPr>
          <w:rFonts w:ascii="Arial" w:hAnsi="Arial" w:cs="Arial"/>
        </w:rPr>
        <w:t>s</w:t>
      </w:r>
      <w:r w:rsidR="00436839">
        <w:rPr>
          <w:rFonts w:ascii="Arial" w:hAnsi="Arial" w:cs="Arial"/>
        </w:rPr>
        <w:t>e</w:t>
      </w:r>
      <w:r>
        <w:rPr>
          <w:rFonts w:ascii="Arial" w:hAnsi="Arial" w:cs="Arial"/>
        </w:rPr>
        <w:t xml:space="preserve"> comment</w:t>
      </w:r>
      <w:r w:rsidR="00436839">
        <w:rPr>
          <w:rFonts w:ascii="Arial" w:hAnsi="Arial" w:cs="Arial"/>
        </w:rPr>
        <w:t>s</w:t>
      </w:r>
      <w:r>
        <w:rPr>
          <w:rFonts w:ascii="Arial" w:hAnsi="Arial" w:cs="Arial"/>
        </w:rPr>
        <w:t>.</w:t>
      </w:r>
    </w:p>
    <w:p w:rsidR="0031348D" w:rsidP="00620334" w14:paraId="37D25544" w14:textId="77777777">
      <w:pPr>
        <w:spacing w:after="220" w:line="240" w:lineRule="auto"/>
        <w:rPr>
          <w:rFonts w:ascii="Arial" w:hAnsi="Arial" w:cs="Arial"/>
        </w:rPr>
      </w:pPr>
      <w:r w:rsidRPr="00B332A1">
        <w:rPr>
          <w:rFonts w:ascii="Arial" w:hAnsi="Arial" w:cs="Arial"/>
        </w:rPr>
        <w:t xml:space="preserve">Accordingly, the NRC </w:t>
      </w:r>
      <w:r w:rsidR="001E32C7">
        <w:rPr>
          <w:rFonts w:ascii="Arial" w:hAnsi="Arial" w:cs="Arial"/>
        </w:rPr>
        <w:t>revised</w:t>
      </w:r>
      <w:r w:rsidRPr="00B332A1">
        <w:rPr>
          <w:rFonts w:ascii="Arial" w:hAnsi="Arial" w:cs="Arial"/>
        </w:rPr>
        <w:t xml:space="preserve"> the </w:t>
      </w:r>
      <w:r w:rsidR="001E32C7">
        <w:rPr>
          <w:rFonts w:ascii="Arial" w:hAnsi="Arial" w:cs="Arial"/>
        </w:rPr>
        <w:t xml:space="preserve">amendatory </w:t>
      </w:r>
      <w:r w:rsidR="004D646E">
        <w:rPr>
          <w:rFonts w:ascii="Arial" w:hAnsi="Arial" w:cs="Arial"/>
        </w:rPr>
        <w:t>instructions</w:t>
      </w:r>
      <w:r w:rsidRPr="00B332A1">
        <w:rPr>
          <w:rFonts w:ascii="Arial" w:hAnsi="Arial" w:cs="Arial"/>
        </w:rPr>
        <w:t xml:space="preserve"> in response to th</w:t>
      </w:r>
      <w:r w:rsidR="007949A9">
        <w:rPr>
          <w:rFonts w:ascii="Arial" w:hAnsi="Arial" w:cs="Arial"/>
        </w:rPr>
        <w:t>e</w:t>
      </w:r>
      <w:r w:rsidRPr="00B332A1">
        <w:rPr>
          <w:rFonts w:ascii="Arial" w:hAnsi="Arial" w:cs="Arial"/>
        </w:rPr>
        <w:t>s</w:t>
      </w:r>
      <w:r w:rsidR="007949A9">
        <w:rPr>
          <w:rFonts w:ascii="Arial" w:hAnsi="Arial" w:cs="Arial"/>
        </w:rPr>
        <w:t>e</w:t>
      </w:r>
      <w:r w:rsidRPr="00B332A1">
        <w:rPr>
          <w:rFonts w:ascii="Arial" w:hAnsi="Arial" w:cs="Arial"/>
        </w:rPr>
        <w:t xml:space="preserve"> comment</w:t>
      </w:r>
      <w:r w:rsidR="007949A9">
        <w:rPr>
          <w:rFonts w:ascii="Arial" w:hAnsi="Arial" w:cs="Arial"/>
        </w:rPr>
        <w:t>s</w:t>
      </w:r>
      <w:r w:rsidRPr="00B332A1">
        <w:rPr>
          <w:rFonts w:ascii="Arial" w:hAnsi="Arial" w:cs="Arial"/>
        </w:rPr>
        <w:t>.</w:t>
      </w:r>
      <w:r>
        <w:rPr>
          <w:rFonts w:ascii="Arial" w:hAnsi="Arial" w:cs="Arial"/>
        </w:rPr>
        <w:t xml:space="preserve"> Specifically, the NRC </w:t>
      </w:r>
      <w:r w:rsidR="003059DD">
        <w:rPr>
          <w:rFonts w:ascii="Arial" w:hAnsi="Arial" w:cs="Arial"/>
        </w:rPr>
        <w:t>has ensured that</w:t>
      </w:r>
      <w:r>
        <w:rPr>
          <w:rFonts w:ascii="Arial" w:hAnsi="Arial" w:cs="Arial"/>
        </w:rPr>
        <w:t xml:space="preserve"> the </w:t>
      </w:r>
      <w:r w:rsidR="000857D4">
        <w:rPr>
          <w:rFonts w:ascii="Arial" w:hAnsi="Arial" w:cs="Arial"/>
        </w:rPr>
        <w:t>amendatory language</w:t>
      </w:r>
      <w:r>
        <w:rPr>
          <w:rFonts w:ascii="Arial" w:hAnsi="Arial" w:cs="Arial"/>
        </w:rPr>
        <w:t xml:space="preserve"> for 10 CFR 70.22 eliminate</w:t>
      </w:r>
      <w:r w:rsidR="00571D4E">
        <w:rPr>
          <w:rFonts w:ascii="Arial" w:hAnsi="Arial" w:cs="Arial"/>
        </w:rPr>
        <w:t>s</w:t>
      </w:r>
      <w:r>
        <w:rPr>
          <w:rFonts w:ascii="Arial" w:hAnsi="Arial" w:cs="Arial"/>
        </w:rPr>
        <w:t xml:space="preserve"> the typographical error </w:t>
      </w:r>
      <w:r w:rsidR="00571D4E">
        <w:rPr>
          <w:rFonts w:ascii="Arial" w:hAnsi="Arial" w:cs="Arial"/>
        </w:rPr>
        <w:t>identified by</w:t>
      </w:r>
      <w:r>
        <w:rPr>
          <w:rFonts w:ascii="Arial" w:hAnsi="Arial" w:cs="Arial"/>
        </w:rPr>
        <w:t xml:space="preserve"> th</w:t>
      </w:r>
      <w:r w:rsidR="00436839">
        <w:rPr>
          <w:rFonts w:ascii="Arial" w:hAnsi="Arial" w:cs="Arial"/>
        </w:rPr>
        <w:t>e</w:t>
      </w:r>
      <w:r>
        <w:rPr>
          <w:rFonts w:ascii="Arial" w:hAnsi="Arial" w:cs="Arial"/>
        </w:rPr>
        <w:t>s</w:t>
      </w:r>
      <w:r w:rsidR="006845A2">
        <w:rPr>
          <w:rFonts w:ascii="Arial" w:hAnsi="Arial" w:cs="Arial"/>
        </w:rPr>
        <w:t>e</w:t>
      </w:r>
      <w:r>
        <w:rPr>
          <w:rFonts w:ascii="Arial" w:hAnsi="Arial" w:cs="Arial"/>
        </w:rPr>
        <w:t xml:space="preserve"> comment</w:t>
      </w:r>
      <w:r w:rsidR="006845A2">
        <w:rPr>
          <w:rFonts w:ascii="Arial" w:hAnsi="Arial" w:cs="Arial"/>
        </w:rPr>
        <w:t>s</w:t>
      </w:r>
      <w:r>
        <w:rPr>
          <w:rFonts w:ascii="Arial" w:hAnsi="Arial" w:cs="Arial"/>
        </w:rPr>
        <w:t>.</w:t>
      </w:r>
    </w:p>
    <w:p w:rsidR="00560C77" w:rsidRPr="003B1710" w:rsidP="00620334" w14:paraId="1B1DDE82" w14:textId="77777777">
      <w:pPr>
        <w:spacing w:after="220" w:line="240" w:lineRule="auto"/>
        <w:rPr>
          <w:rFonts w:ascii="Arial" w:hAnsi="Arial" w:cs="Arial"/>
        </w:rPr>
      </w:pPr>
      <w:r>
        <w:rPr>
          <w:rFonts w:ascii="Arial" w:hAnsi="Arial" w:cs="Arial"/>
          <w:noProof/>
        </w:rPr>
        <w:pict>
          <v:rect id="_x0000_i1087" style="width:0;height:1.5pt" o:hralign="center" o:hrstd="t" o:hrnoshade="t" o:hr="t" fillcolor="black" stroked="f"/>
        </w:pict>
      </w:r>
    </w:p>
    <w:p w:rsidR="00327E55" w:rsidP="00620334" w14:paraId="63EDDBAB" w14:textId="77777777">
      <w:pPr>
        <w:spacing w:after="220" w:line="240" w:lineRule="auto"/>
        <w:rPr>
          <w:rFonts w:ascii="Arial" w:hAnsi="Arial" w:cs="Arial"/>
        </w:rPr>
      </w:pPr>
      <w:r>
        <w:rPr>
          <w:rFonts w:ascii="Arial" w:hAnsi="Arial" w:cs="Arial"/>
          <w:b/>
          <w:bCs/>
        </w:rPr>
        <w:t>Comment Bin 6.2.</w:t>
      </w:r>
      <w:r w:rsidR="0085189A">
        <w:rPr>
          <w:rFonts w:ascii="Arial" w:hAnsi="Arial" w:cs="Arial"/>
          <w:b/>
          <w:bCs/>
        </w:rPr>
        <w:t>B</w:t>
      </w:r>
      <w:r>
        <w:rPr>
          <w:rFonts w:ascii="Arial" w:hAnsi="Arial" w:cs="Arial"/>
          <w:b/>
          <w:bCs/>
        </w:rPr>
        <w:t>:</w:t>
      </w:r>
      <w:r>
        <w:rPr>
          <w:rFonts w:ascii="Arial" w:hAnsi="Arial" w:cs="Arial"/>
        </w:rPr>
        <w:t xml:space="preserve"> Referring to “</w:t>
      </w:r>
      <w:r w:rsidRPr="002F5418">
        <w:rPr>
          <w:rFonts w:ascii="Arial" w:hAnsi="Arial" w:cs="Arial"/>
        </w:rPr>
        <w:t>FY 2022 annual fee</w:t>
      </w:r>
      <w:r>
        <w:rPr>
          <w:rFonts w:ascii="Arial" w:hAnsi="Arial" w:cs="Arial"/>
        </w:rPr>
        <w:t>” in 10 CFR 171.15(c)(1), a commenter asked if this should be updated (</w:t>
      </w:r>
      <w:r w:rsidR="005925B9">
        <w:rPr>
          <w:rFonts w:ascii="Arial" w:hAnsi="Arial" w:cs="Arial"/>
        </w:rPr>
        <w:t>TG17</w:t>
      </w:r>
      <w:r w:rsidRPr="003B1710">
        <w:rPr>
          <w:rFonts w:ascii="Arial" w:hAnsi="Arial" w:cs="Arial"/>
        </w:rPr>
        <w:t>-000</w:t>
      </w:r>
      <w:r>
        <w:rPr>
          <w:rFonts w:ascii="Arial" w:hAnsi="Arial" w:cs="Arial"/>
        </w:rPr>
        <w:t xml:space="preserve">4). </w:t>
      </w:r>
    </w:p>
    <w:p w:rsidR="007D0BAF" w:rsidP="00620334" w14:paraId="37112309" w14:textId="77777777">
      <w:pPr>
        <w:spacing w:after="220" w:line="240" w:lineRule="auto"/>
        <w:rPr>
          <w:rFonts w:ascii="Arial" w:hAnsi="Arial" w:cs="Arial"/>
        </w:rPr>
      </w:pPr>
      <w:r w:rsidRPr="00F97A1B">
        <w:rPr>
          <w:rFonts w:ascii="Arial" w:hAnsi="Arial" w:cs="Arial"/>
          <w:b/>
        </w:rPr>
        <w:t>NRC Response:</w:t>
      </w:r>
      <w:r w:rsidRPr="00F97A1B">
        <w:rPr>
          <w:rFonts w:ascii="Arial" w:hAnsi="Arial" w:cs="Arial"/>
        </w:rPr>
        <w:t> </w:t>
      </w:r>
      <w:r>
        <w:rPr>
          <w:rFonts w:ascii="Arial" w:hAnsi="Arial" w:cs="Arial"/>
        </w:rPr>
        <w:t xml:space="preserve">The NRC agrees with this comment. </w:t>
      </w:r>
    </w:p>
    <w:p w:rsidR="00327E55" w:rsidP="00620334" w14:paraId="2779EA09" w14:textId="77777777">
      <w:pPr>
        <w:spacing w:after="220" w:line="240" w:lineRule="auto"/>
        <w:rPr>
          <w:rFonts w:ascii="Arial" w:hAnsi="Arial" w:cs="Arial"/>
        </w:rPr>
      </w:pPr>
      <w:r>
        <w:rPr>
          <w:rFonts w:ascii="Arial" w:hAnsi="Arial" w:cs="Arial"/>
        </w:rPr>
        <w:t xml:space="preserve">The rule language in the proposed rule 10 CFR 171.15(c)(1) was based on the language in “Revision of Fee Schedules; Fee Recovery for Fiscal Year 2022” (87 FR 37197), but with the addition of 10 CFR Part 53, as applicable. Since the NRC issues the Fee Rule (10 CFR Part 171) annually, prior to the publication of the final 10 CFR Part 53 rule, the NRC will update the language in 10 CFR 171.15(c)(1) to reflect the most recently published Fee Rule. </w:t>
      </w:r>
    </w:p>
    <w:p w:rsidR="00327E55" w:rsidRPr="00327E55" w:rsidP="00620334" w14:paraId="0B1425FA" w14:textId="77777777">
      <w:pPr>
        <w:spacing w:after="220" w:line="240" w:lineRule="auto"/>
        <w:rPr>
          <w:rFonts w:ascii="Arial" w:hAnsi="Arial" w:cs="Arial"/>
        </w:rPr>
      </w:pPr>
      <w:r>
        <w:rPr>
          <w:rFonts w:ascii="Arial" w:hAnsi="Arial" w:cs="Arial"/>
        </w:rPr>
        <w:t xml:space="preserve">Accordingly, the NRC </w:t>
      </w:r>
      <w:r w:rsidR="00671C79">
        <w:rPr>
          <w:rFonts w:ascii="Arial" w:hAnsi="Arial" w:cs="Arial"/>
        </w:rPr>
        <w:t>has revised</w:t>
      </w:r>
      <w:r>
        <w:rPr>
          <w:rFonts w:ascii="Arial" w:hAnsi="Arial" w:cs="Arial"/>
        </w:rPr>
        <w:t xml:space="preserve"> the rule language in response to this comment.</w:t>
      </w:r>
    </w:p>
    <w:p w:rsidR="003B1710" w:rsidP="00620334" w14:paraId="1F019EF8" w14:textId="77777777">
      <w:pPr>
        <w:spacing w:after="220" w:line="240" w:lineRule="auto"/>
        <w:rPr>
          <w:rFonts w:ascii="Arial" w:hAnsi="Arial" w:cs="Arial"/>
        </w:rPr>
      </w:pPr>
      <w:r>
        <w:rPr>
          <w:rFonts w:ascii="Arial" w:hAnsi="Arial" w:cs="Arial"/>
          <w:noProof/>
        </w:rPr>
        <w:pict>
          <v:rect id="_x0000_i1088" style="width:0;height:1.5pt" o:hralign="center" o:hrstd="t" o:hrnoshade="t" o:hr="t" fillcolor="black" stroked="f"/>
        </w:pict>
      </w:r>
    </w:p>
    <w:p w:rsidR="00E2756D" w:rsidP="00620334" w14:paraId="1C3C5DF2" w14:textId="77777777">
      <w:pPr>
        <w:spacing w:after="220" w:line="240" w:lineRule="auto"/>
        <w:rPr>
          <w:rFonts w:ascii="Arial" w:hAnsi="Arial" w:cs="Arial"/>
        </w:rPr>
      </w:pPr>
      <w:r w:rsidRPr="00E2756D">
        <w:rPr>
          <w:rFonts w:ascii="Arial" w:hAnsi="Arial" w:cs="Arial"/>
          <w:b/>
          <w:bCs/>
        </w:rPr>
        <w:t>Comment Bin 6.2.</w:t>
      </w:r>
      <w:r w:rsidR="0085189A">
        <w:rPr>
          <w:rFonts w:ascii="Arial" w:hAnsi="Arial" w:cs="Arial"/>
          <w:b/>
          <w:bCs/>
        </w:rPr>
        <w:t>C</w:t>
      </w:r>
      <w:r w:rsidRPr="00E2756D">
        <w:rPr>
          <w:rFonts w:ascii="Arial" w:hAnsi="Arial" w:cs="Arial"/>
          <w:b/>
          <w:bCs/>
        </w:rPr>
        <w:t>:</w:t>
      </w:r>
      <w:r>
        <w:rPr>
          <w:rFonts w:ascii="Arial" w:hAnsi="Arial" w:cs="Arial"/>
        </w:rPr>
        <w:t xml:space="preserve"> A commenter asked if 10 CFR 72.32(c)(2)(</w:t>
      </w:r>
      <w:r>
        <w:rPr>
          <w:rFonts w:ascii="Arial" w:hAnsi="Arial" w:cs="Arial"/>
        </w:rPr>
        <w:t>i</w:t>
      </w:r>
      <w:r>
        <w:rPr>
          <w:rFonts w:ascii="Arial" w:hAnsi="Arial" w:cs="Arial"/>
        </w:rPr>
        <w:t xml:space="preserve">) and (2)(ii) is saying that the full extent of the emergency plan does </w:t>
      </w:r>
      <w:r w:rsidRPr="00F33693">
        <w:rPr>
          <w:rFonts w:ascii="Arial" w:hAnsi="Arial" w:cs="Arial"/>
        </w:rPr>
        <w:t>not</w:t>
      </w:r>
      <w:r>
        <w:rPr>
          <w:rFonts w:ascii="Arial" w:hAnsi="Arial" w:cs="Arial"/>
        </w:rPr>
        <w:t xml:space="preserve"> extend out beyond the exclusion area and </w:t>
      </w:r>
      <w:r w:rsidR="0081354A">
        <w:rPr>
          <w:rFonts w:ascii="Arial" w:hAnsi="Arial" w:cs="Arial"/>
        </w:rPr>
        <w:t xml:space="preserve">asked </w:t>
      </w:r>
      <w:r>
        <w:rPr>
          <w:rFonts w:ascii="Arial" w:hAnsi="Arial" w:cs="Arial"/>
        </w:rPr>
        <w:t>if that is adequate (</w:t>
      </w:r>
      <w:r w:rsidRPr="009A3590" w:rsidR="002B55C2">
        <w:rPr>
          <w:rFonts w:ascii="Arial" w:eastAsia="Times New Roman" w:hAnsi="Arial" w:cs="Arial"/>
          <w:color w:val="000000"/>
        </w:rPr>
        <w:t>TG16</w:t>
      </w:r>
      <w:r w:rsidRPr="003B1710">
        <w:rPr>
          <w:rFonts w:ascii="Arial" w:hAnsi="Arial" w:cs="Arial"/>
        </w:rPr>
        <w:t>-000</w:t>
      </w:r>
      <w:r w:rsidR="0081354A">
        <w:rPr>
          <w:rFonts w:ascii="Arial" w:hAnsi="Arial" w:cs="Arial"/>
        </w:rPr>
        <w:t>4</w:t>
      </w:r>
      <w:r>
        <w:rPr>
          <w:rFonts w:ascii="Arial" w:hAnsi="Arial" w:cs="Arial"/>
        </w:rPr>
        <w:t>).</w:t>
      </w:r>
    </w:p>
    <w:p w:rsidR="00735FC4" w:rsidRPr="00EC183B" w:rsidP="00620334" w14:paraId="52ECDC30" w14:textId="77777777">
      <w:pPr>
        <w:spacing w:after="220" w:line="240" w:lineRule="auto"/>
        <w:rPr>
          <w:rFonts w:ascii="Arial" w:hAnsi="Arial" w:cs="Arial"/>
        </w:rPr>
      </w:pPr>
      <w:r w:rsidRPr="00E2756D">
        <w:rPr>
          <w:rFonts w:ascii="Arial" w:hAnsi="Arial" w:cs="Arial"/>
          <w:b/>
          <w:bCs/>
        </w:rPr>
        <w:t xml:space="preserve">NRC Response: </w:t>
      </w:r>
      <w:r w:rsidRPr="00EC183B">
        <w:rPr>
          <w:rFonts w:ascii="Arial" w:hAnsi="Arial" w:cs="Arial"/>
        </w:rPr>
        <w:t>The NRC disagrees with the comment.</w:t>
      </w:r>
    </w:p>
    <w:p w:rsidR="00735FC4" w:rsidP="00620334" w14:paraId="63C7FE05" w14:textId="77777777">
      <w:pPr>
        <w:spacing w:after="220" w:line="240" w:lineRule="auto"/>
        <w:rPr>
          <w:rFonts w:ascii="Arial" w:hAnsi="Arial" w:cs="Arial"/>
        </w:rPr>
      </w:pPr>
      <w:r w:rsidRPr="00FE08AA">
        <w:rPr>
          <w:rFonts w:ascii="Arial" w:hAnsi="Arial" w:cs="Arial"/>
        </w:rPr>
        <w:t xml:space="preserve">10 CFR </w:t>
      </w:r>
      <w:r>
        <w:rPr>
          <w:rFonts w:ascii="Arial" w:hAnsi="Arial" w:cs="Arial"/>
        </w:rPr>
        <w:t xml:space="preserve">Part </w:t>
      </w:r>
      <w:r w:rsidRPr="00FE08AA">
        <w:rPr>
          <w:rFonts w:ascii="Arial" w:hAnsi="Arial" w:cs="Arial"/>
        </w:rPr>
        <w:t>72</w:t>
      </w:r>
      <w:r>
        <w:rPr>
          <w:rFonts w:ascii="Arial" w:hAnsi="Arial" w:cs="Arial"/>
        </w:rPr>
        <w:t xml:space="preserve"> contains the</w:t>
      </w:r>
      <w:r w:rsidRPr="00FE08AA">
        <w:rPr>
          <w:rFonts w:ascii="Arial" w:hAnsi="Arial" w:cs="Arial"/>
        </w:rPr>
        <w:t xml:space="preserve"> licensing requirements for independent storage of spent nuclear fuel, high-level radioactive waste, and reactor-related greater than </w:t>
      </w:r>
      <w:r w:rsidR="00C91683">
        <w:rPr>
          <w:rFonts w:ascii="Arial" w:hAnsi="Arial" w:cs="Arial"/>
        </w:rPr>
        <w:t>C</w:t>
      </w:r>
      <w:r w:rsidRPr="00FE08AA">
        <w:rPr>
          <w:rFonts w:ascii="Arial" w:hAnsi="Arial" w:cs="Arial"/>
        </w:rPr>
        <w:t xml:space="preserve">lass </w:t>
      </w:r>
      <w:r w:rsidR="00D64494">
        <w:rPr>
          <w:rFonts w:ascii="Arial" w:hAnsi="Arial" w:cs="Arial"/>
        </w:rPr>
        <w:t>C</w:t>
      </w:r>
      <w:r w:rsidRPr="00FE08AA">
        <w:rPr>
          <w:rFonts w:ascii="Arial" w:hAnsi="Arial" w:cs="Arial"/>
        </w:rPr>
        <w:t xml:space="preserve"> waste. </w:t>
      </w:r>
      <w:r>
        <w:rPr>
          <w:rFonts w:ascii="Arial" w:hAnsi="Arial" w:cs="Arial"/>
        </w:rPr>
        <w:t>The changes that were proposed to 10 CFR </w:t>
      </w:r>
      <w:r w:rsidRPr="00FE08AA">
        <w:rPr>
          <w:rFonts w:ascii="Arial" w:hAnsi="Arial" w:cs="Arial"/>
        </w:rPr>
        <w:t>72.32 (c)(2)(</w:t>
      </w:r>
      <w:r w:rsidRPr="00FE08AA">
        <w:rPr>
          <w:rFonts w:ascii="Arial" w:hAnsi="Arial" w:cs="Arial"/>
        </w:rPr>
        <w:t>i</w:t>
      </w:r>
      <w:r w:rsidRPr="00FE08AA">
        <w:rPr>
          <w:rFonts w:ascii="Arial" w:hAnsi="Arial" w:cs="Arial"/>
        </w:rPr>
        <w:t>) and (2)(ii) are in reference to an</w:t>
      </w:r>
      <w:r>
        <w:rPr>
          <w:rFonts w:ascii="Arial" w:hAnsi="Arial" w:cs="Arial"/>
        </w:rPr>
        <w:t xml:space="preserve"> emergency plan for an</w:t>
      </w:r>
      <w:r w:rsidRPr="00FE08AA">
        <w:rPr>
          <w:rFonts w:ascii="Arial" w:hAnsi="Arial" w:cs="Arial"/>
        </w:rPr>
        <w:t xml:space="preserve"> </w:t>
      </w:r>
      <w:r>
        <w:rPr>
          <w:rFonts w:ascii="Arial" w:hAnsi="Arial" w:cs="Arial"/>
        </w:rPr>
        <w:t>independent spent fuel storage installation</w:t>
      </w:r>
      <w:r w:rsidRPr="00FE08AA">
        <w:rPr>
          <w:rFonts w:ascii="Arial" w:hAnsi="Arial" w:cs="Arial"/>
        </w:rPr>
        <w:t xml:space="preserve"> that is located within the </w:t>
      </w:r>
      <w:r w:rsidRPr="360302DF">
        <w:rPr>
          <w:rFonts w:ascii="Arial" w:hAnsi="Arial" w:cs="Arial"/>
        </w:rPr>
        <w:t xml:space="preserve">exclusion area boundary </w:t>
      </w:r>
      <w:r w:rsidRPr="00FE08AA">
        <w:rPr>
          <w:rFonts w:ascii="Arial" w:hAnsi="Arial" w:cs="Arial"/>
        </w:rPr>
        <w:t>for an existing licensed facility</w:t>
      </w:r>
      <w:r>
        <w:rPr>
          <w:rFonts w:ascii="Arial" w:hAnsi="Arial" w:cs="Arial"/>
        </w:rPr>
        <w:t>. The distance out to which the emergency plan would extend would be determined by the regulatory framework chosen by the applicant in either 10</w:t>
      </w:r>
      <w:r w:rsidR="00551343">
        <w:rPr>
          <w:rFonts w:ascii="Arial" w:hAnsi="Arial" w:cs="Arial"/>
        </w:rPr>
        <w:t> </w:t>
      </w:r>
      <w:r>
        <w:rPr>
          <w:rFonts w:ascii="Arial" w:hAnsi="Arial" w:cs="Arial"/>
        </w:rPr>
        <w:t>CFR 50.47 and 10 CFR Part 50, Appendix E, or 10 CFR 50.160.</w:t>
      </w:r>
    </w:p>
    <w:p w:rsidR="00735FC4" w:rsidRPr="0031348D" w:rsidP="00620334" w14:paraId="0A68E4D4" w14:textId="77777777">
      <w:pPr>
        <w:spacing w:after="220" w:line="240" w:lineRule="auto"/>
        <w:rPr>
          <w:rFonts w:ascii="Arial" w:hAnsi="Arial" w:cs="Arial"/>
        </w:rPr>
      </w:pPr>
      <w:r w:rsidRPr="00E26440">
        <w:rPr>
          <w:rFonts w:ascii="Arial" w:hAnsi="Arial" w:cs="Arial"/>
        </w:rPr>
        <w:t>Accordingly, the NRC did not change the rule language in response to this comment.</w:t>
      </w:r>
    </w:p>
    <w:p w:rsidR="00620334" w:rsidRPr="0031348D" w:rsidP="00620334" w14:paraId="751F58C7" w14:textId="77777777">
      <w:pPr>
        <w:spacing w:after="220" w:line="240" w:lineRule="auto"/>
        <w:rPr>
          <w:rFonts w:ascii="Arial" w:hAnsi="Arial" w:cs="Arial"/>
        </w:rPr>
      </w:pPr>
      <w:r>
        <w:rPr>
          <w:rFonts w:ascii="Arial" w:hAnsi="Arial" w:cs="Arial"/>
          <w:noProof/>
        </w:rPr>
        <w:pict>
          <v:rect id="_x0000_i1089" style="width:0;height:1.5pt" o:hralign="center" o:hrstd="t" o:hrnoshade="t" o:hr="t" fillcolor="black" stroked="f"/>
        </w:pict>
      </w:r>
    </w:p>
    <w:p w:rsidR="00B92FEE" w:rsidRPr="00620334" w:rsidP="00F019BD" w14:paraId="4E9DBA3C" w14:textId="77777777">
      <w:pPr>
        <w:pStyle w:val="Heading1"/>
        <w:keepNext/>
        <w:keepLines/>
        <w:numPr>
          <w:ilvl w:val="0"/>
          <w:numId w:val="0"/>
        </w:numPr>
        <w:ind w:left="720" w:hanging="720"/>
      </w:pPr>
      <w:bookmarkStart w:id="24" w:name="_Toc209007506"/>
      <w:r w:rsidRPr="00F019BD">
        <w:rPr>
          <w:u w:val="none"/>
        </w:rPr>
        <w:t>7.</w:t>
      </w:r>
      <w:r w:rsidRPr="00F019BD">
        <w:rPr>
          <w:u w:val="none"/>
        </w:rPr>
        <w:tab/>
      </w:r>
      <w:r w:rsidRPr="005070E9" w:rsidR="003B1710">
        <w:t>Other Comments on the Proposed Rule</w:t>
      </w:r>
      <w:bookmarkEnd w:id="24"/>
    </w:p>
    <w:p w:rsidR="002F468C" w:rsidP="00620334" w14:paraId="13FE7806" w14:textId="77777777">
      <w:pPr>
        <w:spacing w:after="220" w:line="240" w:lineRule="auto"/>
        <w:rPr>
          <w:rFonts w:ascii="Arial" w:hAnsi="Arial" w:cs="Arial"/>
        </w:rPr>
      </w:pPr>
      <w:r>
        <w:rPr>
          <w:rFonts w:ascii="Arial" w:hAnsi="Arial" w:cs="Arial"/>
          <w:b/>
          <w:bCs/>
        </w:rPr>
        <w:t>Comment Bin 7.A:</w:t>
      </w:r>
      <w:r>
        <w:rPr>
          <w:rFonts w:ascii="Arial" w:hAnsi="Arial" w:cs="Arial"/>
        </w:rPr>
        <w:t xml:space="preserve"> Two commenters suggested that the NRC include black</w:t>
      </w:r>
      <w:r w:rsidR="009D790E">
        <w:rPr>
          <w:rFonts w:ascii="Arial" w:hAnsi="Arial" w:cs="Arial"/>
        </w:rPr>
        <w:t>-</w:t>
      </w:r>
      <w:r>
        <w:rPr>
          <w:rFonts w:ascii="Arial" w:hAnsi="Arial" w:cs="Arial"/>
        </w:rPr>
        <w:t>start capability within the regulatory framework for advanced reactors. The commenters said that black</w:t>
      </w:r>
      <w:r w:rsidR="009D790E">
        <w:rPr>
          <w:rFonts w:ascii="Arial" w:hAnsi="Arial" w:cs="Arial"/>
        </w:rPr>
        <w:noBreakHyphen/>
      </w:r>
      <w:r>
        <w:rPr>
          <w:rFonts w:ascii="Arial" w:hAnsi="Arial" w:cs="Arial"/>
        </w:rPr>
        <w:t xml:space="preserve">start capability allows a power plant to restart independently without relying on the external electric power grid, which is highly relevant to the proposed regulation as it directly contributes to </w:t>
      </w:r>
      <w:r>
        <w:rPr>
          <w:rFonts w:ascii="Arial" w:hAnsi="Arial" w:cs="Arial"/>
        </w:rPr>
        <w:t>resilience and reliability and achieving the goals of safety and sustainability (</w:t>
      </w:r>
      <w:r w:rsidR="00A05DA4">
        <w:rPr>
          <w:rFonts w:ascii="Arial" w:hAnsi="Arial" w:cs="Arial"/>
        </w:rPr>
        <w:t>MR</w:t>
      </w:r>
      <w:r w:rsidR="009A7F2D">
        <w:rPr>
          <w:rFonts w:ascii="Arial" w:hAnsi="Arial" w:cs="Arial"/>
        </w:rPr>
        <w:noBreakHyphen/>
      </w:r>
      <w:r w:rsidRPr="003B1710">
        <w:rPr>
          <w:rFonts w:ascii="Arial" w:hAnsi="Arial" w:cs="Arial"/>
        </w:rPr>
        <w:t>0002</w:t>
      </w:r>
      <w:r>
        <w:rPr>
          <w:rFonts w:ascii="Arial" w:hAnsi="Arial" w:cs="Arial"/>
        </w:rPr>
        <w:t xml:space="preserve">, </w:t>
      </w:r>
      <w:r w:rsidR="001F3B3A">
        <w:rPr>
          <w:rFonts w:ascii="Arial" w:hAnsi="Arial" w:cs="Arial"/>
        </w:rPr>
        <w:t>NA</w:t>
      </w:r>
      <w:r w:rsidR="009D790E">
        <w:rPr>
          <w:rFonts w:ascii="Arial" w:hAnsi="Arial" w:cs="Arial"/>
        </w:rPr>
        <w:noBreakHyphen/>
      </w:r>
      <w:r w:rsidRPr="003B1710">
        <w:rPr>
          <w:rFonts w:ascii="Arial" w:hAnsi="Arial" w:cs="Arial"/>
        </w:rPr>
        <w:t>0001</w:t>
      </w:r>
      <w:r>
        <w:rPr>
          <w:rFonts w:ascii="Arial" w:hAnsi="Arial" w:cs="Arial"/>
        </w:rPr>
        <w:t>).</w:t>
      </w:r>
    </w:p>
    <w:p w:rsidR="00C15751" w:rsidP="00620334" w14:paraId="244F4B0F"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disagrees with these comments. </w:t>
      </w:r>
    </w:p>
    <w:p w:rsidR="00626F8A" w:rsidP="00620334" w14:paraId="10FF3FDD" w14:textId="77777777">
      <w:pPr>
        <w:spacing w:after="220" w:line="240" w:lineRule="auto"/>
        <w:rPr>
          <w:rFonts w:ascii="Arial" w:hAnsi="Arial" w:cs="Arial"/>
        </w:rPr>
      </w:pPr>
      <w:r>
        <w:rPr>
          <w:rFonts w:ascii="Arial" w:hAnsi="Arial" w:cs="Arial"/>
        </w:rPr>
        <w:t>While having black-start capability may be advantageous for certain reactor designs and associated applications, it is not an essential attribute for all situations and the plants currently operating do not have such a capability.</w:t>
      </w:r>
    </w:p>
    <w:p w:rsidR="002F468C" w:rsidRPr="00B92FEE" w:rsidP="00620334" w14:paraId="2B41CAB7" w14:textId="77777777">
      <w:pPr>
        <w:spacing w:after="220" w:line="240" w:lineRule="auto"/>
        <w:rPr>
          <w:rFonts w:ascii="Arial" w:hAnsi="Arial" w:cs="Arial"/>
        </w:rPr>
      </w:pPr>
      <w:r>
        <w:rPr>
          <w:rFonts w:ascii="Arial" w:hAnsi="Arial" w:cs="Arial"/>
        </w:rPr>
        <w:t>Accordingly, the NRC did not change the rule language in response to these comments.</w:t>
      </w:r>
    </w:p>
    <w:p w:rsidR="003B1710" w:rsidRPr="003B1710" w:rsidP="00620334" w14:paraId="160AA89F" w14:textId="77777777">
      <w:pPr>
        <w:spacing w:after="220" w:line="240" w:lineRule="auto"/>
        <w:rPr>
          <w:rFonts w:ascii="Arial" w:hAnsi="Arial" w:cs="Arial"/>
        </w:rPr>
      </w:pPr>
      <w:r>
        <w:rPr>
          <w:rFonts w:ascii="Arial" w:hAnsi="Arial" w:cs="Arial"/>
          <w:noProof/>
        </w:rPr>
        <w:pict>
          <v:rect id="_x0000_i1090" style="width:0;height:1.5pt" o:hralign="center" o:hrstd="t" o:hrnoshade="t" o:hr="t" fillcolor="black" stroked="f"/>
        </w:pict>
      </w:r>
    </w:p>
    <w:p w:rsidR="003F2E57" w:rsidP="00620334" w14:paraId="31F3A2F2" w14:textId="77777777">
      <w:pPr>
        <w:spacing w:after="220" w:line="240" w:lineRule="auto"/>
        <w:rPr>
          <w:rFonts w:ascii="Arial" w:hAnsi="Arial" w:cs="Arial"/>
        </w:rPr>
      </w:pPr>
      <w:r>
        <w:rPr>
          <w:rFonts w:ascii="Arial" w:hAnsi="Arial" w:cs="Arial"/>
          <w:b/>
          <w:bCs/>
        </w:rPr>
        <w:t>Comment Bin 7.B:</w:t>
      </w:r>
      <w:r>
        <w:rPr>
          <w:rFonts w:ascii="Arial" w:hAnsi="Arial" w:cs="Arial"/>
        </w:rPr>
        <w:t xml:space="preserve"> A commenter suggested that 10 CFR Parts 51 and 53 should be better integrated and environmental monitoring planning processes should be improved. The commenter said that the proposed modifications to 10 CFR Part 51, under the </w:t>
      </w:r>
      <w:r w:rsidRPr="003B1710">
        <w:rPr>
          <w:rFonts w:ascii="Arial" w:hAnsi="Arial" w:cs="Arial"/>
        </w:rPr>
        <w:t xml:space="preserve">Generic Environmental Impact Statement </w:t>
      </w:r>
      <w:r>
        <w:rPr>
          <w:rFonts w:ascii="Arial" w:hAnsi="Arial" w:cs="Arial"/>
        </w:rPr>
        <w:t xml:space="preserve">(GEIS) </w:t>
      </w:r>
      <w:r w:rsidRPr="003B1710">
        <w:rPr>
          <w:rFonts w:ascii="Arial" w:hAnsi="Arial" w:cs="Arial"/>
        </w:rPr>
        <w:t>for Licensing of New Nuclear Reactors</w:t>
      </w:r>
      <w:r>
        <w:rPr>
          <w:rFonts w:ascii="Arial" w:hAnsi="Arial" w:cs="Arial"/>
        </w:rPr>
        <w:t xml:space="preserve"> rule</w:t>
      </w:r>
      <w:r w:rsidRPr="003B1710">
        <w:rPr>
          <w:rFonts w:ascii="Arial" w:hAnsi="Arial" w:cs="Arial"/>
        </w:rPr>
        <w:t>, includes requirements for the identification and assessment of potential environmental impacts during the construction, operation, and decommissioning of new nuclear reactors as required by the National Environmental Policy Act (NEPA)</w:t>
      </w:r>
      <w:r>
        <w:rPr>
          <w:rFonts w:ascii="Arial" w:hAnsi="Arial" w:cs="Arial"/>
        </w:rPr>
        <w:t>. However, the commenter expressed that while proposed 10 CFR Part 53 relates to these modifications, there are no explicit cross references specifically related to the siting provisions of 10 CFR Part 53.</w:t>
      </w:r>
    </w:p>
    <w:p w:rsidR="003F2E57" w:rsidP="00620334" w14:paraId="6ABEE6D1" w14:textId="77777777">
      <w:pPr>
        <w:spacing w:after="220" w:line="240" w:lineRule="auto"/>
        <w:rPr>
          <w:rFonts w:ascii="Arial" w:hAnsi="Arial" w:cs="Arial"/>
        </w:rPr>
      </w:pPr>
      <w:r>
        <w:rPr>
          <w:rFonts w:ascii="Arial" w:hAnsi="Arial" w:cs="Arial"/>
        </w:rPr>
        <w:t xml:space="preserve">Additionally, the commenter said that the 10 CFR Part 53 rule appears to assume that the proposed 10 CFR Part 51 rule will be adopted, but if it is not, then portions of 10 CFR Part 51 that relate to 10 CFR Part 53 must be addressed elsewhere. The commenter recommended that the NRC consider focusing more attention on the process through which environmental monitoring plans (EMPs) should be developed and implemented. The commenter suggested that the NRC should consider adopting a process similar to the </w:t>
      </w:r>
      <w:r w:rsidR="006933D2">
        <w:rPr>
          <w:rFonts w:ascii="Arial" w:hAnsi="Arial" w:cs="Arial"/>
        </w:rPr>
        <w:t>U.S. Environmental Protection Agency’s (</w:t>
      </w:r>
      <w:r>
        <w:rPr>
          <w:rFonts w:ascii="Arial" w:hAnsi="Arial" w:cs="Arial"/>
        </w:rPr>
        <w:t>EPA’s</w:t>
      </w:r>
      <w:r w:rsidR="006933D2">
        <w:rPr>
          <w:rFonts w:ascii="Arial" w:hAnsi="Arial" w:cs="Arial"/>
        </w:rPr>
        <w:t>)</w:t>
      </w:r>
      <w:r>
        <w:rPr>
          <w:rFonts w:ascii="Arial" w:hAnsi="Arial" w:cs="Arial"/>
        </w:rPr>
        <w:t xml:space="preserve"> </w:t>
      </w:r>
      <w:r w:rsidRPr="003B1710">
        <w:rPr>
          <w:rFonts w:ascii="Arial" w:hAnsi="Arial" w:cs="Arial"/>
        </w:rPr>
        <w:t>Applicable or Relevant and Appropriate Requirements</w:t>
      </w:r>
      <w:r>
        <w:rPr>
          <w:rFonts w:ascii="Arial" w:hAnsi="Arial" w:cs="Arial"/>
        </w:rPr>
        <w:t xml:space="preserve"> (ARAR) process when creating and implementing EMPs. Lastly, the commenter said that an ARAR-type process for NRC-licensed facilities should also facilitate applicable NEPA processes and reviews (</w:t>
      </w:r>
      <w:r w:rsidR="00337A54">
        <w:rPr>
          <w:rFonts w:ascii="Arial" w:hAnsi="Arial" w:cs="Arial"/>
        </w:rPr>
        <w:t>UT1</w:t>
      </w:r>
      <w:r w:rsidR="006933D2">
        <w:rPr>
          <w:rFonts w:ascii="Arial" w:hAnsi="Arial" w:cs="Arial"/>
        </w:rPr>
        <w:noBreakHyphen/>
      </w:r>
      <w:r w:rsidRPr="003B1710">
        <w:rPr>
          <w:rFonts w:ascii="Arial" w:hAnsi="Arial" w:cs="Arial"/>
        </w:rPr>
        <w:t>0008</w:t>
      </w:r>
      <w:r>
        <w:rPr>
          <w:rFonts w:ascii="Arial" w:hAnsi="Arial" w:cs="Arial"/>
        </w:rPr>
        <w:t>).</w:t>
      </w:r>
    </w:p>
    <w:p w:rsidR="003F2E57" w:rsidP="00620334" w14:paraId="38A9D603" w14:textId="77777777">
      <w:pPr>
        <w:spacing w:after="220" w:line="240" w:lineRule="auto"/>
        <w:rPr>
          <w:rFonts w:ascii="Arial" w:hAnsi="Arial" w:cs="Arial"/>
        </w:rPr>
      </w:pPr>
      <w:r w:rsidRPr="00612081">
        <w:rPr>
          <w:rFonts w:ascii="Arial" w:hAnsi="Arial" w:cs="Arial"/>
          <w:b/>
        </w:rPr>
        <w:t>NRC Response:</w:t>
      </w:r>
      <w:r w:rsidRPr="00612081">
        <w:rPr>
          <w:rFonts w:ascii="Arial" w:hAnsi="Arial" w:cs="Arial"/>
        </w:rPr>
        <w:t> The NRC disagrees with the comment.</w:t>
      </w:r>
    </w:p>
    <w:p w:rsidR="003F2E57" w:rsidP="00620334" w14:paraId="6684151E" w14:textId="77777777">
      <w:pPr>
        <w:spacing w:after="220" w:line="240" w:lineRule="auto"/>
        <w:rPr>
          <w:rFonts w:ascii="Arial" w:hAnsi="Arial" w:cs="Arial"/>
        </w:rPr>
      </w:pPr>
      <w:r>
        <w:rPr>
          <w:rFonts w:ascii="Arial" w:hAnsi="Arial" w:cs="Arial"/>
        </w:rPr>
        <w:t>T</w:t>
      </w:r>
      <w:r w:rsidRPr="00612081">
        <w:rPr>
          <w:rFonts w:ascii="Arial" w:hAnsi="Arial" w:cs="Arial"/>
        </w:rPr>
        <w:t xml:space="preserve">he Part 53 and the </w:t>
      </w:r>
      <w:r>
        <w:rPr>
          <w:rFonts w:ascii="Arial" w:hAnsi="Arial" w:cs="Arial"/>
        </w:rPr>
        <w:t>n</w:t>
      </w:r>
      <w:r w:rsidRPr="00612081">
        <w:rPr>
          <w:rFonts w:ascii="Arial" w:hAnsi="Arial" w:cs="Arial"/>
        </w:rPr>
        <w:t xml:space="preserve">ew </w:t>
      </w:r>
      <w:r>
        <w:rPr>
          <w:rFonts w:ascii="Arial" w:hAnsi="Arial" w:cs="Arial"/>
        </w:rPr>
        <w:t>r</w:t>
      </w:r>
      <w:r w:rsidRPr="00612081">
        <w:rPr>
          <w:rFonts w:ascii="Arial" w:hAnsi="Arial" w:cs="Arial"/>
        </w:rPr>
        <w:t xml:space="preserve">eactor GEIS rulemakings address different aspects for the licensing of new reactors. The Part 53 rulemaking establishes a new licensing process for </w:t>
      </w:r>
      <w:r>
        <w:rPr>
          <w:rFonts w:ascii="Arial" w:hAnsi="Arial" w:cs="Arial"/>
        </w:rPr>
        <w:t>commercial nuclear plants</w:t>
      </w:r>
      <w:r w:rsidRPr="00612081">
        <w:rPr>
          <w:rFonts w:ascii="Arial" w:hAnsi="Arial" w:cs="Arial"/>
        </w:rPr>
        <w:t>. References to the 10</w:t>
      </w:r>
      <w:r>
        <w:rPr>
          <w:rFonts w:ascii="Arial" w:hAnsi="Arial" w:cs="Arial"/>
        </w:rPr>
        <w:t> </w:t>
      </w:r>
      <w:r w:rsidRPr="00612081">
        <w:rPr>
          <w:rFonts w:ascii="Arial" w:hAnsi="Arial" w:cs="Arial"/>
        </w:rPr>
        <w:t>CFR</w:t>
      </w:r>
      <w:r>
        <w:rPr>
          <w:rFonts w:ascii="Arial" w:hAnsi="Arial" w:cs="Arial"/>
        </w:rPr>
        <w:t> </w:t>
      </w:r>
      <w:r w:rsidRPr="00612081">
        <w:rPr>
          <w:rFonts w:ascii="Arial" w:hAnsi="Arial" w:cs="Arial"/>
        </w:rPr>
        <w:t>Part</w:t>
      </w:r>
      <w:r>
        <w:rPr>
          <w:rFonts w:ascii="Arial" w:hAnsi="Arial" w:cs="Arial"/>
        </w:rPr>
        <w:t> </w:t>
      </w:r>
      <w:r w:rsidRPr="00612081">
        <w:rPr>
          <w:rFonts w:ascii="Arial" w:hAnsi="Arial" w:cs="Arial"/>
        </w:rPr>
        <w:t xml:space="preserve">51 regulations in the Part 53 final rule are to ensure that an application under </w:t>
      </w:r>
      <w:r>
        <w:rPr>
          <w:rFonts w:ascii="Arial" w:hAnsi="Arial" w:cs="Arial"/>
        </w:rPr>
        <w:t xml:space="preserve">10 CFR </w:t>
      </w:r>
      <w:r w:rsidRPr="00612081">
        <w:rPr>
          <w:rFonts w:ascii="Arial" w:hAnsi="Arial" w:cs="Arial"/>
        </w:rPr>
        <w:t>Part 53 provides the proper environmental report for the type of application being sought or points to a specific process under 10 CFR Part 51 (e.g.,</w:t>
      </w:r>
      <w:r w:rsidR="00551343">
        <w:rPr>
          <w:rFonts w:ascii="Arial" w:hAnsi="Arial" w:cs="Arial"/>
        </w:rPr>
        <w:t> </w:t>
      </w:r>
      <w:r w:rsidRPr="00612081">
        <w:rPr>
          <w:rFonts w:ascii="Arial" w:hAnsi="Arial" w:cs="Arial"/>
        </w:rPr>
        <w:t xml:space="preserve">in </w:t>
      </w:r>
      <w:r w:rsidRPr="002116BA">
        <w:rPr>
          <w:rFonts w:ascii="Arial" w:eastAsia="Calibri" w:hAnsi="Arial" w:cs="Arial"/>
        </w:rPr>
        <w:t>10 CFR 53.1470(f) on</w:t>
      </w:r>
      <w:r w:rsidRPr="00612081">
        <w:rPr>
          <w:rFonts w:ascii="Arial" w:hAnsi="Arial" w:cs="Arial"/>
        </w:rPr>
        <w:t xml:space="preserve"> scoping for an environmental impact statement in accordance with 10</w:t>
      </w:r>
      <w:r>
        <w:rPr>
          <w:rFonts w:ascii="Arial" w:hAnsi="Arial" w:cs="Arial"/>
        </w:rPr>
        <w:t> </w:t>
      </w:r>
      <w:r w:rsidRPr="00612081">
        <w:rPr>
          <w:rFonts w:ascii="Arial" w:hAnsi="Arial" w:cs="Arial"/>
        </w:rPr>
        <w:t>CFR</w:t>
      </w:r>
      <w:r>
        <w:rPr>
          <w:rFonts w:ascii="Arial" w:hAnsi="Arial" w:cs="Arial"/>
        </w:rPr>
        <w:t> </w:t>
      </w:r>
      <w:r w:rsidRPr="00612081">
        <w:rPr>
          <w:rFonts w:ascii="Arial" w:hAnsi="Arial" w:cs="Arial"/>
        </w:rPr>
        <w:t xml:space="preserve">51.28 or 51.29). </w:t>
      </w:r>
      <w:r>
        <w:rPr>
          <w:rFonts w:ascii="Arial" w:hAnsi="Arial" w:cs="Arial"/>
        </w:rPr>
        <w:t>F</w:t>
      </w:r>
      <w:r w:rsidRPr="00612081">
        <w:rPr>
          <w:rFonts w:ascii="Arial" w:hAnsi="Arial" w:cs="Arial"/>
        </w:rPr>
        <w:t xml:space="preserve">or the </w:t>
      </w:r>
      <w:r>
        <w:rPr>
          <w:rFonts w:ascii="Arial" w:hAnsi="Arial" w:cs="Arial"/>
        </w:rPr>
        <w:t>n</w:t>
      </w:r>
      <w:r w:rsidRPr="00612081">
        <w:rPr>
          <w:rFonts w:ascii="Arial" w:hAnsi="Arial" w:cs="Arial"/>
        </w:rPr>
        <w:t xml:space="preserve">ew </w:t>
      </w:r>
      <w:r>
        <w:rPr>
          <w:rFonts w:ascii="Arial" w:hAnsi="Arial" w:cs="Arial"/>
        </w:rPr>
        <w:t>r</w:t>
      </w:r>
      <w:r w:rsidRPr="00612081">
        <w:rPr>
          <w:rFonts w:ascii="Arial" w:hAnsi="Arial" w:cs="Arial"/>
        </w:rPr>
        <w:t xml:space="preserve">eactor GEIS rulemaking, the NRC is pursuing </w:t>
      </w:r>
      <w:r>
        <w:rPr>
          <w:rFonts w:ascii="Arial" w:hAnsi="Arial" w:cs="Arial"/>
        </w:rPr>
        <w:t xml:space="preserve">a </w:t>
      </w:r>
      <w:r w:rsidRPr="00612081">
        <w:rPr>
          <w:rFonts w:ascii="Arial" w:hAnsi="Arial" w:cs="Arial"/>
        </w:rPr>
        <w:t xml:space="preserve">rulemaking to meet the agency’s obligations under </w:t>
      </w:r>
      <w:r>
        <w:rPr>
          <w:rFonts w:ascii="Arial" w:hAnsi="Arial" w:cs="Arial"/>
        </w:rPr>
        <w:t xml:space="preserve">NEPA </w:t>
      </w:r>
      <w:r w:rsidRPr="00612081">
        <w:rPr>
          <w:rFonts w:ascii="Arial" w:hAnsi="Arial" w:cs="Arial"/>
        </w:rPr>
        <w:t>in a more streamlined and efficient environmental review process for any new reactor application, whether under 10 CFR Part 50, Part 52, or Part</w:t>
      </w:r>
      <w:r>
        <w:rPr>
          <w:rFonts w:ascii="Arial" w:hAnsi="Arial" w:cs="Arial"/>
        </w:rPr>
        <w:t> </w:t>
      </w:r>
      <w:r w:rsidRPr="00612081">
        <w:rPr>
          <w:rFonts w:ascii="Arial" w:hAnsi="Arial" w:cs="Arial"/>
        </w:rPr>
        <w:t>53. Therefore, any citation to 10</w:t>
      </w:r>
      <w:r>
        <w:rPr>
          <w:rFonts w:ascii="Arial" w:hAnsi="Arial" w:cs="Arial"/>
        </w:rPr>
        <w:t> </w:t>
      </w:r>
      <w:r w:rsidRPr="00612081">
        <w:rPr>
          <w:rFonts w:ascii="Arial" w:hAnsi="Arial" w:cs="Arial"/>
        </w:rPr>
        <w:t xml:space="preserve">CFR Part 51 in this </w:t>
      </w:r>
      <w:r>
        <w:rPr>
          <w:rFonts w:ascii="Arial" w:hAnsi="Arial" w:cs="Arial"/>
        </w:rPr>
        <w:t>10 CFR </w:t>
      </w:r>
      <w:r w:rsidRPr="00612081">
        <w:rPr>
          <w:rFonts w:ascii="Arial" w:hAnsi="Arial" w:cs="Arial"/>
        </w:rPr>
        <w:t xml:space="preserve">Part 53 rulemaking is </w:t>
      </w:r>
      <w:r>
        <w:rPr>
          <w:rFonts w:ascii="Arial" w:hAnsi="Arial" w:cs="Arial"/>
        </w:rPr>
        <w:t>not</w:t>
      </w:r>
      <w:r w:rsidRPr="00612081">
        <w:rPr>
          <w:rFonts w:ascii="Arial" w:hAnsi="Arial" w:cs="Arial"/>
        </w:rPr>
        <w:t xml:space="preserve"> dependent o</w:t>
      </w:r>
      <w:r>
        <w:rPr>
          <w:rFonts w:ascii="Arial" w:hAnsi="Arial" w:cs="Arial"/>
        </w:rPr>
        <w:t>n</w:t>
      </w:r>
      <w:r w:rsidRPr="00612081">
        <w:rPr>
          <w:rFonts w:ascii="Arial" w:hAnsi="Arial" w:cs="Arial"/>
        </w:rPr>
        <w:t xml:space="preserve"> any 10 CFR Part 51 changes under the </w:t>
      </w:r>
      <w:r>
        <w:rPr>
          <w:rFonts w:ascii="Arial" w:hAnsi="Arial" w:cs="Arial"/>
        </w:rPr>
        <w:t>n</w:t>
      </w:r>
      <w:r w:rsidRPr="00612081">
        <w:rPr>
          <w:rFonts w:ascii="Arial" w:hAnsi="Arial" w:cs="Arial"/>
        </w:rPr>
        <w:t xml:space="preserve">ew </w:t>
      </w:r>
      <w:r>
        <w:rPr>
          <w:rFonts w:ascii="Arial" w:hAnsi="Arial" w:cs="Arial"/>
        </w:rPr>
        <w:t>r</w:t>
      </w:r>
      <w:r w:rsidRPr="00612081">
        <w:rPr>
          <w:rFonts w:ascii="Arial" w:hAnsi="Arial" w:cs="Arial"/>
        </w:rPr>
        <w:t>eactor GEIS rulemaking.</w:t>
      </w:r>
    </w:p>
    <w:p w:rsidR="003F2E57" w:rsidP="00620334" w14:paraId="742B0C8B" w14:textId="77777777">
      <w:pPr>
        <w:spacing w:after="220" w:line="240" w:lineRule="auto"/>
        <w:rPr>
          <w:rFonts w:ascii="Arial" w:hAnsi="Arial" w:cs="Arial"/>
        </w:rPr>
      </w:pPr>
      <w:r w:rsidRPr="00612081">
        <w:rPr>
          <w:rFonts w:ascii="Arial" w:hAnsi="Arial" w:cs="Arial"/>
        </w:rPr>
        <w:t xml:space="preserve">With respect to the commenter’s statement </w:t>
      </w:r>
      <w:r>
        <w:rPr>
          <w:rFonts w:ascii="Arial" w:hAnsi="Arial" w:cs="Arial"/>
        </w:rPr>
        <w:t xml:space="preserve">that </w:t>
      </w:r>
      <w:r w:rsidRPr="00612081">
        <w:rPr>
          <w:rFonts w:ascii="Arial" w:hAnsi="Arial" w:cs="Arial"/>
        </w:rPr>
        <w:t>“there is currently no discussion in Part 51 or Part</w:t>
      </w:r>
      <w:r>
        <w:rPr>
          <w:rFonts w:ascii="Arial" w:hAnsi="Arial" w:cs="Arial"/>
        </w:rPr>
        <w:t> </w:t>
      </w:r>
      <w:r w:rsidRPr="00612081">
        <w:rPr>
          <w:rFonts w:ascii="Arial" w:hAnsi="Arial" w:cs="Arial"/>
        </w:rPr>
        <w:t xml:space="preserve">53 regarding environmental monitoring and the evaluation of impacts to the environment through the life cycle of the licensed facility,” </w:t>
      </w:r>
      <w:r w:rsidR="00805BF5">
        <w:rPr>
          <w:rFonts w:ascii="Arial" w:hAnsi="Arial" w:cs="Arial"/>
        </w:rPr>
        <w:t>t</w:t>
      </w:r>
      <w:r w:rsidRPr="00612081">
        <w:rPr>
          <w:rFonts w:ascii="Arial" w:hAnsi="Arial" w:cs="Arial"/>
        </w:rPr>
        <w:t>he 10</w:t>
      </w:r>
      <w:r>
        <w:rPr>
          <w:rFonts w:ascii="Arial" w:hAnsi="Arial" w:cs="Arial"/>
        </w:rPr>
        <w:t> </w:t>
      </w:r>
      <w:r w:rsidRPr="00612081">
        <w:rPr>
          <w:rFonts w:ascii="Arial" w:hAnsi="Arial" w:cs="Arial"/>
        </w:rPr>
        <w:t>CFR</w:t>
      </w:r>
      <w:r>
        <w:rPr>
          <w:rFonts w:ascii="Arial" w:hAnsi="Arial" w:cs="Arial"/>
        </w:rPr>
        <w:t> </w:t>
      </w:r>
      <w:r w:rsidRPr="00612081">
        <w:rPr>
          <w:rFonts w:ascii="Arial" w:hAnsi="Arial" w:cs="Arial"/>
        </w:rPr>
        <w:t>Part</w:t>
      </w:r>
      <w:r>
        <w:rPr>
          <w:rFonts w:ascii="Arial" w:hAnsi="Arial" w:cs="Arial"/>
        </w:rPr>
        <w:t> </w:t>
      </w:r>
      <w:r w:rsidRPr="00612081">
        <w:rPr>
          <w:rFonts w:ascii="Arial" w:hAnsi="Arial" w:cs="Arial"/>
        </w:rPr>
        <w:t xml:space="preserve">51 regulations are related to the NRC’s </w:t>
      </w:r>
      <w:r>
        <w:rPr>
          <w:rFonts w:ascii="Arial" w:hAnsi="Arial" w:cs="Arial"/>
        </w:rPr>
        <w:t>NEPA</w:t>
      </w:r>
      <w:r w:rsidRPr="00612081">
        <w:rPr>
          <w:rFonts w:ascii="Arial" w:hAnsi="Arial" w:cs="Arial"/>
        </w:rPr>
        <w:t xml:space="preserve"> obligations</w:t>
      </w:r>
      <w:r>
        <w:rPr>
          <w:rFonts w:ascii="Arial" w:hAnsi="Arial" w:cs="Arial"/>
        </w:rPr>
        <w:t>,</w:t>
      </w:r>
      <w:r w:rsidRPr="00612081">
        <w:rPr>
          <w:rFonts w:ascii="Arial" w:hAnsi="Arial" w:cs="Arial"/>
        </w:rPr>
        <w:t xml:space="preserve"> and establishment of a </w:t>
      </w:r>
      <w:r w:rsidRPr="00602A77" w:rsidR="00602A77">
        <w:rPr>
          <w:rFonts w:ascii="Arial" w:hAnsi="Arial" w:cs="Arial"/>
        </w:rPr>
        <w:t>radiological environmental monitoring program</w:t>
      </w:r>
      <w:r w:rsidRPr="00612081">
        <w:rPr>
          <w:rFonts w:ascii="Arial" w:hAnsi="Arial" w:cs="Arial"/>
        </w:rPr>
        <w:t xml:space="preserve"> </w:t>
      </w:r>
      <w:r w:rsidRPr="00612081">
        <w:rPr>
          <w:rFonts w:ascii="Arial" w:hAnsi="Arial" w:cs="Arial"/>
        </w:rPr>
        <w:t>at a nuclear reactor is outside of those regulations. Rather, nuclear power plants must comply with specific public dose limits set by the NRC and the EPA</w:t>
      </w:r>
      <w:r>
        <w:rPr>
          <w:rFonts w:ascii="Arial" w:hAnsi="Arial" w:cs="Arial"/>
        </w:rPr>
        <w:t xml:space="preserve"> and performance objectives established by the NRC, such as those in 10 CFR 53.425</w:t>
      </w:r>
      <w:r w:rsidRPr="00612081">
        <w:rPr>
          <w:rFonts w:ascii="Arial" w:hAnsi="Arial" w:cs="Arial"/>
        </w:rPr>
        <w:t xml:space="preserve">. </w:t>
      </w:r>
      <w:r>
        <w:rPr>
          <w:rFonts w:ascii="Arial" w:hAnsi="Arial" w:cs="Arial"/>
        </w:rPr>
        <w:t xml:space="preserve">The </w:t>
      </w:r>
      <w:r w:rsidRPr="00612081">
        <w:rPr>
          <w:rFonts w:ascii="Arial" w:hAnsi="Arial" w:cs="Arial"/>
        </w:rPr>
        <w:t>EPA’s rules</w:t>
      </w:r>
      <w:r>
        <w:rPr>
          <w:rFonts w:ascii="Arial" w:hAnsi="Arial" w:cs="Arial"/>
        </w:rPr>
        <w:t xml:space="preserve"> related to environmental radiation protection standards for nuclear power operations</w:t>
      </w:r>
      <w:r w:rsidRPr="00612081">
        <w:rPr>
          <w:rFonts w:ascii="Arial" w:hAnsi="Arial" w:cs="Arial"/>
        </w:rPr>
        <w:t xml:space="preserve"> can be found in 40</w:t>
      </w:r>
      <w:r w:rsidR="002B504F">
        <w:rPr>
          <w:rFonts w:ascii="Arial" w:hAnsi="Arial" w:cs="Arial"/>
        </w:rPr>
        <w:t> </w:t>
      </w:r>
      <w:r w:rsidRPr="00612081">
        <w:rPr>
          <w:rFonts w:ascii="Arial" w:hAnsi="Arial" w:cs="Arial"/>
        </w:rPr>
        <w:t xml:space="preserve">CFR Part 190. The NRC rules </w:t>
      </w:r>
      <w:r>
        <w:rPr>
          <w:rFonts w:ascii="Arial" w:hAnsi="Arial" w:cs="Arial"/>
        </w:rPr>
        <w:t>related to standards for protection against radiation</w:t>
      </w:r>
      <w:r w:rsidRPr="00612081">
        <w:rPr>
          <w:rFonts w:ascii="Arial" w:hAnsi="Arial" w:cs="Arial"/>
        </w:rPr>
        <w:t xml:space="preserve"> are in 10</w:t>
      </w:r>
      <w:r w:rsidR="002B504F">
        <w:rPr>
          <w:rFonts w:ascii="Arial" w:hAnsi="Arial" w:cs="Arial"/>
        </w:rPr>
        <w:t> </w:t>
      </w:r>
      <w:r w:rsidRPr="00612081">
        <w:rPr>
          <w:rFonts w:ascii="Arial" w:hAnsi="Arial" w:cs="Arial"/>
        </w:rPr>
        <w:t xml:space="preserve">CFR Part 20 and </w:t>
      </w:r>
      <w:r>
        <w:rPr>
          <w:rFonts w:ascii="Arial" w:hAnsi="Arial" w:cs="Arial"/>
        </w:rPr>
        <w:t xml:space="preserve">are supplemented in 10 CFR Part 53 </w:t>
      </w:r>
      <w:r w:rsidR="00677376">
        <w:rPr>
          <w:rFonts w:ascii="Arial" w:hAnsi="Arial" w:cs="Arial"/>
        </w:rPr>
        <w:t xml:space="preserve">through </w:t>
      </w:r>
      <w:r>
        <w:rPr>
          <w:rFonts w:ascii="Arial" w:hAnsi="Arial" w:cs="Arial"/>
        </w:rPr>
        <w:t>sections such as 10</w:t>
      </w:r>
      <w:r w:rsidR="002B504F">
        <w:rPr>
          <w:rFonts w:ascii="Arial" w:hAnsi="Arial" w:cs="Arial"/>
        </w:rPr>
        <w:t> </w:t>
      </w:r>
      <w:r>
        <w:rPr>
          <w:rFonts w:ascii="Arial" w:hAnsi="Arial" w:cs="Arial"/>
        </w:rPr>
        <w:t>CFR</w:t>
      </w:r>
      <w:r w:rsidR="002B504F">
        <w:rPr>
          <w:rFonts w:ascii="Arial" w:hAnsi="Arial" w:cs="Arial"/>
        </w:rPr>
        <w:t> </w:t>
      </w:r>
      <w:r>
        <w:rPr>
          <w:rFonts w:ascii="Arial" w:hAnsi="Arial" w:cs="Arial"/>
        </w:rPr>
        <w:t xml:space="preserve">53.850, which requires an </w:t>
      </w:r>
      <w:r w:rsidR="00E27115">
        <w:rPr>
          <w:rFonts w:ascii="Arial" w:hAnsi="Arial" w:cs="Arial"/>
        </w:rPr>
        <w:t>o</w:t>
      </w:r>
      <w:r>
        <w:rPr>
          <w:rFonts w:ascii="Arial" w:hAnsi="Arial" w:cs="Arial"/>
        </w:rPr>
        <w:t xml:space="preserve">ffsite </w:t>
      </w:r>
      <w:r w:rsidR="00E27115">
        <w:rPr>
          <w:rFonts w:ascii="Arial" w:hAnsi="Arial" w:cs="Arial"/>
        </w:rPr>
        <w:t>d</w:t>
      </w:r>
      <w:r>
        <w:rPr>
          <w:rFonts w:ascii="Arial" w:hAnsi="Arial" w:cs="Arial"/>
        </w:rPr>
        <w:t xml:space="preserve">ose </w:t>
      </w:r>
      <w:r w:rsidR="00E27115">
        <w:rPr>
          <w:rFonts w:ascii="Arial" w:hAnsi="Arial" w:cs="Arial"/>
        </w:rPr>
        <w:t>c</w:t>
      </w:r>
      <w:r>
        <w:rPr>
          <w:rFonts w:ascii="Arial" w:hAnsi="Arial" w:cs="Arial"/>
        </w:rPr>
        <w:t xml:space="preserve">alculation </w:t>
      </w:r>
      <w:r w:rsidR="00E27115">
        <w:rPr>
          <w:rFonts w:ascii="Arial" w:hAnsi="Arial" w:cs="Arial"/>
        </w:rPr>
        <w:t>m</w:t>
      </w:r>
      <w:r>
        <w:rPr>
          <w:rFonts w:ascii="Arial" w:hAnsi="Arial" w:cs="Arial"/>
        </w:rPr>
        <w:t>anual</w:t>
      </w:r>
      <w:r w:rsidR="0064212D">
        <w:rPr>
          <w:rFonts w:ascii="Arial" w:hAnsi="Arial" w:cs="Arial"/>
        </w:rPr>
        <w:t xml:space="preserve"> (ODCM</w:t>
      </w:r>
      <w:r w:rsidR="005B31F3">
        <w:rPr>
          <w:rFonts w:ascii="Arial" w:hAnsi="Arial" w:cs="Arial"/>
        </w:rPr>
        <w:t>)</w:t>
      </w:r>
      <w:r>
        <w:rPr>
          <w:rFonts w:ascii="Arial" w:hAnsi="Arial" w:cs="Arial"/>
        </w:rPr>
        <w:t>, and 10</w:t>
      </w:r>
      <w:r w:rsidR="00BB38C7">
        <w:rPr>
          <w:rFonts w:ascii="Arial" w:hAnsi="Arial" w:cs="Arial"/>
        </w:rPr>
        <w:t> </w:t>
      </w:r>
      <w:r>
        <w:rPr>
          <w:rFonts w:ascii="Arial" w:hAnsi="Arial" w:cs="Arial"/>
        </w:rPr>
        <w:t>CFR</w:t>
      </w:r>
      <w:r w:rsidR="00BB38C7">
        <w:rPr>
          <w:rFonts w:ascii="Arial" w:hAnsi="Arial" w:cs="Arial"/>
        </w:rPr>
        <w:t> </w:t>
      </w:r>
      <w:r>
        <w:rPr>
          <w:rFonts w:ascii="Arial" w:hAnsi="Arial" w:cs="Arial"/>
        </w:rPr>
        <w:t>53.1645, which requires routine reports on radiation exposure to members of the public</w:t>
      </w:r>
      <w:r w:rsidRPr="00612081">
        <w:rPr>
          <w:rFonts w:ascii="Arial" w:hAnsi="Arial" w:cs="Arial"/>
        </w:rPr>
        <w:t xml:space="preserve">. The </w:t>
      </w:r>
      <w:r w:rsidRPr="00C31711" w:rsidR="00332D57">
        <w:rPr>
          <w:rFonts w:ascii="Arial" w:hAnsi="Arial" w:cs="Arial"/>
        </w:rPr>
        <w:t>radiological environmental monitoring program</w:t>
      </w:r>
      <w:r w:rsidRPr="00612081">
        <w:rPr>
          <w:rFonts w:ascii="Arial" w:hAnsi="Arial" w:cs="Arial"/>
        </w:rPr>
        <w:t xml:space="preserve"> </w:t>
      </w:r>
      <w:r>
        <w:rPr>
          <w:rFonts w:ascii="Arial" w:hAnsi="Arial" w:cs="Arial"/>
        </w:rPr>
        <w:t>can be</w:t>
      </w:r>
      <w:r w:rsidRPr="00612081">
        <w:rPr>
          <w:rFonts w:ascii="Arial" w:hAnsi="Arial" w:cs="Arial"/>
        </w:rPr>
        <w:t xml:space="preserve"> constructed using NEI 07</w:t>
      </w:r>
      <w:r w:rsidR="001C3E85">
        <w:rPr>
          <w:rFonts w:ascii="Arial" w:hAnsi="Arial" w:cs="Arial"/>
        </w:rPr>
        <w:noBreakHyphen/>
      </w:r>
      <w:r w:rsidRPr="00612081">
        <w:rPr>
          <w:rFonts w:ascii="Arial" w:hAnsi="Arial" w:cs="Arial"/>
        </w:rPr>
        <w:t>09A, “Generic FSAR Template Guidance for Offsite Dose Calculation Manual Program Description</w:t>
      </w:r>
      <w:r w:rsidR="00967D37">
        <w:rPr>
          <w:rFonts w:ascii="Arial" w:hAnsi="Arial" w:cs="Arial"/>
        </w:rPr>
        <w:t>,</w:t>
      </w:r>
      <w:r w:rsidRPr="00612081">
        <w:rPr>
          <w:rFonts w:ascii="Arial" w:hAnsi="Arial" w:cs="Arial"/>
        </w:rPr>
        <w:t>”</w:t>
      </w:r>
      <w:r w:rsidR="00C770B0">
        <w:rPr>
          <w:rFonts w:ascii="Arial" w:hAnsi="Arial" w:cs="Arial"/>
        </w:rPr>
        <w:t xml:space="preserve"> issued March 2009,</w:t>
      </w:r>
      <w:r w:rsidRPr="00612081">
        <w:rPr>
          <w:rFonts w:ascii="Arial" w:hAnsi="Arial" w:cs="Arial"/>
        </w:rPr>
        <w:t xml:space="preserve"> and RG 4.1, Revision 2, </w:t>
      </w:r>
      <w:r>
        <w:rPr>
          <w:rFonts w:ascii="Arial" w:hAnsi="Arial" w:cs="Arial"/>
        </w:rPr>
        <w:t>“</w:t>
      </w:r>
      <w:r w:rsidRPr="00612081">
        <w:rPr>
          <w:rFonts w:ascii="Arial" w:hAnsi="Arial" w:cs="Arial"/>
        </w:rPr>
        <w:t>Radiological Environmental Monitoring for Nuclear Power Plants,</w:t>
      </w:r>
      <w:r>
        <w:rPr>
          <w:rFonts w:ascii="Arial" w:hAnsi="Arial" w:cs="Arial"/>
        </w:rPr>
        <w:t>”</w:t>
      </w:r>
      <w:r w:rsidRPr="00612081">
        <w:rPr>
          <w:rFonts w:ascii="Arial" w:hAnsi="Arial" w:cs="Arial"/>
        </w:rPr>
        <w:t xml:space="preserve"> to comply with the requirements of 10 CFR 20.1302. Plant operators must report to the NRC any time radiological dose and effluent levels in 10</w:t>
      </w:r>
      <w:r>
        <w:rPr>
          <w:rFonts w:ascii="Arial" w:hAnsi="Arial" w:cs="Arial"/>
        </w:rPr>
        <w:t> </w:t>
      </w:r>
      <w:r w:rsidRPr="00612081">
        <w:rPr>
          <w:rFonts w:ascii="Arial" w:hAnsi="Arial" w:cs="Arial"/>
        </w:rPr>
        <w:t>CFR</w:t>
      </w:r>
      <w:r w:rsidR="001C3E85">
        <w:rPr>
          <w:rFonts w:ascii="Arial" w:hAnsi="Arial" w:cs="Arial"/>
        </w:rPr>
        <w:t> </w:t>
      </w:r>
      <w:r w:rsidRPr="00612081">
        <w:rPr>
          <w:rFonts w:ascii="Arial" w:hAnsi="Arial" w:cs="Arial"/>
        </w:rPr>
        <w:t>Part 20 are exceeded</w:t>
      </w:r>
      <w:r>
        <w:rPr>
          <w:rFonts w:ascii="Arial" w:hAnsi="Arial" w:cs="Arial"/>
        </w:rPr>
        <w:t xml:space="preserve"> and, for licenses under 10 CFR Part 53, must make periodic reports on effluent releases and public doses under 10 CFR 53.1645</w:t>
      </w:r>
      <w:r w:rsidRPr="00612081">
        <w:rPr>
          <w:rFonts w:ascii="Arial" w:hAnsi="Arial" w:cs="Arial"/>
        </w:rPr>
        <w:t>.</w:t>
      </w:r>
    </w:p>
    <w:p w:rsidR="003F2E57" w:rsidRPr="003F2E57" w:rsidP="00620334" w14:paraId="328D18DF" w14:textId="77777777">
      <w:pPr>
        <w:spacing w:after="220" w:line="240" w:lineRule="auto"/>
        <w:rPr>
          <w:rFonts w:ascii="Arial" w:hAnsi="Arial" w:cs="Arial"/>
        </w:rPr>
      </w:pPr>
      <w:r>
        <w:rPr>
          <w:rFonts w:ascii="Arial" w:eastAsia="DengXian" w:hAnsi="Arial" w:cs="Arial"/>
        </w:rPr>
        <w:t xml:space="preserve">Accordingly, the NRC did not change the rule language </w:t>
      </w:r>
      <w:r w:rsidR="00A23EE0">
        <w:rPr>
          <w:rFonts w:ascii="Arial" w:eastAsia="DengXian" w:hAnsi="Arial" w:cs="Arial"/>
        </w:rPr>
        <w:t>in response to</w:t>
      </w:r>
      <w:r>
        <w:rPr>
          <w:rFonts w:ascii="Arial" w:eastAsia="DengXian" w:hAnsi="Arial" w:cs="Arial"/>
        </w:rPr>
        <w:t xml:space="preserve"> this comment.</w:t>
      </w:r>
    </w:p>
    <w:p w:rsidR="003B1710" w:rsidRPr="003B1710" w:rsidP="00620334" w14:paraId="69FFFDE6" w14:textId="77777777">
      <w:pPr>
        <w:spacing w:after="220" w:line="240" w:lineRule="auto"/>
        <w:rPr>
          <w:rFonts w:ascii="Arial" w:hAnsi="Arial" w:cs="Arial"/>
        </w:rPr>
      </w:pPr>
      <w:r>
        <w:rPr>
          <w:rFonts w:ascii="Arial" w:hAnsi="Arial" w:cs="Arial"/>
          <w:noProof/>
        </w:rPr>
        <w:pict>
          <v:rect id="_x0000_i1091" style="width:0;height:1.5pt" o:hralign="center" o:hrstd="t" o:hrnoshade="t" o:hr="t" fillcolor="black" stroked="f"/>
        </w:pict>
      </w:r>
    </w:p>
    <w:p w:rsidR="003F2E57" w:rsidP="00620334" w14:paraId="1CBC470F" w14:textId="77777777">
      <w:pPr>
        <w:spacing w:after="220" w:line="240" w:lineRule="auto"/>
        <w:rPr>
          <w:rFonts w:ascii="Arial" w:hAnsi="Arial" w:cs="Arial"/>
        </w:rPr>
      </w:pPr>
      <w:r>
        <w:rPr>
          <w:rFonts w:ascii="Arial" w:hAnsi="Arial" w:cs="Arial"/>
          <w:b/>
          <w:bCs/>
        </w:rPr>
        <w:t>Comment Bin 7.C:</w:t>
      </w:r>
      <w:r>
        <w:rPr>
          <w:rFonts w:ascii="Arial" w:hAnsi="Arial" w:cs="Arial"/>
        </w:rPr>
        <w:t xml:space="preserve"> A commenter stated that nuclear safety and risk is a complex topic that is not made easier by the proposed rule. The commenter discussed the difficulty of enabling direct RIDM given </w:t>
      </w:r>
      <w:r w:rsidRPr="003B1710">
        <w:rPr>
          <w:rFonts w:ascii="Arial" w:hAnsi="Arial" w:cs="Arial"/>
        </w:rPr>
        <w:t>mathematical, decisional</w:t>
      </w:r>
      <w:r>
        <w:rPr>
          <w:rFonts w:ascii="Arial" w:hAnsi="Arial" w:cs="Arial"/>
        </w:rPr>
        <w:t>,</w:t>
      </w:r>
      <w:r w:rsidRPr="003B1710">
        <w:rPr>
          <w:rFonts w:ascii="Arial" w:hAnsi="Arial" w:cs="Arial"/>
        </w:rPr>
        <w:t xml:space="preserve"> and mechanistic</w:t>
      </w:r>
      <w:r>
        <w:rPr>
          <w:rFonts w:ascii="Arial" w:hAnsi="Arial" w:cs="Arial"/>
        </w:rPr>
        <w:t xml:space="preserve"> complexities, and said that multiple units at multiple sites are part of a distribution system or power grid with shared external and internal connections in addition to potential shared facilities or infrastructure, a complexity not addressed in the proposed rule. Additionally, the commenter expressed that terms like “SSCs” or “LBE” </w:t>
      </w:r>
      <w:r w:rsidR="00726CEF">
        <w:rPr>
          <w:rFonts w:ascii="Arial" w:hAnsi="Arial" w:cs="Arial"/>
        </w:rPr>
        <w:t>(licensing-basis event)</w:t>
      </w:r>
      <w:r>
        <w:rPr>
          <w:rFonts w:ascii="Arial" w:hAnsi="Arial" w:cs="Arial"/>
        </w:rPr>
        <w:t xml:space="preserve"> or “DBA”</w:t>
      </w:r>
      <w:r w:rsidR="00B91775">
        <w:rPr>
          <w:rFonts w:ascii="Arial" w:hAnsi="Arial" w:cs="Arial"/>
        </w:rPr>
        <w:t xml:space="preserve"> (design-basis accident)</w:t>
      </w:r>
      <w:r>
        <w:rPr>
          <w:rFonts w:ascii="Arial" w:hAnsi="Arial" w:cs="Arial"/>
        </w:rPr>
        <w:t xml:space="preserve"> events are not applicable or extendable for risk analysis purposes </w:t>
      </w:r>
      <w:r w:rsidRPr="003B1710">
        <w:rPr>
          <w:rFonts w:ascii="Arial" w:hAnsi="Arial" w:cs="Arial"/>
        </w:rPr>
        <w:t>since the full spectrum of potential or actual sites, hazards</w:t>
      </w:r>
      <w:r>
        <w:rPr>
          <w:rFonts w:ascii="Arial" w:hAnsi="Arial" w:cs="Arial"/>
        </w:rPr>
        <w:t>,</w:t>
      </w:r>
      <w:r w:rsidRPr="003B1710">
        <w:rPr>
          <w:rFonts w:ascii="Arial" w:hAnsi="Arial" w:cs="Arial"/>
        </w:rPr>
        <w:t xml:space="preserve"> and configurations must be considered.</w:t>
      </w:r>
      <w:r>
        <w:rPr>
          <w:rFonts w:ascii="Arial" w:hAnsi="Arial" w:cs="Arial"/>
        </w:rPr>
        <w:t xml:space="preserve"> The commenter also said that the well-established “best estimate and uncertainty” methodology is not mentioned and constitutes a serious omission. The commenter recommended that the NRC revisit and revise the entire claimed RIDM basis (</w:t>
      </w:r>
      <w:r w:rsidR="00F32E93">
        <w:rPr>
          <w:rFonts w:ascii="Arial" w:hAnsi="Arial" w:cs="Arial"/>
        </w:rPr>
        <w:t>RD</w:t>
      </w:r>
      <w:r w:rsidRPr="003B1710">
        <w:rPr>
          <w:rFonts w:ascii="Arial" w:hAnsi="Arial" w:cs="Arial"/>
        </w:rPr>
        <w:t>-0001</w:t>
      </w:r>
      <w:r>
        <w:rPr>
          <w:rFonts w:ascii="Arial" w:hAnsi="Arial" w:cs="Arial"/>
        </w:rPr>
        <w:t>). The commenter added that the NRC should explicitly acknowledge that the use of RIDM is only to support decision</w:t>
      </w:r>
      <w:r>
        <w:rPr>
          <w:rFonts w:ascii="Arial" w:hAnsi="Arial" w:cs="Arial"/>
        </w:rPr>
        <w:noBreakHyphen/>
        <w:t>making and is an imperfect process (</w:t>
      </w:r>
      <w:r w:rsidR="00F32E93">
        <w:rPr>
          <w:rFonts w:ascii="Arial" w:hAnsi="Arial" w:cs="Arial"/>
        </w:rPr>
        <w:t>RD</w:t>
      </w:r>
      <w:r w:rsidRPr="003B1710">
        <w:rPr>
          <w:rFonts w:ascii="Arial" w:hAnsi="Arial" w:cs="Arial"/>
        </w:rPr>
        <w:t>-0004</w:t>
      </w:r>
      <w:r>
        <w:rPr>
          <w:rFonts w:ascii="Arial" w:hAnsi="Arial" w:cs="Arial"/>
        </w:rPr>
        <w:t>).</w:t>
      </w:r>
    </w:p>
    <w:p w:rsidR="0061694C" w:rsidP="00620334" w14:paraId="7DFED081"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disagrees with these comments.</w:t>
      </w:r>
    </w:p>
    <w:p w:rsidR="000372C9" w:rsidP="00620334" w14:paraId="3391DEB3" w14:textId="77777777">
      <w:pPr>
        <w:spacing w:after="220" w:line="240" w:lineRule="auto"/>
        <w:rPr>
          <w:rFonts w:ascii="Arial" w:hAnsi="Arial" w:cs="Arial"/>
        </w:rPr>
      </w:pPr>
      <w:r>
        <w:rPr>
          <w:rFonts w:ascii="Arial" w:hAnsi="Arial" w:cs="Arial"/>
        </w:rPr>
        <w:t xml:space="preserve">A commercial nuclear plant licensed under 10 CFR Part 53 must address grid-related issues that can potentially impact nuclear safety on a site-wide basis. Terms like SSCs, LBE, and DBA have a long history of use and are used </w:t>
      </w:r>
      <w:r w:rsidRPr="7DA10007" w:rsidR="00A8033E">
        <w:rPr>
          <w:rFonts w:ascii="Arial" w:hAnsi="Arial" w:cs="Arial"/>
        </w:rPr>
        <w:t>in 10</w:t>
      </w:r>
      <w:r w:rsidR="00115946">
        <w:rPr>
          <w:rFonts w:ascii="Arial" w:hAnsi="Arial" w:cs="Arial"/>
        </w:rPr>
        <w:t> </w:t>
      </w:r>
      <w:r w:rsidRPr="7DA10007" w:rsidR="00A8033E">
        <w:rPr>
          <w:rFonts w:ascii="Arial" w:hAnsi="Arial" w:cs="Arial"/>
        </w:rPr>
        <w:t xml:space="preserve">CFR Part 53 </w:t>
      </w:r>
      <w:r>
        <w:rPr>
          <w:rFonts w:ascii="Arial" w:hAnsi="Arial" w:cs="Arial"/>
        </w:rPr>
        <w:t xml:space="preserve">consistent </w:t>
      </w:r>
      <w:r w:rsidRPr="7DA10007" w:rsidR="006B71FA">
        <w:rPr>
          <w:rFonts w:ascii="Arial" w:hAnsi="Arial" w:cs="Arial"/>
        </w:rPr>
        <w:t xml:space="preserve">with their use </w:t>
      </w:r>
      <w:r>
        <w:rPr>
          <w:rFonts w:ascii="Arial" w:hAnsi="Arial" w:cs="Arial"/>
        </w:rPr>
        <w:t>in NEI</w:t>
      </w:r>
      <w:r w:rsidR="00C0717F">
        <w:rPr>
          <w:rFonts w:ascii="Arial" w:hAnsi="Arial" w:cs="Arial"/>
        </w:rPr>
        <w:t> </w:t>
      </w:r>
      <w:r>
        <w:rPr>
          <w:rFonts w:ascii="Arial" w:hAnsi="Arial" w:cs="Arial"/>
        </w:rPr>
        <w:t>18</w:t>
      </w:r>
      <w:r w:rsidR="00C0717F">
        <w:rPr>
          <w:rFonts w:ascii="Arial" w:hAnsi="Arial" w:cs="Arial"/>
        </w:rPr>
        <w:noBreakHyphen/>
      </w:r>
      <w:r>
        <w:rPr>
          <w:rFonts w:ascii="Arial" w:hAnsi="Arial" w:cs="Arial"/>
        </w:rPr>
        <w:t xml:space="preserve">04, </w:t>
      </w:r>
      <w:r w:rsidR="00451C94">
        <w:rPr>
          <w:rFonts w:ascii="Arial" w:hAnsi="Arial" w:cs="Arial"/>
        </w:rPr>
        <w:t xml:space="preserve">Revision 1, </w:t>
      </w:r>
      <w:r w:rsidR="00E63973">
        <w:rPr>
          <w:rFonts w:ascii="Arial" w:hAnsi="Arial" w:cs="Arial"/>
        </w:rPr>
        <w:t>“Risk-Informed Performance-</w:t>
      </w:r>
      <w:r w:rsidR="00FD2064">
        <w:rPr>
          <w:rFonts w:ascii="Arial" w:hAnsi="Arial" w:cs="Arial"/>
        </w:rPr>
        <w:t xml:space="preserve">Based Technology Inclusive Guidance for Non-Light Water Reactor Licensing Basis Development,” </w:t>
      </w:r>
      <w:r w:rsidR="00451C94">
        <w:rPr>
          <w:rFonts w:ascii="Arial" w:hAnsi="Arial" w:cs="Arial"/>
        </w:rPr>
        <w:t xml:space="preserve">issued August 2019, </w:t>
      </w:r>
      <w:r>
        <w:rPr>
          <w:rFonts w:ascii="Arial" w:hAnsi="Arial" w:cs="Arial"/>
        </w:rPr>
        <w:t>as endorsed by RG 1.233,</w:t>
      </w:r>
      <w:r w:rsidR="00451C94">
        <w:rPr>
          <w:rFonts w:ascii="Arial" w:hAnsi="Arial" w:cs="Arial"/>
        </w:rPr>
        <w:t xml:space="preserve"> “</w:t>
      </w:r>
      <w:r w:rsidR="00C9057B">
        <w:rPr>
          <w:rFonts w:ascii="Arial" w:hAnsi="Arial" w:cs="Arial"/>
        </w:rPr>
        <w:t xml:space="preserve">Guidance for a Technology-Inclusive, Risk-Informed, and Performance-Based Methodology to Inform the Licensing Bais and Content of Applications for Licenses, Certifications, and </w:t>
      </w:r>
      <w:r w:rsidR="00097B42">
        <w:rPr>
          <w:rFonts w:ascii="Arial" w:hAnsi="Arial" w:cs="Arial"/>
        </w:rPr>
        <w:t>Approvals for Non-Light-Water Reactors,” issued June 2020,</w:t>
      </w:r>
      <w:r>
        <w:rPr>
          <w:rFonts w:ascii="Arial" w:hAnsi="Arial" w:cs="Arial"/>
        </w:rPr>
        <w:t xml:space="preserve"> and other documents related to the </w:t>
      </w:r>
      <w:r w:rsidR="000E7D37">
        <w:rPr>
          <w:rFonts w:ascii="Arial" w:hAnsi="Arial" w:cs="Arial"/>
        </w:rPr>
        <w:t>Licensing Modernizatio</w:t>
      </w:r>
      <w:r w:rsidR="006F327C">
        <w:rPr>
          <w:rFonts w:ascii="Arial" w:hAnsi="Arial" w:cs="Arial"/>
        </w:rPr>
        <w:t>n Project (</w:t>
      </w:r>
      <w:r w:rsidR="001756DC">
        <w:rPr>
          <w:rFonts w:ascii="Arial" w:hAnsi="Arial" w:cs="Arial"/>
        </w:rPr>
        <w:t>LMP</w:t>
      </w:r>
      <w:r w:rsidR="006F327C">
        <w:rPr>
          <w:rFonts w:ascii="Arial" w:hAnsi="Arial" w:cs="Arial"/>
        </w:rPr>
        <w:t>)</w:t>
      </w:r>
      <w:r>
        <w:rPr>
          <w:rFonts w:ascii="Arial" w:hAnsi="Arial" w:cs="Arial"/>
        </w:rPr>
        <w:t xml:space="preserve"> methodology. 10</w:t>
      </w:r>
      <w:r w:rsidRPr="7DA10007" w:rsidR="00137A60">
        <w:rPr>
          <w:rFonts w:ascii="Arial" w:hAnsi="Arial" w:cs="Arial"/>
        </w:rPr>
        <w:t> </w:t>
      </w:r>
      <w:r>
        <w:rPr>
          <w:rFonts w:ascii="Arial" w:hAnsi="Arial" w:cs="Arial"/>
        </w:rPr>
        <w:t>CFR</w:t>
      </w:r>
      <w:r w:rsidRPr="7DA10007" w:rsidR="00137A60">
        <w:rPr>
          <w:rFonts w:ascii="Arial" w:hAnsi="Arial" w:cs="Arial"/>
        </w:rPr>
        <w:t> </w:t>
      </w:r>
      <w:r>
        <w:rPr>
          <w:rFonts w:ascii="Arial" w:hAnsi="Arial" w:cs="Arial"/>
        </w:rPr>
        <w:t>Part</w:t>
      </w:r>
      <w:r w:rsidRPr="7DA10007" w:rsidR="00137A60">
        <w:rPr>
          <w:rFonts w:ascii="Arial" w:hAnsi="Arial" w:cs="Arial"/>
        </w:rPr>
        <w:t> </w:t>
      </w:r>
      <w:r>
        <w:rPr>
          <w:rFonts w:ascii="Arial" w:hAnsi="Arial" w:cs="Arial"/>
        </w:rPr>
        <w:t>53 accommodates different types of risk</w:t>
      </w:r>
      <w:r w:rsidR="00C0717F">
        <w:rPr>
          <w:rFonts w:ascii="Arial" w:hAnsi="Arial" w:cs="Arial"/>
        </w:rPr>
        <w:noBreakHyphen/>
      </w:r>
      <w:r>
        <w:rPr>
          <w:rFonts w:ascii="Arial" w:hAnsi="Arial" w:cs="Arial"/>
        </w:rPr>
        <w:t>informed approaches and includes various requirements that explicitly address uncertainties in analyses.</w:t>
      </w:r>
    </w:p>
    <w:p w:rsidR="003F2E57" w:rsidRPr="003F2E57" w:rsidP="00620334" w14:paraId="7E1939FD" w14:textId="77777777">
      <w:pPr>
        <w:spacing w:after="220" w:line="240" w:lineRule="auto"/>
        <w:rPr>
          <w:rFonts w:ascii="Arial" w:hAnsi="Arial" w:cs="Arial"/>
        </w:rPr>
      </w:pPr>
      <w:r>
        <w:rPr>
          <w:rFonts w:ascii="Arial" w:hAnsi="Arial" w:cs="Arial"/>
        </w:rPr>
        <w:t>Accordingly, the NRC did not change the rule language in response to these comments.</w:t>
      </w:r>
    </w:p>
    <w:p w:rsidR="003B1710" w:rsidRPr="003B1710" w:rsidP="00620334" w14:paraId="28D28B42" w14:textId="77777777">
      <w:pPr>
        <w:spacing w:after="220" w:line="240" w:lineRule="auto"/>
        <w:rPr>
          <w:rFonts w:ascii="Arial" w:hAnsi="Arial" w:cs="Arial"/>
        </w:rPr>
      </w:pPr>
      <w:r>
        <w:rPr>
          <w:rFonts w:ascii="Arial" w:hAnsi="Arial" w:cs="Arial"/>
          <w:noProof/>
        </w:rPr>
        <w:pict>
          <v:rect id="_x0000_i1092" style="width:0;height:1.5pt" o:hralign="center" o:hrstd="t" o:hrnoshade="t" o:hr="t" fillcolor="black" stroked="f"/>
        </w:pict>
      </w:r>
    </w:p>
    <w:p w:rsidR="004F315B" w:rsidP="00620334" w14:paraId="30352FA1" w14:textId="77777777">
      <w:pPr>
        <w:spacing w:after="220" w:line="240" w:lineRule="auto"/>
        <w:rPr>
          <w:rFonts w:ascii="Arial" w:hAnsi="Arial" w:cs="Arial"/>
        </w:rPr>
      </w:pPr>
      <w:r>
        <w:rPr>
          <w:rFonts w:ascii="Arial" w:hAnsi="Arial" w:cs="Arial"/>
          <w:b/>
          <w:bCs/>
        </w:rPr>
        <w:t>Comment Bin 7.D:</w:t>
      </w:r>
      <w:r>
        <w:rPr>
          <w:rFonts w:ascii="Arial" w:hAnsi="Arial" w:cs="Arial"/>
        </w:rPr>
        <w:t xml:space="preserve"> A commenter discussed independent reviews, which represent a major requirement for any technical matter, scientific topic, or safety issue, but are not mentioned or required in the proposed rule. Given the inevitable limited expertise for any one concept or design, the commenter suggested that the NRC utilize external consultants, contractors, independent bodies, and outside reviewers to assist in forming internal RIDM judgements. The commenter specified that while the proposed rule mentions the </w:t>
      </w:r>
      <w:r w:rsidRPr="00C70EB7">
        <w:rPr>
          <w:rFonts w:ascii="Arial" w:hAnsi="Arial" w:cs="Arial"/>
        </w:rPr>
        <w:t xml:space="preserve">Advisory Committee on Reactor Safeguards </w:t>
      </w:r>
      <w:r>
        <w:rPr>
          <w:rFonts w:ascii="Arial" w:hAnsi="Arial" w:cs="Arial"/>
        </w:rPr>
        <w:t>(ACRS), there are no explicit requirements for ACRS to</w:t>
      </w:r>
      <w:r w:rsidR="00AF158E">
        <w:rPr>
          <w:rFonts w:ascii="Arial" w:hAnsi="Arial" w:cs="Arial"/>
        </w:rPr>
        <w:t>—</w:t>
      </w:r>
    </w:p>
    <w:p w:rsidR="004F315B" w:rsidP="000D39B2" w14:paraId="0371065D" w14:textId="77777777">
      <w:pPr>
        <w:pStyle w:val="ListParagraph"/>
        <w:numPr>
          <w:ilvl w:val="0"/>
          <w:numId w:val="2"/>
        </w:numPr>
        <w:spacing w:after="220" w:line="240" w:lineRule="auto"/>
        <w:contextualSpacing w:val="0"/>
        <w:rPr>
          <w:rFonts w:ascii="Arial" w:hAnsi="Arial" w:cs="Arial"/>
        </w:rPr>
      </w:pPr>
      <w:r>
        <w:rPr>
          <w:rFonts w:ascii="Arial" w:hAnsi="Arial" w:cs="Arial"/>
        </w:rPr>
        <w:t>s</w:t>
      </w:r>
      <w:r w:rsidRPr="003B1710">
        <w:rPr>
          <w:rFonts w:ascii="Arial" w:hAnsi="Arial" w:cs="Arial"/>
        </w:rPr>
        <w:t>pecifically review risk metrics, PRA, LBEs</w:t>
      </w:r>
      <w:r>
        <w:rPr>
          <w:rFonts w:ascii="Arial" w:hAnsi="Arial" w:cs="Arial"/>
        </w:rPr>
        <w:t>,</w:t>
      </w:r>
      <w:r w:rsidRPr="003B1710">
        <w:rPr>
          <w:rFonts w:ascii="Arial" w:hAnsi="Arial" w:cs="Arial"/>
        </w:rPr>
        <w:t xml:space="preserve"> etc.</w:t>
      </w:r>
      <w:r>
        <w:rPr>
          <w:rFonts w:ascii="Arial" w:hAnsi="Arial" w:cs="Arial"/>
        </w:rPr>
        <w:t>;</w:t>
      </w:r>
    </w:p>
    <w:p w:rsidR="004F315B" w:rsidP="000D39B2" w14:paraId="220DCD38" w14:textId="77777777">
      <w:pPr>
        <w:pStyle w:val="ListParagraph"/>
        <w:numPr>
          <w:ilvl w:val="0"/>
          <w:numId w:val="2"/>
        </w:numPr>
        <w:spacing w:after="220" w:line="240" w:lineRule="auto"/>
        <w:contextualSpacing w:val="0"/>
        <w:rPr>
          <w:rFonts w:ascii="Arial" w:hAnsi="Arial" w:cs="Arial"/>
        </w:rPr>
      </w:pPr>
      <w:r>
        <w:rPr>
          <w:rFonts w:ascii="Arial" w:hAnsi="Arial" w:cs="Arial"/>
        </w:rPr>
        <w:t>p</w:t>
      </w:r>
      <w:r w:rsidRPr="003B1710">
        <w:rPr>
          <w:rFonts w:ascii="Arial" w:hAnsi="Arial" w:cs="Arial"/>
        </w:rPr>
        <w:t>rovide recommendations and revisions to the rules and processes</w:t>
      </w:r>
      <w:r>
        <w:rPr>
          <w:rFonts w:ascii="Arial" w:hAnsi="Arial" w:cs="Arial"/>
        </w:rPr>
        <w:t>;</w:t>
      </w:r>
    </w:p>
    <w:p w:rsidR="004F315B" w:rsidP="000D39B2" w14:paraId="06869000" w14:textId="77777777">
      <w:pPr>
        <w:pStyle w:val="ListParagraph"/>
        <w:numPr>
          <w:ilvl w:val="0"/>
          <w:numId w:val="2"/>
        </w:numPr>
        <w:spacing w:after="220" w:line="240" w:lineRule="auto"/>
        <w:contextualSpacing w:val="0"/>
        <w:rPr>
          <w:rFonts w:ascii="Arial" w:hAnsi="Arial" w:cs="Arial"/>
        </w:rPr>
      </w:pPr>
      <w:r>
        <w:rPr>
          <w:rFonts w:ascii="Arial" w:hAnsi="Arial" w:cs="Arial"/>
        </w:rPr>
        <w:t>p</w:t>
      </w:r>
      <w:r w:rsidRPr="003B1710">
        <w:rPr>
          <w:rFonts w:ascii="Arial" w:hAnsi="Arial" w:cs="Arial"/>
        </w:rPr>
        <w:t>ossess any explicitly designated remit, delegated power</w:t>
      </w:r>
      <w:r>
        <w:rPr>
          <w:rFonts w:ascii="Arial" w:hAnsi="Arial" w:cs="Arial"/>
        </w:rPr>
        <w:t>,</w:t>
      </w:r>
      <w:r w:rsidRPr="003B1710">
        <w:rPr>
          <w:rFonts w:ascii="Arial" w:hAnsi="Arial" w:cs="Arial"/>
        </w:rPr>
        <w:t xml:space="preserve"> or authority to reject or challenge </w:t>
      </w:r>
      <w:r>
        <w:rPr>
          <w:rFonts w:ascii="Arial" w:hAnsi="Arial" w:cs="Arial"/>
        </w:rPr>
        <w:t>NRC or</w:t>
      </w:r>
      <w:r w:rsidRPr="003B1710">
        <w:rPr>
          <w:rFonts w:ascii="Arial" w:hAnsi="Arial" w:cs="Arial"/>
        </w:rPr>
        <w:t xml:space="preserve"> Commission decisions or positions</w:t>
      </w:r>
      <w:r>
        <w:rPr>
          <w:rFonts w:ascii="Arial" w:hAnsi="Arial" w:cs="Arial"/>
        </w:rPr>
        <w:t>; or</w:t>
      </w:r>
    </w:p>
    <w:p w:rsidR="004F315B" w:rsidP="000D39B2" w14:paraId="734EFB61" w14:textId="77777777">
      <w:pPr>
        <w:pStyle w:val="ListParagraph"/>
        <w:numPr>
          <w:ilvl w:val="0"/>
          <w:numId w:val="2"/>
        </w:numPr>
        <w:spacing w:after="220" w:line="240" w:lineRule="auto"/>
        <w:contextualSpacing w:val="0"/>
        <w:rPr>
          <w:rFonts w:ascii="Arial" w:hAnsi="Arial" w:cs="Arial"/>
        </w:rPr>
      </w:pPr>
      <w:r>
        <w:rPr>
          <w:rFonts w:ascii="Arial" w:hAnsi="Arial" w:cs="Arial"/>
        </w:rPr>
        <w:t>e</w:t>
      </w:r>
      <w:r w:rsidRPr="003B1710">
        <w:rPr>
          <w:rFonts w:ascii="Arial" w:hAnsi="Arial" w:cs="Arial"/>
        </w:rPr>
        <w:t>nsure that their review findings</w:t>
      </w:r>
      <w:r>
        <w:rPr>
          <w:rFonts w:ascii="Arial" w:hAnsi="Arial" w:cs="Arial"/>
        </w:rPr>
        <w:t xml:space="preserve"> and </w:t>
      </w:r>
      <w:r w:rsidRPr="003B1710">
        <w:rPr>
          <w:rFonts w:ascii="Arial" w:hAnsi="Arial" w:cs="Arial"/>
        </w:rPr>
        <w:t>recommendations are utilized</w:t>
      </w:r>
      <w:r>
        <w:rPr>
          <w:rFonts w:ascii="Arial" w:hAnsi="Arial" w:cs="Arial"/>
        </w:rPr>
        <w:t xml:space="preserve"> and </w:t>
      </w:r>
      <w:r w:rsidRPr="003B1710">
        <w:rPr>
          <w:rFonts w:ascii="Arial" w:hAnsi="Arial" w:cs="Arial"/>
        </w:rPr>
        <w:t>accepted and if not</w:t>
      </w:r>
      <w:r>
        <w:rPr>
          <w:rFonts w:ascii="Arial" w:hAnsi="Arial" w:cs="Arial"/>
        </w:rPr>
        <w:t>,</w:t>
      </w:r>
      <w:r w:rsidRPr="003B1710">
        <w:rPr>
          <w:rFonts w:ascii="Arial" w:hAnsi="Arial" w:cs="Arial"/>
        </w:rPr>
        <w:t xml:space="preserve"> determine why not</w:t>
      </w:r>
      <w:r>
        <w:rPr>
          <w:rFonts w:ascii="Arial" w:hAnsi="Arial" w:cs="Arial"/>
        </w:rPr>
        <w:t>.</w:t>
      </w:r>
    </w:p>
    <w:p w:rsidR="004F315B" w:rsidP="00620334" w14:paraId="380EBEF6" w14:textId="77777777">
      <w:pPr>
        <w:spacing w:after="220" w:line="240" w:lineRule="auto"/>
        <w:rPr>
          <w:rFonts w:ascii="Arial" w:hAnsi="Arial" w:cs="Arial"/>
        </w:rPr>
      </w:pPr>
      <w:r>
        <w:rPr>
          <w:rFonts w:ascii="Arial" w:hAnsi="Arial" w:cs="Arial"/>
        </w:rPr>
        <w:t>The commenter recommended that the NRC update the ACRS role, funding, and mandate, thus modifying the proposed and current ACRS Charter (</w:t>
      </w:r>
      <w:r w:rsidR="00F32E93">
        <w:rPr>
          <w:rFonts w:ascii="Arial" w:hAnsi="Arial" w:cs="Arial"/>
        </w:rPr>
        <w:t>RD</w:t>
      </w:r>
      <w:r w:rsidRPr="003B1710">
        <w:rPr>
          <w:rFonts w:ascii="Arial" w:hAnsi="Arial" w:cs="Arial"/>
        </w:rPr>
        <w:t>-0019</w:t>
      </w:r>
      <w:r>
        <w:rPr>
          <w:rFonts w:ascii="Arial" w:hAnsi="Arial" w:cs="Arial"/>
        </w:rPr>
        <w:t>).</w:t>
      </w:r>
    </w:p>
    <w:p w:rsidR="00FA38AE" w:rsidP="00620334" w14:paraId="28C0AD9F"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agrees, in part, with the comment. </w:t>
      </w:r>
    </w:p>
    <w:p w:rsidR="00AA167E" w:rsidP="00620334" w14:paraId="02D186D4" w14:textId="77777777">
      <w:pPr>
        <w:spacing w:after="220" w:line="240" w:lineRule="auto"/>
        <w:rPr>
          <w:rFonts w:ascii="Arial" w:hAnsi="Arial" w:cs="Arial"/>
        </w:rPr>
      </w:pPr>
      <w:r>
        <w:rPr>
          <w:rFonts w:ascii="Arial" w:hAnsi="Arial" w:cs="Arial"/>
        </w:rPr>
        <w:t xml:space="preserve">The NRC retains the necessary technical expertise, including the use of contractors when appropriate, to perform its regulatory functions based on the needs of its regulated community. The various requirements in Subpart H of 10 CFR Part 53 related to items referred to the ACRS are sufficiently broad to accommodate ACRS review of any safety-related </w:t>
      </w:r>
      <w:r w:rsidR="00952F1F">
        <w:rPr>
          <w:rFonts w:ascii="Arial" w:hAnsi="Arial" w:cs="Arial"/>
        </w:rPr>
        <w:t>(SR)</w:t>
      </w:r>
      <w:r>
        <w:rPr>
          <w:rFonts w:ascii="Arial" w:hAnsi="Arial" w:cs="Arial"/>
        </w:rPr>
        <w:t xml:space="preserve"> items associated with an application under 10 CFR Part 53. Additionally, those requirements are </w:t>
      </w:r>
      <w:r w:rsidR="00E3738A">
        <w:rPr>
          <w:rFonts w:ascii="Arial" w:hAnsi="Arial" w:cs="Arial"/>
        </w:rPr>
        <w:t>generally</w:t>
      </w:r>
      <w:r>
        <w:rPr>
          <w:rFonts w:ascii="Arial" w:hAnsi="Arial" w:cs="Arial"/>
        </w:rPr>
        <w:t xml:space="preserve"> consistent with the related requirements under 10 CFR Part 50 and 10 CFR Part 52. Changes to functions of the ACRS are outside the scope of this rulemaking activity.</w:t>
      </w:r>
    </w:p>
    <w:p w:rsidR="004F315B" w:rsidRPr="004F315B" w:rsidP="00620334" w14:paraId="3B2E333B" w14:textId="77777777">
      <w:pPr>
        <w:spacing w:after="220" w:line="240" w:lineRule="auto"/>
        <w:rPr>
          <w:rFonts w:ascii="Arial" w:hAnsi="Arial" w:cs="Arial"/>
        </w:rPr>
      </w:pPr>
      <w:r>
        <w:rPr>
          <w:rFonts w:ascii="Arial" w:hAnsi="Arial" w:cs="Arial"/>
        </w:rPr>
        <w:t>Accordingly, the NRC did not change the rule language in response to this comment.</w:t>
      </w:r>
    </w:p>
    <w:p w:rsidR="00696E37" w:rsidRPr="003B1710" w:rsidP="00620334" w14:paraId="76702B76" w14:textId="77777777">
      <w:pPr>
        <w:spacing w:after="220" w:line="240" w:lineRule="auto"/>
        <w:rPr>
          <w:rFonts w:ascii="Arial" w:hAnsi="Arial" w:cs="Arial"/>
        </w:rPr>
      </w:pPr>
      <w:r>
        <w:rPr>
          <w:rFonts w:ascii="Arial" w:hAnsi="Arial" w:cs="Arial"/>
          <w:noProof/>
        </w:rPr>
        <w:pict>
          <v:rect id="_x0000_i1093" style="width:0;height:1.5pt" o:hralign="center" o:hrstd="t" o:hrnoshade="t" o:hr="t" fillcolor="black" stroked="f"/>
        </w:pict>
      </w:r>
    </w:p>
    <w:p w:rsidR="00753AEC" w:rsidP="00620334" w14:paraId="48403438" w14:textId="77777777">
      <w:pPr>
        <w:spacing w:after="220" w:line="240" w:lineRule="auto"/>
        <w:rPr>
          <w:rFonts w:ascii="Arial" w:hAnsi="Arial" w:cs="Arial"/>
        </w:rPr>
      </w:pPr>
      <w:r>
        <w:rPr>
          <w:rFonts w:ascii="Arial" w:hAnsi="Arial" w:cs="Arial"/>
          <w:b/>
          <w:bCs/>
        </w:rPr>
        <w:t>Comment Bin 7.E:</w:t>
      </w:r>
      <w:r>
        <w:t xml:space="preserve"> </w:t>
      </w:r>
      <w:r>
        <w:rPr>
          <w:rFonts w:ascii="Arial" w:hAnsi="Arial" w:cs="Arial"/>
        </w:rPr>
        <w:t xml:space="preserve">A </w:t>
      </w:r>
      <w:r w:rsidRPr="00D30809">
        <w:rPr>
          <w:rFonts w:ascii="Arial" w:hAnsi="Arial" w:cs="Arial"/>
        </w:rPr>
        <w:t>commenter recommended that the NRC define a clear path or process for licensing and operating a first-of-a-kind (FOAK), prototype, factory module, or pilot plant, including the gathering of data and experience for qualification, verification</w:t>
      </w:r>
      <w:r w:rsidR="000B2A9B">
        <w:rPr>
          <w:rFonts w:ascii="Arial" w:hAnsi="Arial" w:cs="Arial"/>
        </w:rPr>
        <w:t>,</w:t>
      </w:r>
      <w:r w:rsidRPr="00D30809">
        <w:rPr>
          <w:rFonts w:ascii="Arial" w:hAnsi="Arial" w:cs="Arial"/>
        </w:rPr>
        <w:t xml:space="preserve"> and validation of PRA and mechanistic codes and methods</w:t>
      </w:r>
      <w:r>
        <w:rPr>
          <w:rFonts w:ascii="Arial" w:hAnsi="Arial" w:cs="Arial"/>
        </w:rPr>
        <w:t>. The commenter stated that the NRC can then apply this logic to standard design certification to ensure this process melds seamlessly with the “standard plant” licensing processes while allowing design and scale changes (</w:t>
      </w:r>
      <w:r w:rsidR="00F32E93">
        <w:rPr>
          <w:rFonts w:ascii="Arial" w:hAnsi="Arial" w:cs="Arial"/>
        </w:rPr>
        <w:t>RD</w:t>
      </w:r>
      <w:r w:rsidR="009A7F2D">
        <w:rPr>
          <w:rFonts w:ascii="Arial" w:hAnsi="Arial" w:cs="Arial"/>
        </w:rPr>
        <w:noBreakHyphen/>
      </w:r>
      <w:r w:rsidRPr="003B1710">
        <w:rPr>
          <w:rFonts w:ascii="Arial" w:hAnsi="Arial" w:cs="Arial"/>
        </w:rPr>
        <w:t>0020</w:t>
      </w:r>
      <w:r>
        <w:rPr>
          <w:rFonts w:ascii="Arial" w:hAnsi="Arial" w:cs="Arial"/>
        </w:rPr>
        <w:t xml:space="preserve">, </w:t>
      </w:r>
      <w:r w:rsidR="00F32E93">
        <w:rPr>
          <w:rFonts w:ascii="Arial" w:hAnsi="Arial" w:cs="Arial"/>
        </w:rPr>
        <w:t>RD</w:t>
      </w:r>
      <w:r w:rsidR="000572FA">
        <w:rPr>
          <w:rFonts w:ascii="Arial" w:hAnsi="Arial" w:cs="Arial"/>
        </w:rPr>
        <w:noBreakHyphen/>
      </w:r>
      <w:r w:rsidRPr="003B1710">
        <w:rPr>
          <w:rFonts w:ascii="Arial" w:hAnsi="Arial" w:cs="Arial"/>
        </w:rPr>
        <w:t>0032</w:t>
      </w:r>
      <w:r>
        <w:rPr>
          <w:rFonts w:ascii="Arial" w:hAnsi="Arial" w:cs="Arial"/>
        </w:rPr>
        <w:t xml:space="preserve">). The commenter also said that </w:t>
      </w:r>
      <w:r w:rsidRPr="004E6010">
        <w:rPr>
          <w:rFonts w:ascii="Arial" w:hAnsi="Arial" w:cs="Arial"/>
        </w:rPr>
        <w:t>qualification of analytical codes in 10 CFR 53.450 is difficult given the lack of full-scale data and prototypes, and recommended that the NRC revise this requirement and consider the use and issuance of provisional licenses to operate to allow for testing and data gathering</w:t>
      </w:r>
      <w:r>
        <w:rPr>
          <w:rFonts w:ascii="Arial" w:hAnsi="Arial" w:cs="Arial"/>
        </w:rPr>
        <w:t xml:space="preserve"> (</w:t>
      </w:r>
      <w:r w:rsidR="00F32E93">
        <w:rPr>
          <w:rFonts w:ascii="Arial" w:hAnsi="Arial" w:cs="Arial"/>
        </w:rPr>
        <w:t>RD</w:t>
      </w:r>
      <w:r w:rsidR="009A7F2D">
        <w:rPr>
          <w:rFonts w:ascii="Arial" w:hAnsi="Arial" w:cs="Arial"/>
        </w:rPr>
        <w:noBreakHyphen/>
      </w:r>
      <w:r w:rsidRPr="003B1710">
        <w:rPr>
          <w:rFonts w:ascii="Arial" w:hAnsi="Arial" w:cs="Arial"/>
        </w:rPr>
        <w:t>0023</w:t>
      </w:r>
      <w:r>
        <w:rPr>
          <w:rFonts w:ascii="Arial" w:hAnsi="Arial" w:cs="Arial"/>
        </w:rPr>
        <w:t>).</w:t>
      </w:r>
    </w:p>
    <w:p w:rsidR="00E301C1" w:rsidP="00620334" w14:paraId="622026FA" w14:textId="77777777">
      <w:pPr>
        <w:spacing w:after="220" w:line="240" w:lineRule="auto"/>
        <w:rPr>
          <w:rFonts w:ascii="Arial" w:hAnsi="Arial" w:cs="Arial"/>
        </w:rPr>
      </w:pPr>
      <w:r>
        <w:rPr>
          <w:rFonts w:ascii="Arial" w:hAnsi="Arial" w:cs="Arial"/>
        </w:rPr>
        <w:t xml:space="preserve">Another commenter said that the </w:t>
      </w:r>
      <w:r w:rsidRPr="00F20B9D">
        <w:rPr>
          <w:rFonts w:ascii="Arial" w:hAnsi="Arial" w:cs="Arial"/>
        </w:rPr>
        <w:t>NRC should not drastically scale back its safety and security standards across the board based on wholly unrealistic expectations about speculative future reactor designs with little or no experimental validation</w:t>
      </w:r>
      <w:r>
        <w:rPr>
          <w:rFonts w:ascii="Arial" w:hAnsi="Arial" w:cs="Arial"/>
        </w:rPr>
        <w:t xml:space="preserve">. The commenter stated that </w:t>
      </w:r>
      <w:r w:rsidRPr="00997791">
        <w:rPr>
          <w:rFonts w:ascii="Arial" w:hAnsi="Arial" w:cs="Arial"/>
        </w:rPr>
        <w:t>designs should undergo rigorous operational full-scale prototype testing that demonstrates that they are highly likely to perform as designed</w:t>
      </w:r>
      <w:r>
        <w:rPr>
          <w:rFonts w:ascii="Arial" w:hAnsi="Arial" w:cs="Arial"/>
        </w:rPr>
        <w:t xml:space="preserve"> (</w:t>
      </w:r>
      <w:r w:rsidR="00F822CA">
        <w:rPr>
          <w:rFonts w:ascii="Arial" w:hAnsi="Arial" w:cs="Arial"/>
        </w:rPr>
        <w:t>UCS</w:t>
      </w:r>
      <w:r w:rsidRPr="003B1710">
        <w:rPr>
          <w:rFonts w:ascii="Arial" w:hAnsi="Arial" w:cs="Arial"/>
        </w:rPr>
        <w:t>-0001</w:t>
      </w:r>
      <w:r>
        <w:rPr>
          <w:rFonts w:ascii="Arial" w:hAnsi="Arial" w:cs="Arial"/>
        </w:rPr>
        <w:t xml:space="preserve">). The commenter said that </w:t>
      </w:r>
      <w:r w:rsidRPr="00D77586">
        <w:rPr>
          <w:rFonts w:ascii="Arial" w:hAnsi="Arial" w:cs="Arial"/>
        </w:rPr>
        <w:t>the proposed rule needs comprehensive stress tests which would search for hidden vulnerabilities</w:t>
      </w:r>
      <w:r>
        <w:rPr>
          <w:rFonts w:ascii="Arial" w:hAnsi="Arial" w:cs="Arial"/>
        </w:rPr>
        <w:t xml:space="preserve">. The </w:t>
      </w:r>
      <w:r>
        <w:rPr>
          <w:rFonts w:ascii="Arial" w:hAnsi="Arial" w:cs="Arial"/>
        </w:rPr>
        <w:t xml:space="preserve">commenter discussed that, though daunting, these tests are </w:t>
      </w:r>
      <w:r w:rsidRPr="00D77586">
        <w:rPr>
          <w:rFonts w:ascii="Arial" w:hAnsi="Arial" w:cs="Arial"/>
        </w:rPr>
        <w:t xml:space="preserve">not unlike the post-Fukushima stress tests conducted in other countries </w:t>
      </w:r>
      <w:r>
        <w:rPr>
          <w:rFonts w:ascii="Arial" w:hAnsi="Arial" w:cs="Arial"/>
        </w:rPr>
        <w:t>or the Integrated Response Program tabletops conducted with Federal partners (</w:t>
      </w:r>
      <w:r w:rsidR="007154E7">
        <w:rPr>
          <w:rFonts w:ascii="Arial" w:hAnsi="Arial" w:cs="Arial"/>
        </w:rPr>
        <w:t>UCS</w:t>
      </w:r>
      <w:r w:rsidRPr="00D170DA">
        <w:rPr>
          <w:rFonts w:ascii="Arial" w:hAnsi="Arial" w:cs="Arial"/>
        </w:rPr>
        <w:t>-0002</w:t>
      </w:r>
      <w:r>
        <w:rPr>
          <w:rFonts w:ascii="Arial" w:hAnsi="Arial" w:cs="Arial"/>
        </w:rPr>
        <w:t>).</w:t>
      </w:r>
    </w:p>
    <w:p w:rsidR="005F69E8" w:rsidP="00620334" w14:paraId="06842E79"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 in part, with th</w:t>
      </w:r>
      <w:r w:rsidR="007428E2">
        <w:rPr>
          <w:rFonts w:ascii="Arial" w:hAnsi="Arial" w:cs="Arial"/>
        </w:rPr>
        <w:t>e</w:t>
      </w:r>
      <w:r>
        <w:rPr>
          <w:rFonts w:ascii="Arial" w:hAnsi="Arial" w:cs="Arial"/>
        </w:rPr>
        <w:t xml:space="preserve"> comment</w:t>
      </w:r>
      <w:r w:rsidR="007428E2">
        <w:rPr>
          <w:rFonts w:ascii="Arial" w:hAnsi="Arial" w:cs="Arial"/>
        </w:rPr>
        <w:t>s</w:t>
      </w:r>
      <w:r>
        <w:rPr>
          <w:rFonts w:ascii="Arial" w:hAnsi="Arial" w:cs="Arial"/>
        </w:rPr>
        <w:t>.</w:t>
      </w:r>
    </w:p>
    <w:p w:rsidR="00753AEC" w:rsidP="00620334" w14:paraId="17F78FC8" w14:textId="77777777">
      <w:pPr>
        <w:spacing w:after="220" w:line="240" w:lineRule="auto"/>
        <w:rPr>
          <w:rFonts w:ascii="Arial" w:hAnsi="Arial" w:cs="Arial"/>
        </w:rPr>
      </w:pPr>
      <w:r>
        <w:rPr>
          <w:rFonts w:ascii="Arial" w:hAnsi="Arial" w:cs="Arial"/>
        </w:rPr>
        <w:t>The NRC disagrees that 10</w:t>
      </w:r>
      <w:r w:rsidR="005F69E8">
        <w:rPr>
          <w:rFonts w:ascii="Arial" w:hAnsi="Arial" w:cs="Arial"/>
        </w:rPr>
        <w:t> </w:t>
      </w:r>
      <w:r>
        <w:rPr>
          <w:rFonts w:ascii="Arial" w:hAnsi="Arial" w:cs="Arial"/>
        </w:rPr>
        <w:t>CFR</w:t>
      </w:r>
      <w:r w:rsidR="005F69E8">
        <w:t> </w:t>
      </w:r>
      <w:r>
        <w:rPr>
          <w:rFonts w:ascii="Arial" w:hAnsi="Arial" w:cs="Arial"/>
        </w:rPr>
        <w:t xml:space="preserve">Part 53 needs to be revised to define a clear path for </w:t>
      </w:r>
      <w:r w:rsidRPr="00BB528F">
        <w:rPr>
          <w:rFonts w:ascii="Arial" w:hAnsi="Arial" w:cs="Arial"/>
        </w:rPr>
        <w:t>licensing and operating a FOAK, prototype, factory module, or pilot plant</w:t>
      </w:r>
      <w:r>
        <w:rPr>
          <w:rFonts w:ascii="Arial" w:hAnsi="Arial" w:cs="Arial"/>
        </w:rPr>
        <w:t xml:space="preserve">; that all </w:t>
      </w:r>
      <w:r w:rsidRPr="00ED7704">
        <w:rPr>
          <w:rFonts w:ascii="Arial" w:hAnsi="Arial" w:cs="Arial"/>
        </w:rPr>
        <w:t>designs should undergo rigorous operational full-scale prototype testing</w:t>
      </w:r>
      <w:r>
        <w:rPr>
          <w:rFonts w:ascii="Arial" w:hAnsi="Arial" w:cs="Arial"/>
        </w:rPr>
        <w:t xml:space="preserve">; </w:t>
      </w:r>
      <w:r w:rsidR="00BA5A87">
        <w:rPr>
          <w:rFonts w:ascii="Arial" w:hAnsi="Arial" w:cs="Arial"/>
        </w:rPr>
        <w:t>and</w:t>
      </w:r>
      <w:r>
        <w:rPr>
          <w:rFonts w:ascii="Arial" w:hAnsi="Arial" w:cs="Arial"/>
        </w:rPr>
        <w:t xml:space="preserve"> that the</w:t>
      </w:r>
      <w:r w:rsidRPr="00327891">
        <w:rPr>
          <w:rFonts w:ascii="Arial" w:hAnsi="Arial" w:cs="Arial"/>
        </w:rPr>
        <w:t xml:space="preserve"> rule </w:t>
      </w:r>
      <w:r>
        <w:rPr>
          <w:rFonts w:ascii="Arial" w:hAnsi="Arial" w:cs="Arial"/>
        </w:rPr>
        <w:t>should require</w:t>
      </w:r>
      <w:r w:rsidRPr="00327891">
        <w:rPr>
          <w:rFonts w:ascii="Arial" w:hAnsi="Arial" w:cs="Arial"/>
        </w:rPr>
        <w:t xml:space="preserve"> comprehensive stress tests </w:t>
      </w:r>
      <w:r>
        <w:rPr>
          <w:rFonts w:ascii="Arial" w:hAnsi="Arial" w:cs="Arial"/>
        </w:rPr>
        <w:t>to</w:t>
      </w:r>
      <w:r w:rsidRPr="00327891">
        <w:rPr>
          <w:rFonts w:ascii="Arial" w:hAnsi="Arial" w:cs="Arial"/>
        </w:rPr>
        <w:t xml:space="preserve"> search for hidden vulnerabilities</w:t>
      </w:r>
      <w:r>
        <w:rPr>
          <w:rFonts w:ascii="Arial" w:hAnsi="Arial" w:cs="Arial"/>
        </w:rPr>
        <w:t>. The provisions in 10</w:t>
      </w:r>
      <w:r w:rsidR="005F69E8">
        <w:rPr>
          <w:rFonts w:ascii="Arial" w:hAnsi="Arial" w:cs="Arial"/>
        </w:rPr>
        <w:t> </w:t>
      </w:r>
      <w:r>
        <w:rPr>
          <w:rFonts w:ascii="Arial" w:hAnsi="Arial" w:cs="Arial"/>
        </w:rPr>
        <w:t>CFR</w:t>
      </w:r>
      <w:r w:rsidR="005F69E8">
        <w:rPr>
          <w:rFonts w:ascii="Arial" w:hAnsi="Arial" w:cs="Arial"/>
        </w:rPr>
        <w:t> </w:t>
      </w:r>
      <w:r>
        <w:rPr>
          <w:rFonts w:ascii="Arial" w:hAnsi="Arial" w:cs="Arial"/>
        </w:rPr>
        <w:t xml:space="preserve">53.440(a) already require that applicants demonstrate that each required </w:t>
      </w:r>
      <w:r w:rsidRPr="00141C7E">
        <w:rPr>
          <w:rFonts w:ascii="Arial" w:hAnsi="Arial" w:cs="Arial"/>
        </w:rPr>
        <w:t xml:space="preserve">design feature meets the defined functional design criteria </w:t>
      </w:r>
      <w:r>
        <w:rPr>
          <w:rFonts w:ascii="Arial" w:hAnsi="Arial" w:cs="Arial"/>
        </w:rPr>
        <w:t>through</w:t>
      </w:r>
      <w:r w:rsidRPr="00F8497A">
        <w:rPr>
          <w:rFonts w:ascii="Arial" w:eastAsia="Calibri" w:hAnsi="Arial" w:cs="Arial"/>
          <w:kern w:val="0"/>
          <w14:ligatures w14:val="none"/>
        </w:rPr>
        <w:t xml:space="preserve"> </w:t>
      </w:r>
      <w:r>
        <w:rPr>
          <w:rFonts w:ascii="Arial" w:eastAsia="Calibri" w:hAnsi="Arial" w:cs="Arial"/>
          <w:kern w:val="0"/>
          <w14:ligatures w14:val="none"/>
        </w:rPr>
        <w:t>a</w:t>
      </w:r>
      <w:r w:rsidRPr="00F8497A">
        <w:rPr>
          <w:rFonts w:ascii="Arial" w:hAnsi="Arial" w:cs="Arial"/>
        </w:rPr>
        <w:t>nalysis, appropriate test programs, prototype testing, operating experience, or a combination thereof</w:t>
      </w:r>
      <w:r>
        <w:rPr>
          <w:rFonts w:ascii="Arial" w:hAnsi="Arial" w:cs="Arial"/>
        </w:rPr>
        <w:t xml:space="preserve">. </w:t>
      </w:r>
      <w:r w:rsidRPr="00DB1914">
        <w:rPr>
          <w:rFonts w:ascii="Arial" w:hAnsi="Arial" w:cs="Arial"/>
        </w:rPr>
        <w:t xml:space="preserve">This requirement </w:t>
      </w:r>
      <w:r>
        <w:rPr>
          <w:rFonts w:ascii="Arial" w:hAnsi="Arial" w:cs="Arial"/>
        </w:rPr>
        <w:t>offers applicants flexibility in demonstrating the safety of their design,</w:t>
      </w:r>
      <w:r w:rsidRPr="00DB1914">
        <w:rPr>
          <w:rFonts w:ascii="Arial" w:hAnsi="Arial" w:cs="Arial"/>
        </w:rPr>
        <w:t xml:space="preserve"> closely</w:t>
      </w:r>
      <w:r>
        <w:rPr>
          <w:rFonts w:ascii="Arial" w:hAnsi="Arial" w:cs="Arial"/>
        </w:rPr>
        <w:t xml:space="preserve"> </w:t>
      </w:r>
      <w:r w:rsidRPr="00DB1914">
        <w:rPr>
          <w:rFonts w:ascii="Arial" w:hAnsi="Arial" w:cs="Arial"/>
        </w:rPr>
        <w:t xml:space="preserve">aligns with the </w:t>
      </w:r>
      <w:r>
        <w:rPr>
          <w:rFonts w:ascii="Arial" w:hAnsi="Arial" w:cs="Arial"/>
        </w:rPr>
        <w:t>existing requirement</w:t>
      </w:r>
      <w:r w:rsidRPr="00DB1914">
        <w:rPr>
          <w:rFonts w:ascii="Arial" w:hAnsi="Arial" w:cs="Arial"/>
        </w:rPr>
        <w:t xml:space="preserve"> in </w:t>
      </w:r>
      <w:r>
        <w:rPr>
          <w:rFonts w:ascii="Arial" w:hAnsi="Arial" w:cs="Arial"/>
        </w:rPr>
        <w:t>10</w:t>
      </w:r>
      <w:r w:rsidR="00FB3B53">
        <w:rPr>
          <w:rFonts w:ascii="Arial" w:hAnsi="Arial" w:cs="Arial"/>
        </w:rPr>
        <w:t> </w:t>
      </w:r>
      <w:r>
        <w:rPr>
          <w:rFonts w:ascii="Arial" w:hAnsi="Arial" w:cs="Arial"/>
        </w:rPr>
        <w:t>CFR</w:t>
      </w:r>
      <w:r w:rsidR="00FB3B53">
        <w:rPr>
          <w:rFonts w:ascii="Arial" w:hAnsi="Arial" w:cs="Arial"/>
        </w:rPr>
        <w:t> </w:t>
      </w:r>
      <w:r w:rsidRPr="00DB1914">
        <w:rPr>
          <w:rFonts w:ascii="Arial" w:hAnsi="Arial" w:cs="Arial"/>
        </w:rPr>
        <w:t>50.43(e)</w:t>
      </w:r>
      <w:r>
        <w:rPr>
          <w:rFonts w:ascii="Arial" w:hAnsi="Arial" w:cs="Arial"/>
        </w:rPr>
        <w:t>,</w:t>
      </w:r>
      <w:r w:rsidRPr="00DB1914">
        <w:rPr>
          <w:rFonts w:ascii="Arial" w:hAnsi="Arial" w:cs="Arial"/>
        </w:rPr>
        <w:t xml:space="preserve"> and is proposed in </w:t>
      </w:r>
      <w:r>
        <w:rPr>
          <w:rFonts w:ascii="Arial" w:hAnsi="Arial" w:cs="Arial"/>
        </w:rPr>
        <w:t>10 CFR P</w:t>
      </w:r>
      <w:r w:rsidRPr="00DB1914">
        <w:rPr>
          <w:rFonts w:ascii="Arial" w:hAnsi="Arial" w:cs="Arial"/>
        </w:rPr>
        <w:t xml:space="preserve">art 53 as </w:t>
      </w:r>
      <w:r>
        <w:rPr>
          <w:rFonts w:ascii="Arial" w:hAnsi="Arial" w:cs="Arial"/>
        </w:rPr>
        <w:t xml:space="preserve">a similar </w:t>
      </w:r>
      <w:r w:rsidRPr="00DB1914">
        <w:rPr>
          <w:rFonts w:ascii="Arial" w:hAnsi="Arial" w:cs="Arial"/>
        </w:rPr>
        <w:t>foundational requirement.</w:t>
      </w:r>
      <w:r>
        <w:rPr>
          <w:rFonts w:ascii="Arial" w:hAnsi="Arial" w:cs="Arial"/>
        </w:rPr>
        <w:t xml:space="preserve"> In addition, the requirements of 10 CFR 53.450(a) require a PRA or other </w:t>
      </w:r>
      <w:r w:rsidR="005F0B6D">
        <w:rPr>
          <w:rFonts w:ascii="Arial" w:hAnsi="Arial" w:cs="Arial"/>
        </w:rPr>
        <w:t>systematic</w:t>
      </w:r>
      <w:r>
        <w:rPr>
          <w:rFonts w:ascii="Arial" w:hAnsi="Arial" w:cs="Arial"/>
        </w:rPr>
        <w:t xml:space="preserve"> </w:t>
      </w:r>
      <w:r w:rsidR="00262E1B">
        <w:rPr>
          <w:rFonts w:ascii="Arial" w:hAnsi="Arial" w:cs="Arial"/>
        </w:rPr>
        <w:t>risk evaluation</w:t>
      </w:r>
      <w:r>
        <w:rPr>
          <w:rFonts w:ascii="Arial" w:hAnsi="Arial" w:cs="Arial"/>
        </w:rPr>
        <w:t xml:space="preserve"> </w:t>
      </w:r>
      <w:r w:rsidRPr="00147C12">
        <w:rPr>
          <w:rFonts w:ascii="Arial" w:hAnsi="Arial" w:cs="Arial"/>
        </w:rPr>
        <w:t xml:space="preserve">to identify potential failures, susceptibility to internal and external hazards, and other contributing factors to event sequences that might challenge the </w:t>
      </w:r>
      <w:r>
        <w:rPr>
          <w:rFonts w:ascii="Arial" w:hAnsi="Arial" w:cs="Arial"/>
        </w:rPr>
        <w:t xml:space="preserve">identified </w:t>
      </w:r>
      <w:r w:rsidRPr="00147C12">
        <w:rPr>
          <w:rFonts w:ascii="Arial" w:hAnsi="Arial" w:cs="Arial"/>
        </w:rPr>
        <w:t>safety functions to support demonstrating that each commercial nuclear plant meets the safety criteria</w:t>
      </w:r>
      <w:r>
        <w:rPr>
          <w:rFonts w:ascii="Arial" w:hAnsi="Arial" w:cs="Arial"/>
        </w:rPr>
        <w:t xml:space="preserve">. </w:t>
      </w:r>
    </w:p>
    <w:p w:rsidR="00111252" w:rsidP="00620334" w14:paraId="0F53AB80" w14:textId="77777777">
      <w:pPr>
        <w:spacing w:after="220" w:line="240" w:lineRule="auto"/>
        <w:rPr>
          <w:rFonts w:ascii="Arial" w:hAnsi="Arial" w:cs="Arial"/>
        </w:rPr>
      </w:pPr>
      <w:r>
        <w:rPr>
          <w:rFonts w:ascii="Arial" w:hAnsi="Arial" w:cs="Arial"/>
        </w:rPr>
        <w:t>While t</w:t>
      </w:r>
      <w:r w:rsidRPr="00FE3942">
        <w:rPr>
          <w:rFonts w:ascii="Arial" w:hAnsi="Arial" w:cs="Arial"/>
        </w:rPr>
        <w:t xml:space="preserve">he NRC agrees that </w:t>
      </w:r>
      <w:r w:rsidRPr="009E7215">
        <w:rPr>
          <w:rFonts w:ascii="Arial" w:hAnsi="Arial" w:cs="Arial"/>
        </w:rPr>
        <w:t xml:space="preserve">qualification of analytical codes </w:t>
      </w:r>
      <w:r>
        <w:rPr>
          <w:rFonts w:ascii="Arial" w:hAnsi="Arial" w:cs="Arial"/>
        </w:rPr>
        <w:t>may prove challenging</w:t>
      </w:r>
      <w:r w:rsidRPr="009E7215">
        <w:rPr>
          <w:rFonts w:ascii="Arial" w:hAnsi="Arial" w:cs="Arial"/>
        </w:rPr>
        <w:t xml:space="preserve"> given the lack of full-scale data and prototypes</w:t>
      </w:r>
      <w:r w:rsidRPr="00FE3942">
        <w:rPr>
          <w:rFonts w:ascii="Arial" w:hAnsi="Arial" w:cs="Arial"/>
        </w:rPr>
        <w:t xml:space="preserve">, </w:t>
      </w:r>
      <w:r>
        <w:rPr>
          <w:rFonts w:ascii="Arial" w:hAnsi="Arial" w:cs="Arial"/>
        </w:rPr>
        <w:t xml:space="preserve">issues related to a lack of operating experience </w:t>
      </w:r>
      <w:r w:rsidRPr="00FE3942">
        <w:rPr>
          <w:rFonts w:ascii="Arial" w:hAnsi="Arial" w:cs="Arial"/>
        </w:rPr>
        <w:t>can be addressed as part of preapplication interactions and reviews</w:t>
      </w:r>
      <w:r w:rsidR="00892A30">
        <w:rPr>
          <w:rFonts w:ascii="Arial" w:hAnsi="Arial" w:cs="Arial"/>
        </w:rPr>
        <w:t>. It can also be addressed through</w:t>
      </w:r>
      <w:r>
        <w:rPr>
          <w:rFonts w:ascii="Arial" w:hAnsi="Arial" w:cs="Arial"/>
        </w:rPr>
        <w:t xml:space="preserve"> the establishment of operational monitoring and assessment programs </w:t>
      </w:r>
      <w:r w:rsidRPr="00FE3942">
        <w:rPr>
          <w:rFonts w:ascii="Arial" w:hAnsi="Arial" w:cs="Arial"/>
        </w:rPr>
        <w:t xml:space="preserve">for such </w:t>
      </w:r>
      <w:r>
        <w:rPr>
          <w:rFonts w:ascii="Arial" w:hAnsi="Arial" w:cs="Arial"/>
        </w:rPr>
        <w:t>FOAK</w:t>
      </w:r>
      <w:r w:rsidRPr="00FE3942">
        <w:rPr>
          <w:rFonts w:ascii="Arial" w:hAnsi="Arial" w:cs="Arial"/>
        </w:rPr>
        <w:t xml:space="preserve"> applications</w:t>
      </w:r>
      <w:r w:rsidR="008440E4">
        <w:rPr>
          <w:rFonts w:ascii="Arial" w:hAnsi="Arial" w:cs="Arial"/>
        </w:rPr>
        <w:t>,</w:t>
      </w:r>
      <w:r w:rsidRPr="00FE3942">
        <w:rPr>
          <w:rFonts w:ascii="Arial" w:hAnsi="Arial" w:cs="Arial"/>
        </w:rPr>
        <w:t xml:space="preserve"> </w:t>
      </w:r>
      <w:r>
        <w:rPr>
          <w:rFonts w:ascii="Arial" w:hAnsi="Arial" w:cs="Arial"/>
        </w:rPr>
        <w:t>with regulatory oversight provided through the NRC’s</w:t>
      </w:r>
      <w:r w:rsidRPr="00FE3942">
        <w:rPr>
          <w:rFonts w:ascii="Arial" w:hAnsi="Arial" w:cs="Arial"/>
        </w:rPr>
        <w:t xml:space="preserve"> inspection and oversight programs. </w:t>
      </w:r>
      <w:r>
        <w:rPr>
          <w:rFonts w:ascii="Arial" w:hAnsi="Arial" w:cs="Arial"/>
        </w:rPr>
        <w:t xml:space="preserve">The NRC disagrees with one commenter’s characterization of 10 CFR Part 53 as an effort to </w:t>
      </w:r>
      <w:r w:rsidRPr="00A91135">
        <w:rPr>
          <w:rFonts w:ascii="Arial" w:hAnsi="Arial" w:cs="Arial"/>
        </w:rPr>
        <w:t>drastically scale back its safety and security standards across the board</w:t>
      </w:r>
      <w:r>
        <w:rPr>
          <w:rFonts w:ascii="Arial" w:hAnsi="Arial" w:cs="Arial"/>
        </w:rPr>
        <w:t xml:space="preserve">. </w:t>
      </w:r>
      <w:r w:rsidRPr="00FE3942">
        <w:rPr>
          <w:rFonts w:ascii="Arial" w:hAnsi="Arial" w:cs="Arial"/>
        </w:rPr>
        <w:t xml:space="preserve">The framework provided by 10 CFR Part 53 </w:t>
      </w:r>
      <w:r w:rsidRPr="2DCC14EB">
        <w:rPr>
          <w:rFonts w:ascii="Arial" w:hAnsi="Arial" w:cs="Arial"/>
        </w:rPr>
        <w:t xml:space="preserve">and 10 CFR </w:t>
      </w:r>
      <w:r w:rsidRPr="43511585">
        <w:rPr>
          <w:rFonts w:ascii="Arial" w:hAnsi="Arial" w:cs="Arial"/>
        </w:rPr>
        <w:t xml:space="preserve">Part </w:t>
      </w:r>
      <w:r w:rsidRPr="2DCC14EB">
        <w:rPr>
          <w:rFonts w:ascii="Arial" w:hAnsi="Arial" w:cs="Arial"/>
        </w:rPr>
        <w:t xml:space="preserve">73 </w:t>
      </w:r>
      <w:r w:rsidR="00023503">
        <w:rPr>
          <w:rFonts w:ascii="Arial" w:hAnsi="Arial" w:cs="Arial"/>
        </w:rPr>
        <w:t>is</w:t>
      </w:r>
      <w:r w:rsidR="00B34B70">
        <w:rPr>
          <w:rFonts w:ascii="Arial" w:hAnsi="Arial" w:cs="Arial"/>
        </w:rPr>
        <w:t xml:space="preserve"> </w:t>
      </w:r>
      <w:r w:rsidRPr="00FE3942">
        <w:rPr>
          <w:rFonts w:ascii="Arial" w:hAnsi="Arial" w:cs="Arial"/>
        </w:rPr>
        <w:t xml:space="preserve">sufficiently </w:t>
      </w:r>
      <w:r>
        <w:rPr>
          <w:rFonts w:ascii="Arial" w:hAnsi="Arial" w:cs="Arial"/>
        </w:rPr>
        <w:t>robust but appropriately</w:t>
      </w:r>
      <w:r w:rsidRPr="00FE3942">
        <w:rPr>
          <w:rFonts w:ascii="Arial" w:hAnsi="Arial" w:cs="Arial"/>
        </w:rPr>
        <w:t xml:space="preserve"> flexible to address the licensing of </w:t>
      </w:r>
      <w:r>
        <w:rPr>
          <w:rFonts w:ascii="Arial" w:hAnsi="Arial" w:cs="Arial"/>
        </w:rPr>
        <w:t>FOAK</w:t>
      </w:r>
      <w:r w:rsidRPr="00FE3942">
        <w:rPr>
          <w:rFonts w:ascii="Arial" w:hAnsi="Arial" w:cs="Arial"/>
        </w:rPr>
        <w:t xml:space="preserve"> reactor designs and, if pursued, to provide the benefits of licensing and deploying </w:t>
      </w:r>
      <w:r>
        <w:rPr>
          <w:rFonts w:ascii="Arial" w:hAnsi="Arial" w:cs="Arial"/>
        </w:rPr>
        <w:t>next</w:t>
      </w:r>
      <w:r w:rsidR="00D936FC">
        <w:rPr>
          <w:rFonts w:ascii="Arial" w:hAnsi="Arial" w:cs="Arial"/>
        </w:rPr>
        <w:noBreakHyphen/>
      </w:r>
      <w:r>
        <w:rPr>
          <w:rFonts w:ascii="Arial" w:hAnsi="Arial" w:cs="Arial"/>
        </w:rPr>
        <w:t>of</w:t>
      </w:r>
      <w:r w:rsidR="00D936FC">
        <w:rPr>
          <w:rFonts w:ascii="Arial" w:hAnsi="Arial" w:cs="Arial"/>
        </w:rPr>
        <w:noBreakHyphen/>
      </w:r>
      <w:r>
        <w:rPr>
          <w:rFonts w:ascii="Arial" w:hAnsi="Arial" w:cs="Arial"/>
        </w:rPr>
        <w:t>a</w:t>
      </w:r>
      <w:r w:rsidR="00D936FC">
        <w:rPr>
          <w:rFonts w:ascii="Arial" w:hAnsi="Arial" w:cs="Arial"/>
        </w:rPr>
        <w:noBreakHyphen/>
      </w:r>
      <w:r>
        <w:rPr>
          <w:rFonts w:ascii="Arial" w:hAnsi="Arial" w:cs="Arial"/>
        </w:rPr>
        <w:t>kind</w:t>
      </w:r>
      <w:r w:rsidRPr="00FE3942">
        <w:rPr>
          <w:rFonts w:ascii="Arial" w:hAnsi="Arial" w:cs="Arial"/>
        </w:rPr>
        <w:t xml:space="preserve"> reactors incorporating lessons learned from the initial operations of the </w:t>
      </w:r>
      <w:r>
        <w:rPr>
          <w:rFonts w:ascii="Arial" w:hAnsi="Arial" w:cs="Arial"/>
        </w:rPr>
        <w:t>FOAK</w:t>
      </w:r>
      <w:r w:rsidRPr="00FE3942">
        <w:rPr>
          <w:rFonts w:ascii="Arial" w:hAnsi="Arial" w:cs="Arial"/>
        </w:rPr>
        <w:t xml:space="preserve"> reactor.</w:t>
      </w:r>
    </w:p>
    <w:p w:rsidR="00753AEC" w:rsidRPr="00E301C1" w:rsidP="00620334" w14:paraId="17E6F7B0" w14:textId="77777777">
      <w:pPr>
        <w:spacing w:after="220" w:line="240" w:lineRule="auto"/>
      </w:pPr>
      <w:r>
        <w:rPr>
          <w:rFonts w:ascii="Arial" w:hAnsi="Arial" w:cs="Arial"/>
        </w:rPr>
        <w:t>Accordingly, the NRC did not change the rule language in response to th</w:t>
      </w:r>
      <w:r w:rsidR="007428E2">
        <w:rPr>
          <w:rFonts w:ascii="Arial" w:hAnsi="Arial" w:cs="Arial"/>
        </w:rPr>
        <w:t>e</w:t>
      </w:r>
      <w:r>
        <w:rPr>
          <w:rFonts w:ascii="Arial" w:hAnsi="Arial" w:cs="Arial"/>
        </w:rPr>
        <w:t>s</w:t>
      </w:r>
      <w:r w:rsidR="007428E2">
        <w:rPr>
          <w:rFonts w:ascii="Arial" w:hAnsi="Arial" w:cs="Arial"/>
        </w:rPr>
        <w:t>e</w:t>
      </w:r>
      <w:r>
        <w:rPr>
          <w:rFonts w:ascii="Arial" w:hAnsi="Arial" w:cs="Arial"/>
        </w:rPr>
        <w:t xml:space="preserve"> comment</w:t>
      </w:r>
      <w:r w:rsidR="007428E2">
        <w:rPr>
          <w:rFonts w:ascii="Arial" w:hAnsi="Arial" w:cs="Arial"/>
        </w:rPr>
        <w:t>s</w:t>
      </w:r>
      <w:r>
        <w:rPr>
          <w:rFonts w:ascii="Arial" w:hAnsi="Arial" w:cs="Arial"/>
        </w:rPr>
        <w:t>.</w:t>
      </w:r>
    </w:p>
    <w:p w:rsidR="003B1710" w:rsidRPr="003B1710" w:rsidP="00620334" w14:paraId="12B8D888" w14:textId="77777777">
      <w:pPr>
        <w:spacing w:after="220" w:line="240" w:lineRule="auto"/>
        <w:rPr>
          <w:rFonts w:ascii="Arial" w:hAnsi="Arial" w:cs="Arial"/>
        </w:rPr>
      </w:pPr>
      <w:r>
        <w:rPr>
          <w:rFonts w:ascii="Arial" w:hAnsi="Arial" w:cs="Arial"/>
          <w:noProof/>
        </w:rPr>
        <w:pict>
          <v:rect id="_x0000_i1094" style="width:0;height:1.5pt" o:hralign="center" o:hrstd="t" o:hrnoshade="t" o:hr="t" fillcolor="black" stroked="f"/>
        </w:pict>
      </w:r>
    </w:p>
    <w:p w:rsidR="00881EAE" w:rsidP="00620334" w14:paraId="585798B8" w14:textId="77777777">
      <w:pPr>
        <w:spacing w:after="220" w:line="240" w:lineRule="auto"/>
        <w:rPr>
          <w:rFonts w:ascii="Arial" w:hAnsi="Arial" w:cs="Arial"/>
        </w:rPr>
      </w:pPr>
      <w:r>
        <w:rPr>
          <w:rFonts w:ascii="Arial" w:hAnsi="Arial" w:cs="Arial"/>
          <w:b/>
          <w:bCs/>
        </w:rPr>
        <w:t>Comment Bin 7.F:</w:t>
      </w:r>
      <w:r>
        <w:rPr>
          <w:rFonts w:ascii="Arial" w:hAnsi="Arial" w:cs="Arial"/>
        </w:rPr>
        <w:t xml:space="preserve"> A commenter said that there is no road map of how to proceed through the proposed regulatory 10 CFR Part 26, 10 CFR Part 53, and 10 CFR Part 73 framework. The commenter recommended that the NRC undertake a full test and demonstration for a hypothetical system to establish feasibility</w:t>
      </w:r>
      <w:r w:rsidR="00B12A89">
        <w:rPr>
          <w:rFonts w:ascii="Arial" w:hAnsi="Arial" w:cs="Arial"/>
        </w:rPr>
        <w:t>;</w:t>
      </w:r>
      <w:r>
        <w:rPr>
          <w:rFonts w:ascii="Arial" w:hAnsi="Arial" w:cs="Arial"/>
        </w:rPr>
        <w:t xml:space="preserve"> refine risk measures</w:t>
      </w:r>
      <w:r w:rsidR="00B12A89">
        <w:rPr>
          <w:rFonts w:ascii="Arial" w:hAnsi="Arial" w:cs="Arial"/>
        </w:rPr>
        <w:t>;</w:t>
      </w:r>
      <w:r>
        <w:rPr>
          <w:rFonts w:ascii="Arial" w:hAnsi="Arial" w:cs="Arial"/>
        </w:rPr>
        <w:t xml:space="preserve"> ensure applicability and avoid unnecessary duplication or efforts</w:t>
      </w:r>
      <w:r w:rsidR="00B12A89">
        <w:rPr>
          <w:rFonts w:ascii="Arial" w:hAnsi="Arial" w:cs="Arial"/>
        </w:rPr>
        <w:t>;</w:t>
      </w:r>
      <w:r>
        <w:rPr>
          <w:rFonts w:ascii="Arial" w:hAnsi="Arial" w:cs="Arial"/>
        </w:rPr>
        <w:t xml:space="preserve"> reduce complexity</w:t>
      </w:r>
      <w:r w:rsidR="00B12A89">
        <w:rPr>
          <w:rFonts w:ascii="Arial" w:hAnsi="Arial" w:cs="Arial"/>
        </w:rPr>
        <w:t>;</w:t>
      </w:r>
      <w:r>
        <w:rPr>
          <w:rFonts w:ascii="Arial" w:hAnsi="Arial" w:cs="Arial"/>
        </w:rPr>
        <w:t xml:space="preserve"> and provide a demonstrated, workable road map (</w:t>
      </w:r>
      <w:r w:rsidR="00F32E93">
        <w:rPr>
          <w:rFonts w:ascii="Arial" w:hAnsi="Arial" w:cs="Arial"/>
        </w:rPr>
        <w:t>RD</w:t>
      </w:r>
      <w:r w:rsidRPr="003B1710">
        <w:rPr>
          <w:rFonts w:ascii="Arial" w:hAnsi="Arial" w:cs="Arial"/>
        </w:rPr>
        <w:t>-0009</w:t>
      </w:r>
      <w:r>
        <w:rPr>
          <w:rFonts w:ascii="Arial" w:hAnsi="Arial" w:cs="Arial"/>
        </w:rPr>
        <w:t>).</w:t>
      </w:r>
    </w:p>
    <w:p w:rsidR="00881EAE" w:rsidP="00620334" w14:paraId="338AB757"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 in part, with th</w:t>
      </w:r>
      <w:r w:rsidR="00D94467">
        <w:rPr>
          <w:rFonts w:ascii="Arial" w:hAnsi="Arial" w:cs="Arial"/>
        </w:rPr>
        <w:t>e</w:t>
      </w:r>
      <w:r>
        <w:rPr>
          <w:rFonts w:ascii="Arial" w:hAnsi="Arial" w:cs="Arial"/>
        </w:rPr>
        <w:t xml:space="preserve"> comment.</w:t>
      </w:r>
    </w:p>
    <w:p w:rsidR="00881EAE" w:rsidP="00620334" w14:paraId="6BA85F0B" w14:textId="77777777">
      <w:pPr>
        <w:spacing w:after="220" w:line="240" w:lineRule="auto"/>
        <w:rPr>
          <w:rFonts w:ascii="Arial" w:hAnsi="Arial" w:cs="Arial"/>
        </w:rPr>
      </w:pPr>
      <w:r>
        <w:rPr>
          <w:rFonts w:ascii="Arial" w:hAnsi="Arial" w:cs="Arial"/>
        </w:rPr>
        <w:t xml:space="preserve">Guidance on the content of applications is under development and, as discussed in the proposed and final rule </w:t>
      </w:r>
      <w:r w:rsidRPr="004F1F7B" w:rsidR="00D22E98">
        <w:rPr>
          <w:rFonts w:ascii="Arial" w:hAnsi="Arial" w:cs="Arial"/>
        </w:rPr>
        <w:t>FRNs</w:t>
      </w:r>
      <w:r>
        <w:rPr>
          <w:rFonts w:ascii="Arial" w:hAnsi="Arial" w:cs="Arial"/>
        </w:rPr>
        <w:t xml:space="preserve">, the NRC will issue revisions to existing advanced reactor application-related guidance documents or </w:t>
      </w:r>
      <w:r w:rsidR="00554011">
        <w:rPr>
          <w:rFonts w:ascii="Arial" w:hAnsi="Arial" w:cs="Arial"/>
        </w:rPr>
        <w:t>10</w:t>
      </w:r>
      <w:r w:rsidR="005F45A5">
        <w:rPr>
          <w:rFonts w:ascii="Arial" w:hAnsi="Arial" w:cs="Arial"/>
        </w:rPr>
        <w:t> </w:t>
      </w:r>
      <w:r w:rsidR="00554011">
        <w:rPr>
          <w:rFonts w:ascii="Arial" w:hAnsi="Arial" w:cs="Arial"/>
        </w:rPr>
        <w:t>CFR </w:t>
      </w:r>
      <w:r>
        <w:rPr>
          <w:rFonts w:ascii="Arial" w:hAnsi="Arial" w:cs="Arial"/>
        </w:rPr>
        <w:t>Part 53</w:t>
      </w:r>
      <w:r w:rsidR="00B925B9">
        <w:rPr>
          <w:rFonts w:ascii="Arial" w:hAnsi="Arial" w:cs="Arial"/>
        </w:rPr>
        <w:t>–</w:t>
      </w:r>
      <w:r>
        <w:rPr>
          <w:rFonts w:ascii="Arial" w:hAnsi="Arial" w:cs="Arial"/>
        </w:rPr>
        <w:t>related companions, which will be finalized and issued with or after the 10 CFR Part 53 final rule.</w:t>
      </w:r>
    </w:p>
    <w:p w:rsidR="00881EAE" w:rsidP="00620334" w14:paraId="35530C0D" w14:textId="77777777">
      <w:pPr>
        <w:spacing w:after="220" w:line="240" w:lineRule="auto"/>
        <w:rPr>
          <w:rFonts w:ascii="Arial" w:hAnsi="Arial" w:cs="Arial"/>
        </w:rPr>
      </w:pPr>
      <w:r>
        <w:rPr>
          <w:rFonts w:ascii="Arial" w:hAnsi="Arial" w:cs="Arial"/>
        </w:rPr>
        <w:t>The NRC disagrees with testing the 10 CFR Part 53 regulatory framework before finalizing it as the development of the framework has benefited from a substantial number of interactions and opportunities for stakeholders to provide feedback on 10 CFR Part 53 during its development.</w:t>
      </w:r>
    </w:p>
    <w:p w:rsidR="00881EAE" w:rsidRPr="00881EAE" w:rsidP="00620334" w14:paraId="4E022DA8"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620334" w14:paraId="449E6531" w14:textId="77777777">
      <w:pPr>
        <w:spacing w:after="220" w:line="240" w:lineRule="auto"/>
        <w:rPr>
          <w:rFonts w:ascii="Arial" w:hAnsi="Arial" w:cs="Arial"/>
        </w:rPr>
      </w:pPr>
      <w:r>
        <w:rPr>
          <w:rFonts w:ascii="Arial" w:hAnsi="Arial" w:cs="Arial"/>
          <w:noProof/>
        </w:rPr>
        <w:pict>
          <v:rect id="_x0000_i1095" style="width:0;height:1.5pt" o:hralign="center" o:hrstd="t" o:hrnoshade="t" o:hr="t" fillcolor="black" stroked="f"/>
        </w:pict>
      </w:r>
    </w:p>
    <w:p w:rsidR="00BD6F99" w:rsidP="00620334" w14:paraId="0B9CD681" w14:textId="77777777">
      <w:pPr>
        <w:spacing w:after="220" w:line="240" w:lineRule="auto"/>
        <w:rPr>
          <w:rFonts w:ascii="Arial" w:hAnsi="Arial" w:cs="Arial"/>
        </w:rPr>
      </w:pPr>
      <w:r>
        <w:rPr>
          <w:rFonts w:ascii="Arial" w:hAnsi="Arial" w:cs="Arial"/>
          <w:b/>
          <w:bCs/>
        </w:rPr>
        <w:t>Comment Bin 7.G:</w:t>
      </w:r>
      <w:r>
        <w:rPr>
          <w:rFonts w:ascii="Arial" w:hAnsi="Arial" w:cs="Arial"/>
        </w:rPr>
        <w:t xml:space="preserve"> </w:t>
      </w:r>
      <w:r>
        <w:rPr>
          <w:rFonts w:ascii="Arial" w:hAnsi="Arial" w:cs="Arial"/>
          <w:bCs/>
        </w:rPr>
        <w:t xml:space="preserve">A commenter discussed that 10 CFR Part 53 </w:t>
      </w:r>
      <w:r w:rsidRPr="00616706" w:rsidR="00616706">
        <w:rPr>
          <w:rFonts w:ascii="Arial" w:hAnsi="Arial" w:cs="Arial"/>
          <w:bCs/>
        </w:rPr>
        <w:t xml:space="preserve">is designed to be more adaptable to new technologies and reactor designs, which may include advanced waste management techniques </w:t>
      </w:r>
      <w:r w:rsidR="00616706">
        <w:rPr>
          <w:rFonts w:ascii="Arial" w:hAnsi="Arial" w:cs="Arial"/>
          <w:bCs/>
        </w:rPr>
        <w:t xml:space="preserve">and </w:t>
      </w:r>
      <w:r w:rsidR="0075646A">
        <w:rPr>
          <w:rFonts w:ascii="Arial" w:hAnsi="Arial" w:cs="Arial"/>
          <w:bCs/>
        </w:rPr>
        <w:t xml:space="preserve">that Part 53 </w:t>
      </w:r>
      <w:r>
        <w:rPr>
          <w:rFonts w:ascii="Arial" w:hAnsi="Arial" w:cs="Arial"/>
          <w:bCs/>
        </w:rPr>
        <w:t xml:space="preserve">does provide more specific requirements for waste management programs and documentation such as an </w:t>
      </w:r>
      <w:r w:rsidR="005B31F3">
        <w:rPr>
          <w:rFonts w:ascii="Arial" w:hAnsi="Arial" w:cs="Arial"/>
        </w:rPr>
        <w:t>ODCM</w:t>
      </w:r>
      <w:r w:rsidRPr="003B1710">
        <w:rPr>
          <w:rFonts w:ascii="Arial" w:hAnsi="Arial" w:cs="Arial"/>
        </w:rPr>
        <w:t xml:space="preserve"> and a Process Control Program for solid waste</w:t>
      </w:r>
      <w:r>
        <w:rPr>
          <w:rFonts w:ascii="Arial" w:hAnsi="Arial" w:cs="Arial"/>
        </w:rPr>
        <w:t>.</w:t>
      </w:r>
    </w:p>
    <w:p w:rsidR="00A967B0" w:rsidP="00620334" w14:paraId="1ADDD434" w14:textId="77777777">
      <w:pPr>
        <w:spacing w:after="220" w:line="240" w:lineRule="auto"/>
        <w:rPr>
          <w:rFonts w:ascii="Arial" w:hAnsi="Arial" w:cs="Arial"/>
        </w:rPr>
      </w:pPr>
      <w:r>
        <w:rPr>
          <w:rFonts w:ascii="Arial" w:hAnsi="Arial" w:cs="Arial"/>
        </w:rPr>
        <w:t xml:space="preserve">The commenter said that a study published in the </w:t>
      </w:r>
      <w:r w:rsidRPr="008E66F4">
        <w:rPr>
          <w:rFonts w:ascii="Arial" w:hAnsi="Arial" w:cs="Arial"/>
          <w:i/>
          <w:iCs/>
        </w:rPr>
        <w:t>Proceedings of the National Academy of Sciences</w:t>
      </w:r>
      <w:r w:rsidRPr="003B1710">
        <w:rPr>
          <w:rFonts w:ascii="Arial" w:hAnsi="Arial" w:cs="Arial"/>
        </w:rPr>
        <w:t xml:space="preserve"> and co</w:t>
      </w:r>
      <w:r>
        <w:rPr>
          <w:rFonts w:ascii="Arial" w:hAnsi="Arial" w:cs="Arial"/>
        </w:rPr>
        <w:noBreakHyphen/>
      </w:r>
      <w:r w:rsidRPr="003B1710">
        <w:rPr>
          <w:rFonts w:ascii="Arial" w:hAnsi="Arial" w:cs="Arial"/>
        </w:rPr>
        <w:t xml:space="preserve">authored by former NRC Commissioner MacFarlane found that the spent nuclear fuel from </w:t>
      </w:r>
      <w:r w:rsidR="0073126B">
        <w:rPr>
          <w:rFonts w:ascii="Arial" w:hAnsi="Arial" w:cs="Arial"/>
        </w:rPr>
        <w:t>SMRs</w:t>
      </w:r>
      <w:r w:rsidRPr="003B1710">
        <w:rPr>
          <w:rFonts w:ascii="Arial" w:hAnsi="Arial" w:cs="Arial"/>
        </w:rPr>
        <w:t xml:space="preserve"> will be generated in greater volumes per unit of energy extracted</w:t>
      </w:r>
      <w:r>
        <w:rPr>
          <w:rFonts w:ascii="Arial" w:hAnsi="Arial" w:cs="Arial"/>
        </w:rPr>
        <w:t>,</w:t>
      </w:r>
      <w:r w:rsidRPr="003B1710">
        <w:rPr>
          <w:rFonts w:ascii="Arial" w:hAnsi="Arial" w:cs="Arial"/>
        </w:rPr>
        <w:t xml:space="preserve"> and that its composition can be far more complex than the spent fuel resulting from existing power plants</w:t>
      </w:r>
      <w:r>
        <w:rPr>
          <w:rFonts w:ascii="Arial" w:hAnsi="Arial" w:cs="Arial"/>
        </w:rPr>
        <w:t>. The commenter stated that since the full universe of all technologies and potential waste streams is unknown, there could be concerns in the future (</w:t>
      </w:r>
      <w:r w:rsidR="00BC09CC">
        <w:rPr>
          <w:rFonts w:ascii="Arial" w:hAnsi="Arial" w:cs="Arial"/>
        </w:rPr>
        <w:t>NYS2</w:t>
      </w:r>
      <w:r w:rsidR="009A7F2D">
        <w:rPr>
          <w:rFonts w:ascii="Arial" w:hAnsi="Arial" w:cs="Arial"/>
        </w:rPr>
        <w:noBreakHyphen/>
      </w:r>
      <w:r w:rsidRPr="003B1710">
        <w:rPr>
          <w:rFonts w:ascii="Arial" w:hAnsi="Arial" w:cs="Arial"/>
        </w:rPr>
        <w:t>0024</w:t>
      </w:r>
      <w:r>
        <w:rPr>
          <w:rFonts w:ascii="Arial" w:hAnsi="Arial" w:cs="Arial"/>
        </w:rPr>
        <w:t>).</w:t>
      </w:r>
    </w:p>
    <w:p w:rsidR="00AF4CDF" w:rsidP="00620334" w14:paraId="4B22915A"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Pr="1B6FBA16">
        <w:rPr>
          <w:rFonts w:ascii="Arial" w:hAnsi="Arial" w:cs="Arial"/>
        </w:rPr>
        <w:t>The NRC</w:t>
      </w:r>
      <w:r>
        <w:rPr>
          <w:rFonts w:ascii="Arial" w:hAnsi="Arial" w:cs="Arial"/>
        </w:rPr>
        <w:t xml:space="preserve"> agrees, in part, with this comment. </w:t>
      </w:r>
    </w:p>
    <w:p w:rsidR="00690077" w:rsidP="00620334" w14:paraId="082F07F5" w14:textId="77777777">
      <w:pPr>
        <w:spacing w:after="220" w:line="240" w:lineRule="auto"/>
        <w:rPr>
          <w:rFonts w:ascii="Arial" w:eastAsia="DengXian" w:hAnsi="Arial" w:cs="Arial"/>
          <w:lang w:eastAsia="ja-JP"/>
        </w:rPr>
      </w:pPr>
      <w:r>
        <w:rPr>
          <w:rFonts w:ascii="Arial" w:hAnsi="Arial" w:cs="Arial"/>
        </w:rPr>
        <w:t>The NRC agrees that</w:t>
      </w:r>
      <w:r w:rsidR="006F7799">
        <w:rPr>
          <w:rFonts w:ascii="Arial" w:hAnsi="Arial" w:cs="Arial"/>
        </w:rPr>
        <w:t xml:space="preserve"> 10 CFR Part 53 is designed to be more adaptable to new </w:t>
      </w:r>
      <w:r w:rsidR="001F7BDE">
        <w:rPr>
          <w:rFonts w:ascii="Arial" w:hAnsi="Arial" w:cs="Arial"/>
        </w:rPr>
        <w:t>technologies</w:t>
      </w:r>
      <w:r w:rsidR="00485AE9">
        <w:rPr>
          <w:rFonts w:ascii="Arial" w:hAnsi="Arial" w:cs="Arial"/>
        </w:rPr>
        <w:t>,</w:t>
      </w:r>
      <w:r w:rsidR="001F7BDE">
        <w:rPr>
          <w:rFonts w:ascii="Arial" w:hAnsi="Arial" w:cs="Arial"/>
        </w:rPr>
        <w:t xml:space="preserve"> and</w:t>
      </w:r>
      <w:r w:rsidR="006F7799">
        <w:rPr>
          <w:rFonts w:ascii="Arial" w:hAnsi="Arial" w:cs="Arial"/>
        </w:rPr>
        <w:t xml:space="preserve"> </w:t>
      </w:r>
      <w:r w:rsidR="00EA667F">
        <w:rPr>
          <w:rFonts w:ascii="Arial" w:hAnsi="Arial" w:cs="Arial"/>
        </w:rPr>
        <w:t xml:space="preserve">these technologies may raise </w:t>
      </w:r>
      <w:r w:rsidR="00775899">
        <w:rPr>
          <w:rFonts w:ascii="Arial" w:hAnsi="Arial" w:cs="Arial"/>
        </w:rPr>
        <w:t xml:space="preserve">new </w:t>
      </w:r>
      <w:r w:rsidR="00EA667F">
        <w:rPr>
          <w:rFonts w:ascii="Arial" w:hAnsi="Arial" w:cs="Arial"/>
        </w:rPr>
        <w:t>issues</w:t>
      </w:r>
      <w:r w:rsidR="00D333A5">
        <w:rPr>
          <w:rFonts w:ascii="Arial" w:hAnsi="Arial" w:cs="Arial"/>
        </w:rPr>
        <w:t xml:space="preserve"> for waste management. The NRC </w:t>
      </w:r>
      <w:r w:rsidR="00563C43">
        <w:rPr>
          <w:rFonts w:ascii="Arial" w:hAnsi="Arial" w:cs="Arial"/>
        </w:rPr>
        <w:t xml:space="preserve">acknowledges the </w:t>
      </w:r>
      <w:r w:rsidR="00C968A1">
        <w:rPr>
          <w:rFonts w:ascii="Arial" w:hAnsi="Arial" w:cs="Arial"/>
        </w:rPr>
        <w:t>concer</w:t>
      </w:r>
      <w:r w:rsidR="003B4AE6">
        <w:rPr>
          <w:rFonts w:ascii="Arial" w:hAnsi="Arial" w:cs="Arial"/>
        </w:rPr>
        <w:t>ns about</w:t>
      </w:r>
      <w:r w:rsidR="00AD11AC">
        <w:rPr>
          <w:rFonts w:ascii="Arial" w:hAnsi="Arial" w:cs="Arial"/>
        </w:rPr>
        <w:t xml:space="preserve"> </w:t>
      </w:r>
      <w:r w:rsidR="006747AB">
        <w:rPr>
          <w:rFonts w:ascii="Arial" w:hAnsi="Arial" w:cs="Arial"/>
        </w:rPr>
        <w:t xml:space="preserve">the volume and composition of </w:t>
      </w:r>
      <w:r w:rsidR="00AD11AC">
        <w:rPr>
          <w:rFonts w:ascii="Arial" w:hAnsi="Arial" w:cs="Arial"/>
        </w:rPr>
        <w:t xml:space="preserve">waste </w:t>
      </w:r>
      <w:r w:rsidR="00207903">
        <w:rPr>
          <w:rFonts w:ascii="Arial" w:hAnsi="Arial" w:cs="Arial"/>
        </w:rPr>
        <w:t xml:space="preserve">for </w:t>
      </w:r>
      <w:r w:rsidR="006B11FF">
        <w:rPr>
          <w:rFonts w:ascii="Arial" w:hAnsi="Arial" w:cs="Arial"/>
        </w:rPr>
        <w:t xml:space="preserve">potential </w:t>
      </w:r>
      <w:r w:rsidR="00207903">
        <w:rPr>
          <w:rFonts w:ascii="Arial" w:hAnsi="Arial" w:cs="Arial"/>
        </w:rPr>
        <w:t xml:space="preserve">future </w:t>
      </w:r>
      <w:r w:rsidR="006B11FF">
        <w:rPr>
          <w:rFonts w:ascii="Arial" w:hAnsi="Arial" w:cs="Arial"/>
        </w:rPr>
        <w:t>commercial nuclear power</w:t>
      </w:r>
      <w:r w:rsidR="00EA16D8">
        <w:rPr>
          <w:rFonts w:ascii="Arial" w:hAnsi="Arial" w:cs="Arial"/>
        </w:rPr>
        <w:t xml:space="preserve"> plants</w:t>
      </w:r>
      <w:r w:rsidRPr="1B6FBA16" w:rsidR="00A967B0">
        <w:rPr>
          <w:rFonts w:ascii="Arial" w:hAnsi="Arial" w:cs="Arial"/>
        </w:rPr>
        <w:t xml:space="preserve">. </w:t>
      </w:r>
      <w:r w:rsidR="0008559F">
        <w:rPr>
          <w:rFonts w:ascii="Arial" w:hAnsi="Arial" w:cs="Arial"/>
        </w:rPr>
        <w:t>These</w:t>
      </w:r>
      <w:r w:rsidR="002255A7">
        <w:rPr>
          <w:rFonts w:ascii="Arial" w:hAnsi="Arial" w:cs="Arial"/>
        </w:rPr>
        <w:t xml:space="preserve"> </w:t>
      </w:r>
      <w:r w:rsidR="00750189">
        <w:rPr>
          <w:rFonts w:ascii="Arial" w:hAnsi="Arial" w:cs="Arial"/>
        </w:rPr>
        <w:t>concern</w:t>
      </w:r>
      <w:r w:rsidR="002255A7">
        <w:rPr>
          <w:rFonts w:ascii="Arial" w:hAnsi="Arial" w:cs="Arial"/>
        </w:rPr>
        <w:t>s are outside the scope of this rulemaking</w:t>
      </w:r>
      <w:r w:rsidR="00207249">
        <w:rPr>
          <w:rFonts w:ascii="Arial" w:hAnsi="Arial" w:cs="Arial"/>
        </w:rPr>
        <w:t xml:space="preserve"> and </w:t>
      </w:r>
      <w:r w:rsidR="00384F58">
        <w:rPr>
          <w:rFonts w:ascii="Arial" w:hAnsi="Arial" w:cs="Arial"/>
        </w:rPr>
        <w:t>will</w:t>
      </w:r>
      <w:r w:rsidR="00207249">
        <w:rPr>
          <w:rFonts w:ascii="Arial" w:hAnsi="Arial" w:cs="Arial"/>
        </w:rPr>
        <w:t xml:space="preserve"> be resolved during plant-specific licensing proceedings;</w:t>
      </w:r>
      <w:r w:rsidR="002255A7">
        <w:rPr>
          <w:rFonts w:ascii="Arial" w:hAnsi="Arial" w:cs="Arial"/>
        </w:rPr>
        <w:t xml:space="preserve"> </w:t>
      </w:r>
      <w:r w:rsidR="002255A7">
        <w:rPr>
          <w:rFonts w:ascii="Arial" w:eastAsia="DengXian" w:hAnsi="Arial" w:cs="Arial"/>
          <w:lang w:eastAsia="ja-JP"/>
        </w:rPr>
        <w:t>t</w:t>
      </w:r>
      <w:r w:rsidRPr="002A437D" w:rsidR="00A967B0">
        <w:rPr>
          <w:rFonts w:ascii="Arial" w:eastAsia="DengXian" w:hAnsi="Arial" w:cs="Arial"/>
          <w:lang w:eastAsia="ja-JP"/>
        </w:rPr>
        <w:t>he comment suggest</w:t>
      </w:r>
      <w:r w:rsidR="00A967B0">
        <w:rPr>
          <w:rFonts w:ascii="Arial" w:eastAsia="DengXian" w:hAnsi="Arial" w:cs="Arial"/>
          <w:lang w:eastAsia="ja-JP"/>
        </w:rPr>
        <w:t>s</w:t>
      </w:r>
      <w:r w:rsidRPr="002A437D" w:rsidR="00A967B0">
        <w:rPr>
          <w:rFonts w:ascii="Arial" w:eastAsia="DengXian" w:hAnsi="Arial" w:cs="Arial"/>
          <w:lang w:eastAsia="ja-JP"/>
        </w:rPr>
        <w:t xml:space="preserve"> no changes to the proposed rule</w:t>
      </w:r>
      <w:r w:rsidR="00A967B0">
        <w:rPr>
          <w:rFonts w:ascii="Arial" w:eastAsia="DengXian" w:hAnsi="Arial" w:cs="Arial"/>
          <w:lang w:eastAsia="ja-JP"/>
        </w:rPr>
        <w:t xml:space="preserve"> </w:t>
      </w:r>
      <w:r w:rsidR="00380576">
        <w:rPr>
          <w:rFonts w:ascii="Arial" w:eastAsia="DengXian" w:hAnsi="Arial" w:cs="Arial"/>
          <w:lang w:eastAsia="ja-JP"/>
        </w:rPr>
        <w:t>or</w:t>
      </w:r>
      <w:r w:rsidR="00A967B0">
        <w:rPr>
          <w:rFonts w:ascii="Arial" w:eastAsia="DengXian" w:hAnsi="Arial" w:cs="Arial"/>
          <w:lang w:eastAsia="ja-JP"/>
        </w:rPr>
        <w:t xml:space="preserve"> guidance</w:t>
      </w:r>
      <w:r w:rsidRPr="002A437D" w:rsidR="00A967B0">
        <w:rPr>
          <w:rFonts w:ascii="Arial" w:eastAsia="DengXian" w:hAnsi="Arial" w:cs="Arial"/>
          <w:lang w:eastAsia="ja-JP"/>
        </w:rPr>
        <w:t>.</w:t>
      </w:r>
    </w:p>
    <w:p w:rsidR="00A967B0" w:rsidRPr="00A967B0" w:rsidP="00620334" w14:paraId="0F5108D0"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620334" w14:paraId="32CBDFFE" w14:textId="77777777">
      <w:pPr>
        <w:spacing w:after="220" w:line="240" w:lineRule="auto"/>
        <w:rPr>
          <w:rFonts w:ascii="Arial" w:hAnsi="Arial" w:cs="Arial"/>
        </w:rPr>
      </w:pPr>
      <w:r>
        <w:rPr>
          <w:rFonts w:ascii="Arial" w:hAnsi="Arial" w:cs="Arial"/>
          <w:noProof/>
        </w:rPr>
        <w:pict>
          <v:rect id="_x0000_i1096" style="width:0;height:1.5pt" o:hralign="center" o:hrstd="t" o:hrnoshade="t" o:hr="t" fillcolor="black" stroked="f"/>
        </w:pict>
      </w:r>
    </w:p>
    <w:p w:rsidR="00A967B0" w:rsidP="00620334" w14:paraId="525CD13D" w14:textId="77777777">
      <w:pPr>
        <w:spacing w:after="220" w:line="240" w:lineRule="auto"/>
        <w:rPr>
          <w:rFonts w:ascii="Arial" w:hAnsi="Arial" w:cs="Arial"/>
        </w:rPr>
      </w:pPr>
      <w:r>
        <w:rPr>
          <w:rFonts w:ascii="Arial" w:hAnsi="Arial" w:cs="Arial"/>
          <w:b/>
          <w:bCs/>
        </w:rPr>
        <w:t>Comment Bin 7.H:</w:t>
      </w:r>
      <w:r>
        <w:rPr>
          <w:rFonts w:ascii="Arial" w:hAnsi="Arial" w:cs="Arial"/>
        </w:rPr>
        <w:t xml:space="preserve"> </w:t>
      </w:r>
      <w:r w:rsidR="0083465B">
        <w:rPr>
          <w:rFonts w:ascii="Arial" w:hAnsi="Arial" w:cs="Arial"/>
          <w:bCs/>
        </w:rPr>
        <w:t>A commenter said that the NRC should prioritize affordability, sustainability</w:t>
      </w:r>
      <w:r w:rsidR="007B4EDF">
        <w:rPr>
          <w:rFonts w:ascii="Arial" w:hAnsi="Arial" w:cs="Arial"/>
          <w:bCs/>
        </w:rPr>
        <w:t>,</w:t>
      </w:r>
      <w:r w:rsidR="0083465B">
        <w:rPr>
          <w:rFonts w:ascii="Arial" w:hAnsi="Arial" w:cs="Arial"/>
          <w:bCs/>
        </w:rPr>
        <w:t xml:space="preserve"> and rapid development with a clear and predictable pathway supporting reactors that use fuel more efficiently, minimize environmental impacts, and provide grid stability. The commenter also stated that advanced reactors should be deployable at scale within the next decade </w:t>
      </w:r>
      <w:r w:rsidRPr="00E660FE" w:rsidR="0083465B">
        <w:rPr>
          <w:rFonts w:ascii="Arial" w:hAnsi="Arial" w:cs="Arial"/>
          <w:bCs/>
        </w:rPr>
        <w:t xml:space="preserve">to meet pressing climate and energy security needs </w:t>
      </w:r>
      <w:r w:rsidR="0083465B">
        <w:rPr>
          <w:rFonts w:ascii="Arial" w:hAnsi="Arial" w:cs="Arial"/>
          <w:bCs/>
        </w:rPr>
        <w:t>(</w:t>
      </w:r>
      <w:r w:rsidR="00CA3C04">
        <w:rPr>
          <w:rFonts w:ascii="Arial" w:hAnsi="Arial" w:cs="Arial"/>
        </w:rPr>
        <w:t>NNY</w:t>
      </w:r>
      <w:r w:rsidRPr="003B1710" w:rsidR="0083465B">
        <w:rPr>
          <w:rFonts w:ascii="Arial" w:hAnsi="Arial" w:cs="Arial"/>
        </w:rPr>
        <w:t>-0002</w:t>
      </w:r>
      <w:r w:rsidR="0083465B">
        <w:rPr>
          <w:rFonts w:ascii="Arial" w:hAnsi="Arial" w:cs="Arial"/>
        </w:rPr>
        <w:t>).</w:t>
      </w:r>
    </w:p>
    <w:p w:rsidR="00690077" w:rsidP="00620334" w14:paraId="4DD3F351"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Pr="3D88F81C">
        <w:rPr>
          <w:rFonts w:ascii="Arial" w:hAnsi="Arial" w:cs="Arial"/>
        </w:rPr>
        <w:t>The NRC agrees</w:t>
      </w:r>
      <w:r>
        <w:rPr>
          <w:rFonts w:ascii="Arial" w:hAnsi="Arial" w:cs="Arial"/>
        </w:rPr>
        <w:t>, in part,</w:t>
      </w:r>
      <w:r w:rsidRPr="3D88F81C">
        <w:rPr>
          <w:rFonts w:ascii="Arial" w:hAnsi="Arial" w:cs="Arial"/>
        </w:rPr>
        <w:t xml:space="preserve"> with th</w:t>
      </w:r>
      <w:r w:rsidR="00D94467">
        <w:rPr>
          <w:rFonts w:ascii="Arial" w:hAnsi="Arial" w:cs="Arial"/>
        </w:rPr>
        <w:t>e</w:t>
      </w:r>
      <w:r w:rsidRPr="3D88F81C">
        <w:rPr>
          <w:rFonts w:ascii="Arial" w:hAnsi="Arial" w:cs="Arial"/>
        </w:rPr>
        <w:t xml:space="preserve"> comment.</w:t>
      </w:r>
    </w:p>
    <w:p w:rsidR="00F3118E" w:rsidP="00620334" w14:paraId="572A4251" w14:textId="77777777">
      <w:pPr>
        <w:spacing w:after="220" w:line="240" w:lineRule="auto"/>
        <w:rPr>
          <w:rFonts w:ascii="Arial" w:eastAsia="DengXian" w:hAnsi="Arial" w:cs="Arial"/>
          <w:lang w:eastAsia="ja-JP"/>
        </w:rPr>
      </w:pPr>
      <w:r>
        <w:rPr>
          <w:rFonts w:ascii="Arial" w:hAnsi="Arial" w:cs="Arial"/>
        </w:rPr>
        <w:t xml:space="preserve">As described in the final rule, 10 CFR Part 53 is developed to meet the </w:t>
      </w:r>
      <w:r w:rsidR="00013665">
        <w:rPr>
          <w:rFonts w:ascii="Arial" w:hAnsi="Arial" w:cs="Arial"/>
        </w:rPr>
        <w:t>requirements of NEIMA</w:t>
      </w:r>
      <w:r>
        <w:rPr>
          <w:rFonts w:ascii="Arial" w:hAnsi="Arial" w:cs="Arial"/>
        </w:rPr>
        <w:t>, which includes provisions that would account for improvements to nuclear reactors such as</w:t>
      </w:r>
      <w:r w:rsidR="00FC33A3">
        <w:rPr>
          <w:rFonts w:ascii="Arial" w:hAnsi="Arial" w:cs="Arial"/>
        </w:rPr>
        <w:t xml:space="preserve"> </w:t>
      </w:r>
      <w:r w:rsidRPr="000C6752">
        <w:rPr>
          <w:rFonts w:ascii="Arial" w:hAnsi="Arial" w:cs="Arial"/>
        </w:rPr>
        <w:t>(</w:t>
      </w:r>
      <w:r w:rsidR="003C2DFE">
        <w:rPr>
          <w:rFonts w:ascii="Arial" w:hAnsi="Arial" w:cs="Arial"/>
        </w:rPr>
        <w:t>1</w:t>
      </w:r>
      <w:r w:rsidRPr="000C6752">
        <w:rPr>
          <w:rFonts w:ascii="Arial" w:hAnsi="Arial" w:cs="Arial"/>
        </w:rPr>
        <w:t>)</w:t>
      </w:r>
      <w:r w:rsidR="003C2DFE">
        <w:rPr>
          <w:rFonts w:ascii="Arial" w:hAnsi="Arial" w:cs="Arial"/>
        </w:rPr>
        <w:t> </w:t>
      </w:r>
      <w:r w:rsidRPr="000C6752">
        <w:rPr>
          <w:rFonts w:ascii="Arial" w:hAnsi="Arial" w:cs="Arial"/>
        </w:rPr>
        <w:t>additional inherent safety features</w:t>
      </w:r>
      <w:r w:rsidR="00FC33A3">
        <w:rPr>
          <w:rFonts w:ascii="Arial" w:hAnsi="Arial" w:cs="Arial"/>
        </w:rPr>
        <w:t>,</w:t>
      </w:r>
      <w:r w:rsidRPr="000C6752">
        <w:rPr>
          <w:rFonts w:ascii="Arial" w:hAnsi="Arial" w:cs="Arial"/>
        </w:rPr>
        <w:t xml:space="preserve"> (</w:t>
      </w:r>
      <w:r w:rsidR="003C2DFE">
        <w:rPr>
          <w:rFonts w:ascii="Arial" w:hAnsi="Arial" w:cs="Arial"/>
        </w:rPr>
        <w:t>2</w:t>
      </w:r>
      <w:r w:rsidRPr="000C6752">
        <w:rPr>
          <w:rFonts w:ascii="Arial" w:hAnsi="Arial" w:cs="Arial"/>
        </w:rPr>
        <w:t>)</w:t>
      </w:r>
      <w:r w:rsidR="00703301">
        <w:rPr>
          <w:rFonts w:ascii="Arial" w:hAnsi="Arial" w:cs="Arial"/>
        </w:rPr>
        <w:t> </w:t>
      </w:r>
      <w:r w:rsidRPr="000C6752">
        <w:rPr>
          <w:rFonts w:ascii="Arial" w:hAnsi="Arial" w:cs="Arial"/>
        </w:rPr>
        <w:t>significantly lower levelized cost of electricity</w:t>
      </w:r>
      <w:r w:rsidR="00FC33A3">
        <w:rPr>
          <w:rFonts w:ascii="Arial" w:hAnsi="Arial" w:cs="Arial"/>
        </w:rPr>
        <w:t>,</w:t>
      </w:r>
      <w:r w:rsidRPr="000C6752">
        <w:rPr>
          <w:rFonts w:ascii="Arial" w:hAnsi="Arial" w:cs="Arial"/>
        </w:rPr>
        <w:t xml:space="preserve"> (</w:t>
      </w:r>
      <w:r w:rsidR="003C2DFE">
        <w:rPr>
          <w:rFonts w:ascii="Arial" w:hAnsi="Arial" w:cs="Arial"/>
        </w:rPr>
        <w:t>3</w:t>
      </w:r>
      <w:r w:rsidRPr="000C6752">
        <w:rPr>
          <w:rFonts w:ascii="Arial" w:hAnsi="Arial" w:cs="Arial"/>
        </w:rPr>
        <w:t>)</w:t>
      </w:r>
      <w:r>
        <w:rPr>
          <w:rFonts w:ascii="Arial" w:hAnsi="Arial" w:cs="Arial"/>
        </w:rPr>
        <w:t> </w:t>
      </w:r>
      <w:r w:rsidRPr="000C6752">
        <w:rPr>
          <w:rFonts w:ascii="Arial" w:hAnsi="Arial" w:cs="Arial"/>
        </w:rPr>
        <w:t>lower waste yields</w:t>
      </w:r>
      <w:r w:rsidR="00FC33A3">
        <w:rPr>
          <w:rFonts w:ascii="Arial" w:hAnsi="Arial" w:cs="Arial"/>
        </w:rPr>
        <w:t>,</w:t>
      </w:r>
      <w:r w:rsidRPr="000C6752">
        <w:rPr>
          <w:rFonts w:ascii="Arial" w:hAnsi="Arial" w:cs="Arial"/>
        </w:rPr>
        <w:t xml:space="preserve"> (</w:t>
      </w:r>
      <w:r w:rsidR="003C2DFE">
        <w:rPr>
          <w:rFonts w:ascii="Arial" w:hAnsi="Arial" w:cs="Arial"/>
        </w:rPr>
        <w:t>4</w:t>
      </w:r>
      <w:r w:rsidRPr="000C6752">
        <w:rPr>
          <w:rFonts w:ascii="Arial" w:hAnsi="Arial" w:cs="Arial"/>
        </w:rPr>
        <w:t>) greater fuel utilization</w:t>
      </w:r>
      <w:r w:rsidR="00FC33A3">
        <w:rPr>
          <w:rFonts w:ascii="Arial" w:hAnsi="Arial" w:cs="Arial"/>
        </w:rPr>
        <w:t>,</w:t>
      </w:r>
      <w:r w:rsidRPr="000C6752">
        <w:rPr>
          <w:rFonts w:ascii="Arial" w:hAnsi="Arial" w:cs="Arial"/>
        </w:rPr>
        <w:t xml:space="preserve"> (</w:t>
      </w:r>
      <w:r w:rsidR="003C2DFE">
        <w:rPr>
          <w:rFonts w:ascii="Arial" w:hAnsi="Arial" w:cs="Arial"/>
        </w:rPr>
        <w:t>5</w:t>
      </w:r>
      <w:r w:rsidRPr="000C6752">
        <w:rPr>
          <w:rFonts w:ascii="Arial" w:hAnsi="Arial" w:cs="Arial"/>
        </w:rPr>
        <w:t>) enhanced reliability</w:t>
      </w:r>
      <w:r w:rsidR="00FC33A3">
        <w:rPr>
          <w:rFonts w:ascii="Arial" w:hAnsi="Arial" w:cs="Arial"/>
        </w:rPr>
        <w:t>,</w:t>
      </w:r>
      <w:r w:rsidRPr="000C6752">
        <w:rPr>
          <w:rFonts w:ascii="Arial" w:hAnsi="Arial" w:cs="Arial"/>
        </w:rPr>
        <w:t xml:space="preserve"> (</w:t>
      </w:r>
      <w:r w:rsidR="003C2DFE">
        <w:rPr>
          <w:rFonts w:ascii="Arial" w:hAnsi="Arial" w:cs="Arial"/>
        </w:rPr>
        <w:t>6</w:t>
      </w:r>
      <w:r w:rsidRPr="000C6752">
        <w:rPr>
          <w:rFonts w:ascii="Arial" w:hAnsi="Arial" w:cs="Arial"/>
        </w:rPr>
        <w:t>) increased proliferation resistance</w:t>
      </w:r>
      <w:r w:rsidR="00FC33A3">
        <w:rPr>
          <w:rFonts w:ascii="Arial" w:hAnsi="Arial" w:cs="Arial"/>
        </w:rPr>
        <w:t>,</w:t>
      </w:r>
      <w:r w:rsidRPr="000C6752">
        <w:rPr>
          <w:rFonts w:ascii="Arial" w:hAnsi="Arial" w:cs="Arial"/>
        </w:rPr>
        <w:t xml:space="preserve"> (</w:t>
      </w:r>
      <w:r w:rsidR="003C2DFE">
        <w:rPr>
          <w:rFonts w:ascii="Arial" w:hAnsi="Arial" w:cs="Arial"/>
        </w:rPr>
        <w:t>7</w:t>
      </w:r>
      <w:r w:rsidRPr="000C6752">
        <w:rPr>
          <w:rFonts w:ascii="Arial" w:hAnsi="Arial" w:cs="Arial"/>
        </w:rPr>
        <w:t>) increased thermal efficiency</w:t>
      </w:r>
      <w:r w:rsidR="00FC33A3">
        <w:rPr>
          <w:rFonts w:ascii="Arial" w:hAnsi="Arial" w:cs="Arial"/>
        </w:rPr>
        <w:t>,</w:t>
      </w:r>
      <w:r w:rsidRPr="000C6752">
        <w:rPr>
          <w:rFonts w:ascii="Arial" w:hAnsi="Arial" w:cs="Arial"/>
        </w:rPr>
        <w:t xml:space="preserve"> </w:t>
      </w:r>
      <w:r>
        <w:rPr>
          <w:rFonts w:ascii="Arial" w:hAnsi="Arial" w:cs="Arial"/>
        </w:rPr>
        <w:t>and</w:t>
      </w:r>
      <w:r w:rsidRPr="000C6752">
        <w:rPr>
          <w:rFonts w:ascii="Arial" w:hAnsi="Arial" w:cs="Arial"/>
        </w:rPr>
        <w:t xml:space="preserve"> (</w:t>
      </w:r>
      <w:r w:rsidR="003C2DFE">
        <w:rPr>
          <w:rFonts w:ascii="Arial" w:hAnsi="Arial" w:cs="Arial"/>
        </w:rPr>
        <w:t>8</w:t>
      </w:r>
      <w:r w:rsidRPr="000C6752">
        <w:rPr>
          <w:rFonts w:ascii="Arial" w:hAnsi="Arial" w:cs="Arial"/>
        </w:rPr>
        <w:t>) ability to integrate into electric and nonelectric applications.</w:t>
      </w:r>
      <w:r>
        <w:rPr>
          <w:rFonts w:ascii="Arial" w:hAnsi="Arial" w:cs="Arial"/>
        </w:rPr>
        <w:t xml:space="preserve"> </w:t>
      </w:r>
      <w:r w:rsidRPr="002A437D">
        <w:rPr>
          <w:rFonts w:ascii="Arial" w:eastAsia="DengXian" w:hAnsi="Arial" w:cs="Arial"/>
          <w:lang w:eastAsia="ja-JP"/>
        </w:rPr>
        <w:t>The comment suggest</w:t>
      </w:r>
      <w:r>
        <w:rPr>
          <w:rFonts w:ascii="Arial" w:eastAsia="DengXian" w:hAnsi="Arial" w:cs="Arial"/>
          <w:lang w:eastAsia="ja-JP"/>
        </w:rPr>
        <w:t>s</w:t>
      </w:r>
      <w:r w:rsidRPr="002A437D">
        <w:rPr>
          <w:rFonts w:ascii="Arial" w:eastAsia="DengXian" w:hAnsi="Arial" w:cs="Arial"/>
          <w:lang w:eastAsia="ja-JP"/>
        </w:rPr>
        <w:t xml:space="preserve"> no changes to the proposed rule.</w:t>
      </w:r>
    </w:p>
    <w:p w:rsidR="0083465B" w:rsidRPr="00A967B0" w:rsidP="00620334" w14:paraId="0B3EF9BE"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620334" w14:paraId="09FF991C" w14:textId="77777777">
      <w:pPr>
        <w:spacing w:after="220" w:line="240" w:lineRule="auto"/>
        <w:rPr>
          <w:rFonts w:ascii="Arial" w:hAnsi="Arial" w:cs="Arial"/>
        </w:rPr>
      </w:pPr>
      <w:r>
        <w:rPr>
          <w:rFonts w:ascii="Arial" w:hAnsi="Arial" w:cs="Arial"/>
          <w:noProof/>
        </w:rPr>
        <w:pict>
          <v:rect id="_x0000_i1097" style="width:0;height:1.5pt" o:hralign="center" o:hrstd="t" o:hrnoshade="t" o:hr="t" fillcolor="black" stroked="f"/>
        </w:pict>
      </w:r>
    </w:p>
    <w:p w:rsidR="0083465B" w:rsidP="00620334" w14:paraId="2DA18BA8" w14:textId="77777777">
      <w:pPr>
        <w:spacing w:after="220" w:line="240" w:lineRule="auto"/>
        <w:rPr>
          <w:rFonts w:ascii="Arial" w:hAnsi="Arial" w:cs="Arial"/>
        </w:rPr>
      </w:pPr>
      <w:r>
        <w:rPr>
          <w:rFonts w:ascii="Arial" w:hAnsi="Arial" w:cs="Arial"/>
          <w:b/>
          <w:bCs/>
        </w:rPr>
        <w:t>Comment Bin 7.I:</w:t>
      </w:r>
      <w:r>
        <w:rPr>
          <w:rFonts w:ascii="Arial" w:hAnsi="Arial" w:cs="Arial"/>
        </w:rPr>
        <w:t xml:space="preserve"> </w:t>
      </w:r>
      <w:r>
        <w:rPr>
          <w:rFonts w:ascii="Arial" w:hAnsi="Arial" w:cs="Arial"/>
          <w:bCs/>
        </w:rPr>
        <w:t>A commenter said that 10 CFR Part 53 should be flexible enough to accommodate the types of licensing pathways originally envisioned under Framework B (</w:t>
      </w:r>
      <w:r w:rsidR="0096722D">
        <w:rPr>
          <w:rFonts w:ascii="Arial" w:hAnsi="Arial" w:cs="Arial"/>
        </w:rPr>
        <w:t>USNIC2</w:t>
      </w:r>
      <w:r w:rsidR="009A7F2D">
        <w:rPr>
          <w:rFonts w:ascii="Arial" w:hAnsi="Arial" w:cs="Arial"/>
        </w:rPr>
        <w:noBreakHyphen/>
      </w:r>
      <w:r w:rsidRPr="003B1710">
        <w:rPr>
          <w:rFonts w:ascii="Arial" w:hAnsi="Arial" w:cs="Arial"/>
        </w:rPr>
        <w:t>0011</w:t>
      </w:r>
      <w:r>
        <w:rPr>
          <w:rFonts w:ascii="Arial" w:hAnsi="Arial" w:cs="Arial"/>
        </w:rPr>
        <w:t>).</w:t>
      </w:r>
    </w:p>
    <w:p w:rsidR="00C56063" w:rsidP="00620334" w14:paraId="2977869F"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disagrees with this comment.</w:t>
      </w:r>
    </w:p>
    <w:p w:rsidR="00C56063" w:rsidP="00620334" w14:paraId="69744C63" w14:textId="77777777">
      <w:pPr>
        <w:spacing w:after="220" w:line="240" w:lineRule="auto"/>
        <w:rPr>
          <w:rFonts w:ascii="Arial" w:hAnsi="Arial" w:cs="Arial"/>
        </w:rPr>
      </w:pPr>
      <w:r>
        <w:rPr>
          <w:rFonts w:ascii="Arial" w:hAnsi="Arial" w:cs="Arial"/>
        </w:rPr>
        <w:t>The 10 CFR Part 53 regulatory framework would not accommodate approaches contemplated under what is referred to as Framework B in SECY-23-0021</w:t>
      </w:r>
      <w:r w:rsidR="00B8221F">
        <w:rPr>
          <w:rFonts w:ascii="Arial" w:hAnsi="Arial" w:cs="Arial"/>
        </w:rPr>
        <w:t>, “Proposed Rule: Risk-Informed, Technology-</w:t>
      </w:r>
      <w:r w:rsidR="00EE54EF">
        <w:rPr>
          <w:rFonts w:ascii="Arial" w:hAnsi="Arial" w:cs="Arial"/>
        </w:rPr>
        <w:t>Inclusive Regulatory Framework for Advanced Reactors (RIN 3150-AK31),” issued March 2023,</w:t>
      </w:r>
      <w:r>
        <w:rPr>
          <w:rFonts w:ascii="Arial" w:hAnsi="Arial" w:cs="Arial"/>
        </w:rPr>
        <w:t xml:space="preserve"> because the regulatory constructs in 10 CFR Part 53 are fundamentally different. In that regard, the exclusive use of bounding assessments or a development of a safety case that relies on requirements similar to those found in 10 CFR Part 50 would not be sufficient to meet certain requirements under 10</w:t>
      </w:r>
      <w:r w:rsidR="00A4422C">
        <w:rPr>
          <w:rFonts w:ascii="Arial" w:hAnsi="Arial" w:cs="Arial"/>
        </w:rPr>
        <w:t> </w:t>
      </w:r>
      <w:r>
        <w:rPr>
          <w:rFonts w:ascii="Arial" w:hAnsi="Arial" w:cs="Arial"/>
        </w:rPr>
        <w:t>CFR</w:t>
      </w:r>
      <w:r w:rsidR="00A4422C">
        <w:rPr>
          <w:rFonts w:ascii="Arial" w:hAnsi="Arial" w:cs="Arial"/>
        </w:rPr>
        <w:t> </w:t>
      </w:r>
      <w:r>
        <w:rPr>
          <w:rFonts w:ascii="Arial" w:hAnsi="Arial" w:cs="Arial"/>
        </w:rPr>
        <w:t>Part 53 such as 1</w:t>
      </w:r>
      <w:r w:rsidRPr="00BB744F">
        <w:rPr>
          <w:rFonts w:ascii="Arial" w:hAnsi="Arial" w:cs="Arial"/>
        </w:rPr>
        <w:t>0 CFR 53.450(b) and 10 CFR 53.450(e) related to the classifying SSCs based on safety significance and identifying significant event sequences.</w:t>
      </w:r>
    </w:p>
    <w:p w:rsidR="0083465B" w:rsidRPr="0083465B" w:rsidP="00620334" w14:paraId="2DA36EDF"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620334" w14:paraId="71E132FB" w14:textId="77777777">
      <w:pPr>
        <w:spacing w:after="220" w:line="240" w:lineRule="auto"/>
        <w:rPr>
          <w:rFonts w:ascii="Arial" w:hAnsi="Arial" w:cs="Arial"/>
        </w:rPr>
      </w:pPr>
      <w:r>
        <w:rPr>
          <w:rFonts w:ascii="Arial" w:hAnsi="Arial" w:cs="Arial"/>
          <w:noProof/>
        </w:rPr>
        <w:pict>
          <v:rect id="_x0000_i1098" style="width:0;height:1.5pt" o:hralign="center" o:hrstd="t" o:hrnoshade="t" o:hr="t" fillcolor="black" stroked="f"/>
        </w:pict>
      </w:r>
    </w:p>
    <w:p w:rsidR="009B535B" w:rsidP="00620334" w14:paraId="676DBC72" w14:textId="77777777">
      <w:pPr>
        <w:spacing w:after="220" w:line="240" w:lineRule="auto"/>
        <w:rPr>
          <w:rFonts w:ascii="Arial" w:hAnsi="Arial" w:cs="Arial"/>
          <w:bCs/>
        </w:rPr>
      </w:pPr>
      <w:r>
        <w:rPr>
          <w:rFonts w:ascii="Arial" w:hAnsi="Arial" w:cs="Arial"/>
          <w:b/>
          <w:bCs/>
        </w:rPr>
        <w:t>Comment Bin 7.J:</w:t>
      </w:r>
      <w:r w:rsidRPr="008821FC">
        <w:rPr>
          <w:rFonts w:ascii="Arial" w:hAnsi="Arial" w:cs="Arial"/>
        </w:rPr>
        <w:t xml:space="preserve"> </w:t>
      </w:r>
      <w:r>
        <w:rPr>
          <w:rFonts w:ascii="Arial" w:hAnsi="Arial" w:cs="Arial"/>
          <w:bCs/>
        </w:rPr>
        <w:t xml:space="preserve">A commenter said that it is important that licensed reactors can be licensed and operated in Canada, Europe, and other parts of the world with minimal country-specific additional regulations. The commenter also stated that 10 CFR Part 53 should allow for approaches consistent with high-level standards adopted by the </w:t>
      </w:r>
      <w:r w:rsidR="00DB6623">
        <w:rPr>
          <w:rFonts w:ascii="Arial" w:hAnsi="Arial" w:cs="Arial"/>
          <w:bCs/>
        </w:rPr>
        <w:t>International Atomic Energy Agency (</w:t>
      </w:r>
      <w:r>
        <w:rPr>
          <w:rFonts w:ascii="Arial" w:hAnsi="Arial" w:cs="Arial"/>
          <w:bCs/>
        </w:rPr>
        <w:t>IAEA</w:t>
      </w:r>
      <w:r w:rsidR="00DB6623">
        <w:rPr>
          <w:rFonts w:ascii="Arial" w:hAnsi="Arial" w:cs="Arial"/>
          <w:bCs/>
        </w:rPr>
        <w:t>)</w:t>
      </w:r>
      <w:r>
        <w:rPr>
          <w:rFonts w:ascii="Arial" w:hAnsi="Arial" w:cs="Arial"/>
          <w:bCs/>
        </w:rPr>
        <w:t xml:space="preserve"> (</w:t>
      </w:r>
      <w:r w:rsidR="0096722D">
        <w:rPr>
          <w:rFonts w:ascii="Arial" w:hAnsi="Arial" w:cs="Arial"/>
        </w:rPr>
        <w:t>USNIC2</w:t>
      </w:r>
      <w:r w:rsidR="009A7F2D">
        <w:rPr>
          <w:rFonts w:ascii="Arial" w:hAnsi="Arial" w:cs="Arial"/>
        </w:rPr>
        <w:noBreakHyphen/>
      </w:r>
      <w:r w:rsidRPr="003B1710">
        <w:rPr>
          <w:rFonts w:ascii="Arial" w:hAnsi="Arial" w:cs="Arial"/>
        </w:rPr>
        <w:t>0006</w:t>
      </w:r>
      <w:r>
        <w:rPr>
          <w:rFonts w:ascii="Arial" w:hAnsi="Arial" w:cs="Arial"/>
        </w:rPr>
        <w:t>).</w:t>
      </w:r>
    </w:p>
    <w:p w:rsidR="00902C95" w:rsidRPr="00343A0F" w:rsidP="00620334" w14:paraId="77E34597" w14:textId="77777777">
      <w:pPr>
        <w:spacing w:after="220" w:line="240" w:lineRule="auto"/>
        <w:rPr>
          <w:rFonts w:ascii="Arial" w:hAnsi="Arial" w:cs="Arial"/>
        </w:rPr>
      </w:pPr>
      <w:r>
        <w:rPr>
          <w:rFonts w:ascii="Arial" w:hAnsi="Arial" w:cs="Arial"/>
          <w:bCs/>
        </w:rPr>
        <w:t>Another commenter said that due to the global demand for new nuclear power, 10 CFR Part 53 needs to be able to leverage international approaches, such as IAEA milestones, when licensing a facility through 10 CFR Part 53</w:t>
      </w:r>
      <w:r w:rsidRPr="00343A0F">
        <w:rPr>
          <w:rFonts w:ascii="Arial" w:hAnsi="Arial" w:cs="Arial"/>
        </w:rPr>
        <w:t xml:space="preserve"> (</w:t>
      </w:r>
      <w:r w:rsidR="00BC09CC">
        <w:rPr>
          <w:rFonts w:ascii="Arial" w:hAnsi="Arial" w:cs="Arial"/>
        </w:rPr>
        <w:t>CP</w:t>
      </w:r>
      <w:r w:rsidRPr="00343A0F">
        <w:rPr>
          <w:rFonts w:ascii="Arial" w:hAnsi="Arial" w:cs="Arial"/>
        </w:rPr>
        <w:t>-0007).</w:t>
      </w:r>
    </w:p>
    <w:p w:rsidR="00CE2411" w:rsidP="00620334" w14:paraId="64F1AC70" w14:textId="77777777">
      <w:pPr>
        <w:spacing w:after="220" w:line="240" w:lineRule="auto"/>
        <w:rPr>
          <w:rFonts w:ascii="Arial" w:hAnsi="Arial" w:cs="Arial"/>
        </w:rPr>
      </w:pPr>
      <w:r w:rsidRPr="00343A0F">
        <w:rPr>
          <w:rFonts w:ascii="Arial" w:hAnsi="Arial" w:cs="Arial"/>
          <w:b/>
        </w:rPr>
        <w:t>NRC Response:</w:t>
      </w:r>
      <w:r w:rsidRPr="00343A0F">
        <w:rPr>
          <w:rFonts w:ascii="Arial" w:hAnsi="Arial" w:cs="Arial"/>
        </w:rPr>
        <w:t> The NRC agrees</w:t>
      </w:r>
      <w:r w:rsidR="00934063">
        <w:rPr>
          <w:rFonts w:ascii="Arial" w:hAnsi="Arial" w:cs="Arial"/>
        </w:rPr>
        <w:t>,</w:t>
      </w:r>
      <w:r w:rsidRPr="00343A0F">
        <w:rPr>
          <w:rFonts w:ascii="Arial" w:hAnsi="Arial" w:cs="Arial"/>
        </w:rPr>
        <w:t xml:space="preserve"> in part</w:t>
      </w:r>
      <w:r w:rsidR="00934063">
        <w:rPr>
          <w:rFonts w:ascii="Arial" w:hAnsi="Arial" w:cs="Arial"/>
        </w:rPr>
        <w:t>,</w:t>
      </w:r>
      <w:r w:rsidRPr="00343A0F">
        <w:rPr>
          <w:rFonts w:ascii="Arial" w:hAnsi="Arial" w:cs="Arial"/>
        </w:rPr>
        <w:t xml:space="preserve"> with th</w:t>
      </w:r>
      <w:r w:rsidR="00D94467">
        <w:rPr>
          <w:rFonts w:ascii="Arial" w:hAnsi="Arial" w:cs="Arial"/>
        </w:rPr>
        <w:t>e</w:t>
      </w:r>
      <w:r w:rsidRPr="00343A0F">
        <w:rPr>
          <w:rFonts w:ascii="Arial" w:hAnsi="Arial" w:cs="Arial"/>
        </w:rPr>
        <w:t xml:space="preserve"> comment. </w:t>
      </w:r>
    </w:p>
    <w:p w:rsidR="00536CFE" w:rsidP="00620334" w14:paraId="267124D3" w14:textId="77777777">
      <w:pPr>
        <w:spacing w:after="220" w:line="240" w:lineRule="auto"/>
        <w:rPr>
          <w:rFonts w:ascii="Arial" w:hAnsi="Arial" w:cs="Arial"/>
        </w:rPr>
      </w:pPr>
      <w:r>
        <w:rPr>
          <w:rFonts w:ascii="Arial" w:hAnsi="Arial" w:cs="Arial"/>
        </w:rPr>
        <w:t>The regulatio</w:t>
      </w:r>
      <w:r w:rsidR="0009167A">
        <w:rPr>
          <w:rFonts w:ascii="Arial" w:hAnsi="Arial" w:cs="Arial"/>
        </w:rPr>
        <w:t xml:space="preserve">n in </w:t>
      </w:r>
      <w:r w:rsidRPr="00343A0F" w:rsidR="00FD69B4">
        <w:rPr>
          <w:rFonts w:ascii="Arial" w:hAnsi="Arial" w:cs="Arial"/>
        </w:rPr>
        <w:t>10 CFR Part 53 accommodates the use of international standards that may be used to license commercial nuclear plant designs in other countries as well as the U</w:t>
      </w:r>
      <w:r w:rsidR="00E00DBD">
        <w:rPr>
          <w:rFonts w:ascii="Arial" w:hAnsi="Arial" w:cs="Arial"/>
        </w:rPr>
        <w:t>.</w:t>
      </w:r>
      <w:r w:rsidRPr="00343A0F" w:rsidR="00FD69B4">
        <w:rPr>
          <w:rFonts w:ascii="Arial" w:hAnsi="Arial" w:cs="Arial"/>
        </w:rPr>
        <w:t>S. However, NRC reviews of the use of international standards will be assessed in the context and based on the needs of a given application.</w:t>
      </w:r>
    </w:p>
    <w:p w:rsidR="00FD69B4" w:rsidRPr="00343A0F" w:rsidP="00620334" w14:paraId="5D9E67DA" w14:textId="77777777">
      <w:pPr>
        <w:spacing w:after="220" w:line="240" w:lineRule="auto"/>
        <w:rPr>
          <w:rFonts w:ascii="Arial" w:hAnsi="Arial" w:cs="Arial"/>
        </w:rPr>
      </w:pPr>
      <w:r w:rsidRPr="00343A0F">
        <w:rPr>
          <w:rFonts w:ascii="Arial" w:hAnsi="Arial" w:cs="Arial"/>
        </w:rPr>
        <w:t>Accordingly, the NRC did not change the rule language in response to this comment.</w:t>
      </w:r>
    </w:p>
    <w:p w:rsidR="003B1710" w:rsidRPr="00343A0F" w:rsidP="00620334" w14:paraId="2102EEB0" w14:textId="77777777">
      <w:pPr>
        <w:spacing w:after="220" w:line="240" w:lineRule="auto"/>
        <w:rPr>
          <w:rFonts w:ascii="Arial" w:hAnsi="Arial" w:cs="Arial"/>
        </w:rPr>
      </w:pPr>
      <w:r>
        <w:rPr>
          <w:rFonts w:ascii="Arial" w:hAnsi="Arial" w:cs="Arial"/>
          <w:noProof/>
        </w:rPr>
        <w:pict>
          <v:rect id="_x0000_i1099" style="width:0;height:1.5pt" o:hralign="center" o:hrstd="t" o:hrnoshade="t" o:hr="t" fillcolor="black" stroked="f"/>
        </w:pict>
      </w:r>
    </w:p>
    <w:p w:rsidR="000852C5" w:rsidP="00620334" w14:paraId="088B9D46" w14:textId="77777777">
      <w:pPr>
        <w:spacing w:after="220" w:line="240" w:lineRule="auto"/>
        <w:rPr>
          <w:rFonts w:ascii="Arial" w:hAnsi="Arial" w:cs="Arial"/>
        </w:rPr>
      </w:pPr>
      <w:r>
        <w:rPr>
          <w:rFonts w:ascii="Arial" w:hAnsi="Arial" w:cs="Arial"/>
          <w:b/>
          <w:bCs/>
        </w:rPr>
        <w:t>Comment Bin 7.K:</w:t>
      </w:r>
      <w:r w:rsidRPr="000852C5">
        <w:rPr>
          <w:rFonts w:ascii="Arial" w:hAnsi="Arial" w:cs="Arial"/>
        </w:rPr>
        <w:t xml:space="preserve"> </w:t>
      </w:r>
      <w:r>
        <w:rPr>
          <w:rFonts w:ascii="Arial" w:hAnsi="Arial" w:cs="Arial"/>
        </w:rPr>
        <w:t xml:space="preserve">A commenter wrote that there is the potential under 10 CFR Part 53 to create a general license process for certain reactors, including microreactors. The commenter wrote that, as discussed </w:t>
      </w:r>
      <w:r w:rsidRPr="00085B95">
        <w:rPr>
          <w:rFonts w:ascii="Arial" w:hAnsi="Arial" w:cs="Arial"/>
        </w:rPr>
        <w:t xml:space="preserve">in </w:t>
      </w:r>
      <w:r>
        <w:rPr>
          <w:rFonts w:ascii="Arial" w:hAnsi="Arial" w:cs="Arial"/>
        </w:rPr>
        <w:t xml:space="preserve">the </w:t>
      </w:r>
      <w:r w:rsidR="00B11866">
        <w:rPr>
          <w:rFonts w:ascii="Arial" w:hAnsi="Arial" w:cs="Arial"/>
        </w:rPr>
        <w:t>NEI</w:t>
      </w:r>
      <w:r>
        <w:rPr>
          <w:rFonts w:ascii="Arial" w:hAnsi="Arial" w:cs="Arial"/>
        </w:rPr>
        <w:t xml:space="preserve"> </w:t>
      </w:r>
      <w:r w:rsidR="00591000">
        <w:rPr>
          <w:rFonts w:ascii="Arial" w:hAnsi="Arial" w:cs="Arial"/>
        </w:rPr>
        <w:t xml:space="preserve">report on </w:t>
      </w:r>
      <w:r w:rsidR="00B04F51">
        <w:rPr>
          <w:rFonts w:ascii="Arial" w:hAnsi="Arial" w:cs="Arial"/>
        </w:rPr>
        <w:t>rapid high-volume</w:t>
      </w:r>
      <w:r w:rsidR="00FB2C55">
        <w:rPr>
          <w:rFonts w:ascii="Arial" w:hAnsi="Arial" w:cs="Arial"/>
        </w:rPr>
        <w:t xml:space="preserve"> deployment of microreactors</w:t>
      </w:r>
      <w:r>
        <w:rPr>
          <w:rFonts w:ascii="Arial" w:hAnsi="Arial" w:cs="Arial"/>
        </w:rPr>
        <w:t>,</w:t>
      </w:r>
      <w:r w:rsidRPr="00085B95">
        <w:rPr>
          <w:rFonts w:ascii="Arial" w:hAnsi="Arial" w:cs="Arial"/>
        </w:rPr>
        <w:t xml:space="preserve"> the </w:t>
      </w:r>
      <w:r w:rsidR="002D7D9F">
        <w:rPr>
          <w:rFonts w:ascii="Arial" w:hAnsi="Arial" w:cs="Arial"/>
        </w:rPr>
        <w:t>Atomic Energy Act o</w:t>
      </w:r>
      <w:r w:rsidR="00993C96">
        <w:rPr>
          <w:rFonts w:ascii="Arial" w:hAnsi="Arial" w:cs="Arial"/>
        </w:rPr>
        <w:t>f 1954, as a</w:t>
      </w:r>
      <w:r w:rsidR="00D5118C">
        <w:rPr>
          <w:rFonts w:ascii="Arial" w:hAnsi="Arial" w:cs="Arial"/>
        </w:rPr>
        <w:t>mended (</w:t>
      </w:r>
      <w:r>
        <w:rPr>
          <w:rFonts w:ascii="Arial" w:hAnsi="Arial" w:cs="Arial"/>
        </w:rPr>
        <w:t>AEA</w:t>
      </w:r>
      <w:r w:rsidR="00D5118C">
        <w:rPr>
          <w:rFonts w:ascii="Arial" w:hAnsi="Arial" w:cs="Arial"/>
        </w:rPr>
        <w:t>)</w:t>
      </w:r>
      <w:r w:rsidRPr="00085B95">
        <w:rPr>
          <w:rFonts w:ascii="Arial" w:hAnsi="Arial" w:cs="Arial"/>
        </w:rPr>
        <w:t xml:space="preserve"> may need to be amended to authorize a general license approach for reactors</w:t>
      </w:r>
      <w:r>
        <w:rPr>
          <w:rFonts w:ascii="Arial" w:hAnsi="Arial" w:cs="Arial"/>
        </w:rPr>
        <w:t>,</w:t>
      </w:r>
      <w:r w:rsidRPr="00085B95">
        <w:rPr>
          <w:rFonts w:ascii="Arial" w:hAnsi="Arial" w:cs="Arial"/>
        </w:rPr>
        <w:t xml:space="preserve"> and </w:t>
      </w:r>
      <w:r>
        <w:rPr>
          <w:rFonts w:ascii="Arial" w:hAnsi="Arial" w:cs="Arial"/>
        </w:rPr>
        <w:t xml:space="preserve">this </w:t>
      </w:r>
      <w:r w:rsidRPr="00085B95">
        <w:rPr>
          <w:rFonts w:ascii="Arial" w:hAnsi="Arial" w:cs="Arial"/>
        </w:rPr>
        <w:t xml:space="preserve">would </w:t>
      </w:r>
      <w:r>
        <w:rPr>
          <w:rFonts w:ascii="Arial" w:hAnsi="Arial" w:cs="Arial"/>
        </w:rPr>
        <w:t>also</w:t>
      </w:r>
      <w:r w:rsidRPr="00085B95">
        <w:rPr>
          <w:rFonts w:ascii="Arial" w:hAnsi="Arial" w:cs="Arial"/>
        </w:rPr>
        <w:t xml:space="preserve"> require the development of appropriate NRC policy, regulations</w:t>
      </w:r>
      <w:r w:rsidR="00620F27">
        <w:rPr>
          <w:rFonts w:ascii="Arial" w:hAnsi="Arial" w:cs="Arial"/>
        </w:rPr>
        <w:t>,</w:t>
      </w:r>
      <w:r w:rsidRPr="00085B95">
        <w:rPr>
          <w:rFonts w:ascii="Arial" w:hAnsi="Arial" w:cs="Arial"/>
        </w:rPr>
        <w:t xml:space="preserve"> and guidance. </w:t>
      </w:r>
      <w:r>
        <w:rPr>
          <w:rFonts w:ascii="Arial" w:hAnsi="Arial" w:cs="Arial"/>
        </w:rPr>
        <w:t>The commenter wrote that</w:t>
      </w:r>
      <w:r w:rsidRPr="00085B95">
        <w:rPr>
          <w:rFonts w:ascii="Arial" w:hAnsi="Arial" w:cs="Arial"/>
        </w:rPr>
        <w:t xml:space="preserve"> </w:t>
      </w:r>
      <w:r w:rsidR="009E1CAA">
        <w:rPr>
          <w:rFonts w:ascii="Arial" w:hAnsi="Arial" w:cs="Arial"/>
        </w:rPr>
        <w:t>a</w:t>
      </w:r>
      <w:r w:rsidRPr="00085B95">
        <w:rPr>
          <w:rFonts w:ascii="Arial" w:hAnsi="Arial" w:cs="Arial"/>
        </w:rPr>
        <w:t xml:space="preserve">ppendix 5 </w:t>
      </w:r>
      <w:r w:rsidR="000834F1">
        <w:rPr>
          <w:rFonts w:ascii="Arial" w:hAnsi="Arial" w:cs="Arial"/>
        </w:rPr>
        <w:t>t</w:t>
      </w:r>
      <w:r w:rsidRPr="00085B95">
        <w:rPr>
          <w:rFonts w:ascii="Arial" w:hAnsi="Arial" w:cs="Arial"/>
        </w:rPr>
        <w:t>o that report proposes a pathway for minimizing the scope and level of information required in a site</w:t>
      </w:r>
      <w:r w:rsidR="009A7F2D">
        <w:rPr>
          <w:rFonts w:ascii="Arial" w:hAnsi="Arial" w:cs="Arial"/>
        </w:rPr>
        <w:noBreakHyphen/>
      </w:r>
      <w:r w:rsidRPr="00085B95">
        <w:rPr>
          <w:rFonts w:ascii="Arial" w:hAnsi="Arial" w:cs="Arial"/>
        </w:rPr>
        <w:t>specific license application</w:t>
      </w:r>
      <w:r>
        <w:rPr>
          <w:rFonts w:ascii="Arial" w:hAnsi="Arial" w:cs="Arial"/>
        </w:rPr>
        <w:t xml:space="preserve">. </w:t>
      </w:r>
      <w:r>
        <w:rPr>
          <w:rFonts w:ascii="Arial" w:eastAsia="DengXian" w:hAnsi="Arial" w:cs="Arial"/>
        </w:rPr>
        <w:t xml:space="preserve">The </w:t>
      </w:r>
      <w:r w:rsidRPr="006F3CEC">
        <w:rPr>
          <w:rFonts w:ascii="Arial" w:eastAsia="DengXian" w:hAnsi="Arial" w:cs="Arial"/>
        </w:rPr>
        <w:t>commenter suggested adding in</w:t>
      </w:r>
      <w:r>
        <w:rPr>
          <w:rFonts w:ascii="Arial" w:eastAsia="DengXian" w:hAnsi="Arial" w:cs="Arial"/>
        </w:rPr>
        <w:t>to</w:t>
      </w:r>
      <w:r w:rsidRPr="006F3CEC">
        <w:rPr>
          <w:rFonts w:ascii="Arial" w:eastAsia="DengXian" w:hAnsi="Arial" w:cs="Arial"/>
        </w:rPr>
        <w:t xml:space="preserve"> </w:t>
      </w:r>
      <w:r>
        <w:rPr>
          <w:rFonts w:ascii="Arial" w:eastAsia="DengXian" w:hAnsi="Arial" w:cs="Arial"/>
        </w:rPr>
        <w:t>S</w:t>
      </w:r>
      <w:r w:rsidRPr="006F3CEC">
        <w:rPr>
          <w:rFonts w:ascii="Arial" w:eastAsia="DengXian" w:hAnsi="Arial" w:cs="Arial"/>
        </w:rPr>
        <w:t xml:space="preserve">ubpart D a pathway to a general license for microreactors, and simplified siting requirements to the extent allowable by statute if bounding consequence requirements or defined site parameters are met. The </w:t>
      </w:r>
      <w:r w:rsidRPr="006F3CEC">
        <w:rPr>
          <w:rFonts w:ascii="Arial" w:eastAsia="DengXian" w:hAnsi="Arial" w:cs="Arial"/>
        </w:rPr>
        <w:t>commenter noted that a pathway to a general license for microreactors would require significant engagement between the NRC and industry (</w:t>
      </w:r>
      <w:r w:rsidR="00EA1038">
        <w:rPr>
          <w:rFonts w:ascii="Arial" w:eastAsia="DengXian" w:hAnsi="Arial" w:cs="Arial"/>
        </w:rPr>
        <w:t>NEI2</w:t>
      </w:r>
      <w:r w:rsidRPr="006F3CEC">
        <w:rPr>
          <w:rFonts w:ascii="Arial" w:eastAsia="DengXian" w:hAnsi="Arial" w:cs="Arial"/>
        </w:rPr>
        <w:t>-0062</w:t>
      </w:r>
      <w:r>
        <w:rPr>
          <w:rFonts w:ascii="Arial" w:eastAsia="DengXian" w:hAnsi="Arial" w:cs="Arial"/>
        </w:rPr>
        <w:t xml:space="preserve">, </w:t>
      </w:r>
      <w:r w:rsidR="00EA1038">
        <w:rPr>
          <w:rFonts w:ascii="Arial" w:hAnsi="Arial" w:cs="Arial"/>
        </w:rPr>
        <w:t>NEI2</w:t>
      </w:r>
      <w:r w:rsidR="009A7F2D">
        <w:rPr>
          <w:rFonts w:ascii="Arial" w:eastAsia="DengXian" w:hAnsi="Arial" w:cs="Arial"/>
        </w:rPr>
        <w:noBreakHyphen/>
      </w:r>
      <w:r w:rsidRPr="006F3CEC">
        <w:rPr>
          <w:rFonts w:ascii="Arial" w:eastAsia="DengXian" w:hAnsi="Arial" w:cs="Arial"/>
        </w:rPr>
        <w:t>0</w:t>
      </w:r>
      <w:r>
        <w:rPr>
          <w:rFonts w:ascii="Arial" w:eastAsia="DengXian" w:hAnsi="Arial" w:cs="Arial"/>
        </w:rPr>
        <w:t>256)</w:t>
      </w:r>
      <w:r w:rsidRPr="00085B95">
        <w:rPr>
          <w:rFonts w:ascii="Arial" w:hAnsi="Arial" w:cs="Arial"/>
        </w:rPr>
        <w:t>.</w:t>
      </w:r>
    </w:p>
    <w:p w:rsidR="000852C5" w:rsidP="00620334" w14:paraId="6F1D36E8" w14:textId="77777777">
      <w:pPr>
        <w:spacing w:after="220" w:line="240" w:lineRule="auto"/>
        <w:rPr>
          <w:rFonts w:ascii="Arial" w:hAnsi="Arial" w:cs="Arial"/>
        </w:rPr>
      </w:pPr>
      <w:r>
        <w:rPr>
          <w:rFonts w:ascii="Arial" w:hAnsi="Arial" w:cs="Arial"/>
        </w:rPr>
        <w:t>A</w:t>
      </w:r>
      <w:r w:rsidRPr="00A57022">
        <w:rPr>
          <w:rFonts w:ascii="Arial" w:hAnsi="Arial" w:cs="Arial"/>
        </w:rPr>
        <w:t xml:space="preserve"> commenter submitted a paper entitled “Service Provider Licensing and Oversight: An Alternative Conceptual Strategy for Regulating Fleet-wide Small and Mobile Reactors” as a conceptual alternative to the proposed rule. In the paper, the commenter wrote, they explain that the NRC’s efforts to establish a modern regulatory framework do not fully reflect risk-informed and performance-based concepts due to, for example, the rule’s overreliance on PRA and other prescriptive requirements. The commenter encouraged the NRC to break from conventional thinking and practices and deliver an efficient, effective regulatory framework that accommodates various deployment models. While the paper refers to SMRs, the commenter said, many of the concepts can apply to any advanced reactor. Lastly, the commenter urged the NRC to consider concepts in the paper broadly as it modernizes its regulations, policies, programs, and practices across reactor and materials business lines (</w:t>
      </w:r>
      <w:r w:rsidR="008F04CC">
        <w:rPr>
          <w:rFonts w:ascii="Arial" w:hAnsi="Arial" w:cs="Arial"/>
        </w:rPr>
        <w:t>RF</w:t>
      </w:r>
      <w:r w:rsidR="009A7F2D">
        <w:rPr>
          <w:rFonts w:ascii="Arial" w:hAnsi="Arial" w:cs="Arial"/>
        </w:rPr>
        <w:noBreakHyphen/>
      </w:r>
      <w:r w:rsidRPr="00A57022">
        <w:rPr>
          <w:rFonts w:ascii="Arial" w:hAnsi="Arial" w:cs="Arial"/>
        </w:rPr>
        <w:t>0001).</w:t>
      </w:r>
      <w:r w:rsidR="00607FC8">
        <w:rPr>
          <w:rFonts w:ascii="Arial" w:hAnsi="Arial" w:cs="Arial"/>
        </w:rPr>
        <w:t xml:space="preserve"> Another commenter urged the NRC to </w:t>
      </w:r>
      <w:r w:rsidR="00745BC0">
        <w:rPr>
          <w:rFonts w:ascii="Arial" w:hAnsi="Arial" w:cs="Arial"/>
        </w:rPr>
        <w:t>achieve the goal of enabling high</w:t>
      </w:r>
      <w:r w:rsidR="003160A8">
        <w:rPr>
          <w:rFonts w:ascii="Arial" w:hAnsi="Arial" w:cs="Arial"/>
        </w:rPr>
        <w:t>-</w:t>
      </w:r>
      <w:r w:rsidR="00745BC0">
        <w:rPr>
          <w:rFonts w:ascii="Arial" w:hAnsi="Arial" w:cs="Arial"/>
        </w:rPr>
        <w:t xml:space="preserve">volume licensing with </w:t>
      </w:r>
      <w:r w:rsidR="00D55F3F">
        <w:rPr>
          <w:rFonts w:ascii="Arial" w:hAnsi="Arial" w:cs="Arial"/>
        </w:rPr>
        <w:t>10 CFR </w:t>
      </w:r>
      <w:r w:rsidR="00745BC0">
        <w:rPr>
          <w:rFonts w:ascii="Arial" w:hAnsi="Arial" w:cs="Arial"/>
        </w:rPr>
        <w:t>Part 53</w:t>
      </w:r>
      <w:r w:rsidR="00642BEB">
        <w:rPr>
          <w:rFonts w:ascii="Arial" w:hAnsi="Arial" w:cs="Arial"/>
        </w:rPr>
        <w:t xml:space="preserve">, stating that </w:t>
      </w:r>
      <w:r w:rsidR="00D55F3F">
        <w:rPr>
          <w:rFonts w:ascii="Arial" w:hAnsi="Arial" w:cs="Arial"/>
        </w:rPr>
        <w:t>10 CFR </w:t>
      </w:r>
      <w:r w:rsidR="00642BEB">
        <w:rPr>
          <w:rFonts w:ascii="Arial" w:hAnsi="Arial" w:cs="Arial"/>
        </w:rPr>
        <w:t>Part 53 could be transformational for new business models. The commenter further</w:t>
      </w:r>
      <w:r w:rsidR="00745BC0">
        <w:rPr>
          <w:rFonts w:ascii="Arial" w:hAnsi="Arial" w:cs="Arial"/>
        </w:rPr>
        <w:t xml:space="preserve"> asserted that </w:t>
      </w:r>
      <w:r w:rsidR="00D55F3F">
        <w:rPr>
          <w:rFonts w:ascii="Arial" w:hAnsi="Arial" w:cs="Arial"/>
        </w:rPr>
        <w:t>10 CFR </w:t>
      </w:r>
      <w:r w:rsidR="00745BC0">
        <w:rPr>
          <w:rFonts w:ascii="Arial" w:hAnsi="Arial" w:cs="Arial"/>
        </w:rPr>
        <w:t xml:space="preserve">Part 53 </w:t>
      </w:r>
      <w:r w:rsidR="00642BEB">
        <w:rPr>
          <w:rFonts w:ascii="Arial" w:hAnsi="Arial" w:cs="Arial"/>
        </w:rPr>
        <w:t>c</w:t>
      </w:r>
      <w:r w:rsidR="00745BC0">
        <w:rPr>
          <w:rFonts w:ascii="Arial" w:hAnsi="Arial" w:cs="Arial"/>
        </w:rPr>
        <w:t>ould</w:t>
      </w:r>
      <w:r w:rsidR="00642BEB">
        <w:rPr>
          <w:rFonts w:ascii="Arial" w:hAnsi="Arial" w:cs="Arial"/>
        </w:rPr>
        <w:t xml:space="preserve"> be a way to</w:t>
      </w:r>
      <w:r w:rsidR="00745BC0">
        <w:rPr>
          <w:rFonts w:ascii="Arial" w:hAnsi="Arial" w:cs="Arial"/>
        </w:rPr>
        <w:t xml:space="preserve"> implement broader improvements to licensing of new reactors (e.g.,</w:t>
      </w:r>
      <w:r w:rsidR="007852E8">
        <w:rPr>
          <w:rFonts w:ascii="Arial" w:hAnsi="Arial" w:cs="Arial"/>
        </w:rPr>
        <w:t> </w:t>
      </w:r>
      <w:r w:rsidR="00642BEB">
        <w:rPr>
          <w:rFonts w:ascii="Arial" w:hAnsi="Arial" w:cs="Arial"/>
        </w:rPr>
        <w:t>general permits) and future direction to develop a permit-by-rule for licensing reactors (</w:t>
      </w:r>
      <w:r w:rsidR="00BC09CC">
        <w:rPr>
          <w:rFonts w:ascii="Arial" w:hAnsi="Arial" w:cs="Arial"/>
        </w:rPr>
        <w:t>CP</w:t>
      </w:r>
      <w:r w:rsidR="009A7F2D">
        <w:rPr>
          <w:rFonts w:ascii="Arial" w:hAnsi="Arial" w:cs="Arial"/>
        </w:rPr>
        <w:noBreakHyphen/>
      </w:r>
      <w:r w:rsidR="00642BEB">
        <w:rPr>
          <w:rFonts w:ascii="Arial" w:hAnsi="Arial" w:cs="Arial"/>
        </w:rPr>
        <w:t>0009).</w:t>
      </w:r>
    </w:p>
    <w:p w:rsidR="000852C5" w:rsidP="00620334" w14:paraId="4ED05020" w14:textId="77777777">
      <w:pPr>
        <w:spacing w:after="220" w:line="240" w:lineRule="auto"/>
        <w:rPr>
          <w:rFonts w:ascii="Arial" w:hAnsi="Arial" w:cs="Arial"/>
        </w:rPr>
      </w:pPr>
      <w:r>
        <w:rPr>
          <w:rFonts w:ascii="Arial" w:hAnsi="Arial" w:cs="Arial"/>
          <w:bCs/>
        </w:rPr>
        <w:t>A commenter suggested that the NRC should explicitly address how 10 CFR Part 53 will be efficient and reliable for Nth-of-a-kind reactor license applications (</w:t>
      </w:r>
      <w:r w:rsidR="0096722D">
        <w:rPr>
          <w:rFonts w:ascii="Arial" w:hAnsi="Arial" w:cs="Arial"/>
        </w:rPr>
        <w:t>USNIC2</w:t>
      </w:r>
      <w:r w:rsidRPr="003B1710">
        <w:rPr>
          <w:rFonts w:ascii="Arial" w:hAnsi="Arial" w:cs="Arial"/>
        </w:rPr>
        <w:t>-0007</w:t>
      </w:r>
      <w:r>
        <w:rPr>
          <w:rFonts w:ascii="Arial" w:hAnsi="Arial" w:cs="Arial"/>
        </w:rPr>
        <w:t>). The commenter also said that the NRC’s regulatory approach should maintain flexibility, including the potential for batch licensing, to avoid the regulatory burden of excessive reliance on repeated licensing of each individual unit (</w:t>
      </w:r>
      <w:r w:rsidR="0096722D">
        <w:rPr>
          <w:rFonts w:ascii="Arial" w:hAnsi="Arial" w:cs="Arial"/>
        </w:rPr>
        <w:t>USNIC2</w:t>
      </w:r>
      <w:r w:rsidRPr="003B1710">
        <w:rPr>
          <w:rFonts w:ascii="Arial" w:hAnsi="Arial" w:cs="Arial"/>
        </w:rPr>
        <w:t>-0008</w:t>
      </w:r>
      <w:r>
        <w:rPr>
          <w:rFonts w:ascii="Arial" w:hAnsi="Arial" w:cs="Arial"/>
        </w:rPr>
        <w:t>). Another commenter expressed concern</w:t>
      </w:r>
      <w:r w:rsidRPr="00A73DC9">
        <w:rPr>
          <w:rFonts w:ascii="Arial" w:hAnsi="Arial" w:cs="Arial"/>
        </w:rPr>
        <w:t xml:space="preserve"> that the rule does not accommodate a rapid high-volume reactor deployment model</w:t>
      </w:r>
      <w:r>
        <w:rPr>
          <w:rFonts w:ascii="Arial" w:hAnsi="Arial" w:cs="Arial"/>
        </w:rPr>
        <w:t xml:space="preserve"> (</w:t>
      </w:r>
      <w:r w:rsidR="00E87B29">
        <w:rPr>
          <w:rFonts w:ascii="Arial" w:hAnsi="Arial" w:cs="Arial"/>
        </w:rPr>
        <w:t>RAD</w:t>
      </w:r>
      <w:r w:rsidRPr="00A73DC9">
        <w:rPr>
          <w:rFonts w:ascii="Arial" w:hAnsi="Arial" w:cs="Arial"/>
        </w:rPr>
        <w:t>-0001</w:t>
      </w:r>
      <w:r>
        <w:rPr>
          <w:rFonts w:ascii="Arial" w:hAnsi="Arial" w:cs="Arial"/>
        </w:rPr>
        <w:t>).</w:t>
      </w:r>
    </w:p>
    <w:p w:rsidR="008E3757" w:rsidP="00620334" w14:paraId="289EC08E" w14:textId="77777777">
      <w:pPr>
        <w:spacing w:after="220" w:line="240" w:lineRule="auto"/>
        <w:rPr>
          <w:rFonts w:ascii="Arial" w:hAnsi="Arial" w:cs="Arial"/>
        </w:rPr>
      </w:pPr>
      <w:r>
        <w:rPr>
          <w:rFonts w:ascii="Arial" w:hAnsi="Arial" w:cs="Arial"/>
        </w:rPr>
        <w:t xml:space="preserve">Relatedly, a commenter stated that </w:t>
      </w:r>
      <w:r w:rsidRPr="003B1710">
        <w:rPr>
          <w:rFonts w:ascii="Arial" w:hAnsi="Arial" w:cs="Arial"/>
        </w:rPr>
        <w:t xml:space="preserve">a fleet-scale approach to licensing and oversight of small and mobile reactors under a service provider license would efficiently integrate </w:t>
      </w:r>
      <w:r w:rsidR="002E1279">
        <w:rPr>
          <w:rFonts w:ascii="Arial" w:hAnsi="Arial" w:cs="Arial"/>
        </w:rPr>
        <w:t xml:space="preserve">the </w:t>
      </w:r>
      <w:r w:rsidRPr="003B1710">
        <w:rPr>
          <w:rFonts w:ascii="Arial" w:hAnsi="Arial" w:cs="Arial"/>
        </w:rPr>
        <w:t>NRC's regulatory functions over the life cycle of manufactured reactors</w:t>
      </w:r>
      <w:r>
        <w:rPr>
          <w:rFonts w:ascii="Arial" w:hAnsi="Arial" w:cs="Arial"/>
        </w:rPr>
        <w:t>. The commenter also discussed that maximum use of performance monitoring would minimize the need for costly, inefficient inspection and reduce costs associated with Nth-of-a-kind deployment and decommissioning (</w:t>
      </w:r>
      <w:r w:rsidR="00CA3C04">
        <w:rPr>
          <w:rFonts w:ascii="Arial" w:hAnsi="Arial" w:cs="Arial"/>
        </w:rPr>
        <w:t>ROSE</w:t>
      </w:r>
      <w:r w:rsidRPr="003B1710">
        <w:rPr>
          <w:rFonts w:ascii="Arial" w:hAnsi="Arial" w:cs="Arial"/>
        </w:rPr>
        <w:t>-0004</w:t>
      </w:r>
      <w:r>
        <w:rPr>
          <w:rFonts w:ascii="Arial" w:hAnsi="Arial" w:cs="Arial"/>
        </w:rPr>
        <w:t xml:space="preserve">). Another commenter similarly expressed support for </w:t>
      </w:r>
      <w:r w:rsidRPr="00A73DC9">
        <w:rPr>
          <w:rFonts w:ascii="Arial" w:hAnsi="Arial" w:cs="Arial"/>
        </w:rPr>
        <w:t>the exploration of a service provider licensing and oversight approach for manufactured reactors</w:t>
      </w:r>
      <w:r>
        <w:rPr>
          <w:rFonts w:ascii="Arial" w:hAnsi="Arial" w:cs="Arial"/>
        </w:rPr>
        <w:t xml:space="preserve"> (</w:t>
      </w:r>
      <w:r w:rsidR="00E87B29">
        <w:rPr>
          <w:rFonts w:ascii="Arial" w:hAnsi="Arial" w:cs="Arial"/>
        </w:rPr>
        <w:t>RAD</w:t>
      </w:r>
      <w:r w:rsidRPr="00A73DC9">
        <w:rPr>
          <w:rFonts w:ascii="Arial" w:hAnsi="Arial" w:cs="Arial"/>
        </w:rPr>
        <w:t>-0001</w:t>
      </w:r>
      <w:r>
        <w:rPr>
          <w:rFonts w:ascii="Arial" w:hAnsi="Arial" w:cs="Arial"/>
        </w:rPr>
        <w:t>).</w:t>
      </w:r>
    </w:p>
    <w:p w:rsidR="007B6CDA" w:rsidP="00620334" w14:paraId="6D4DD4C2"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disagrees with these comments.</w:t>
      </w:r>
    </w:p>
    <w:p w:rsidR="00426568" w:rsidP="00620334" w14:paraId="5DE81A20" w14:textId="4E5C1DEA">
      <w:pPr>
        <w:spacing w:after="220" w:line="240" w:lineRule="auto"/>
        <w:rPr>
          <w:rFonts w:ascii="Arial" w:eastAsia="DengXian" w:hAnsi="Arial" w:cs="Arial"/>
          <w:lang w:eastAsia="ja-JP"/>
        </w:rPr>
      </w:pPr>
      <w:r>
        <w:rPr>
          <w:rFonts w:ascii="Arial" w:eastAsia="DengXian" w:hAnsi="Arial" w:cs="Arial"/>
        </w:rPr>
        <w:t xml:space="preserve">The NRC disagrees with </w:t>
      </w:r>
      <w:r w:rsidR="00464581">
        <w:rPr>
          <w:rFonts w:ascii="Arial" w:eastAsia="DengXian" w:hAnsi="Arial" w:cs="Arial"/>
        </w:rPr>
        <w:t xml:space="preserve">the proposal of </w:t>
      </w:r>
      <w:r>
        <w:rPr>
          <w:rFonts w:ascii="Arial" w:eastAsia="DengXian" w:hAnsi="Arial" w:cs="Arial"/>
        </w:rPr>
        <w:t xml:space="preserve">adding a pathway for a general license for microreactors in Subpart D of 10 CFR Part 53. </w:t>
      </w:r>
      <w:r w:rsidRPr="00052A9B">
        <w:rPr>
          <w:rFonts w:ascii="Arial" w:eastAsia="DengXian" w:hAnsi="Arial" w:cs="Arial"/>
        </w:rPr>
        <w:t xml:space="preserve">Whereas Chapter 7 of the </w:t>
      </w:r>
      <w:r w:rsidR="00B7656D">
        <w:rPr>
          <w:rFonts w:ascii="Arial" w:eastAsia="DengXian" w:hAnsi="Arial" w:cs="Arial"/>
        </w:rPr>
        <w:t>AEA</w:t>
      </w:r>
      <w:r w:rsidR="00464581">
        <w:rPr>
          <w:rFonts w:ascii="Arial" w:eastAsia="DengXian" w:hAnsi="Arial" w:cs="Arial"/>
        </w:rPr>
        <w:t>, which</w:t>
      </w:r>
      <w:r w:rsidRPr="00052A9B">
        <w:rPr>
          <w:rFonts w:ascii="Arial" w:eastAsia="DengXian" w:hAnsi="Arial" w:cs="Arial"/>
        </w:rPr>
        <w:t xml:space="preserve"> deal</w:t>
      </w:r>
      <w:r w:rsidR="00464581">
        <w:rPr>
          <w:rFonts w:ascii="Arial" w:eastAsia="DengXian" w:hAnsi="Arial" w:cs="Arial"/>
        </w:rPr>
        <w:t>s</w:t>
      </w:r>
      <w:r w:rsidRPr="00052A9B">
        <w:rPr>
          <w:rFonts w:ascii="Arial" w:eastAsia="DengXian" w:hAnsi="Arial" w:cs="Arial"/>
        </w:rPr>
        <w:t xml:space="preserve"> with source material</w:t>
      </w:r>
      <w:r w:rsidR="00464581">
        <w:rPr>
          <w:rFonts w:ascii="Arial" w:eastAsia="DengXian" w:hAnsi="Arial" w:cs="Arial"/>
        </w:rPr>
        <w:t>,</w:t>
      </w:r>
      <w:r w:rsidRPr="00052A9B">
        <w:rPr>
          <w:rFonts w:ascii="Arial" w:eastAsia="DengXian" w:hAnsi="Arial" w:cs="Arial"/>
        </w:rPr>
        <w:t xml:space="preserve"> includes provisions for the issuance of a general license, the sections of the </w:t>
      </w:r>
      <w:r w:rsidR="00B7656D">
        <w:rPr>
          <w:rFonts w:ascii="Arial" w:eastAsia="DengXian" w:hAnsi="Arial" w:cs="Arial"/>
        </w:rPr>
        <w:t>AEA</w:t>
      </w:r>
      <w:r w:rsidRPr="00052A9B">
        <w:rPr>
          <w:rFonts w:ascii="Arial" w:eastAsia="DengXian" w:hAnsi="Arial" w:cs="Arial"/>
        </w:rPr>
        <w:t xml:space="preserve"> that govern the licensing of utilization facilities require specific licenses for the construction and operation of nuclear reactors</w:t>
      </w:r>
      <w:r w:rsidR="00464581">
        <w:rPr>
          <w:rFonts w:ascii="Arial" w:eastAsia="DengXian" w:hAnsi="Arial" w:cs="Arial"/>
        </w:rPr>
        <w:t>,</w:t>
      </w:r>
      <w:r w:rsidRPr="00052A9B">
        <w:rPr>
          <w:rFonts w:ascii="Arial" w:eastAsia="DengXian" w:hAnsi="Arial" w:cs="Arial"/>
        </w:rPr>
        <w:t xml:space="preserve"> </w:t>
      </w:r>
      <w:r>
        <w:rPr>
          <w:rFonts w:ascii="Arial" w:eastAsia="DengXian" w:hAnsi="Arial" w:cs="Arial"/>
        </w:rPr>
        <w:t xml:space="preserve">and those licenses have traditionally </w:t>
      </w:r>
      <w:r w:rsidRPr="00052A9B">
        <w:rPr>
          <w:rFonts w:ascii="Arial" w:eastAsia="DengXian" w:hAnsi="Arial" w:cs="Arial"/>
        </w:rPr>
        <w:t>specif</w:t>
      </w:r>
      <w:r>
        <w:rPr>
          <w:rFonts w:ascii="Arial" w:eastAsia="DengXian" w:hAnsi="Arial" w:cs="Arial"/>
        </w:rPr>
        <w:t>ied</w:t>
      </w:r>
      <w:r w:rsidRPr="00052A9B">
        <w:rPr>
          <w:rFonts w:ascii="Arial" w:eastAsia="DengXian" w:hAnsi="Arial" w:cs="Arial"/>
        </w:rPr>
        <w:t xml:space="preserve"> a place of use. </w:t>
      </w:r>
      <w:r>
        <w:rPr>
          <w:rFonts w:ascii="Arial" w:eastAsia="DengXian" w:hAnsi="Arial" w:cs="Arial"/>
        </w:rPr>
        <w:t>However, the NRC notes that design standardization is already supported by design certifications and approvals, MLs, the GEIS, and other guidance, but it does not support a general license. Therefore, w</w:t>
      </w:r>
      <w:r>
        <w:rPr>
          <w:rFonts w:ascii="Arial" w:eastAsia="DengXian" w:hAnsi="Arial" w:cs="Arial"/>
          <w:lang w:eastAsia="ja-JP"/>
        </w:rPr>
        <w:t>hile the NRC concludes that the flexible approach to licensing in 10</w:t>
      </w:r>
      <w:r w:rsidR="009750BA">
        <w:rPr>
          <w:rFonts w:ascii="Arial" w:eastAsia="DengXian" w:hAnsi="Arial" w:cs="Arial"/>
          <w:lang w:eastAsia="ja-JP"/>
        </w:rPr>
        <w:t> </w:t>
      </w:r>
      <w:r>
        <w:rPr>
          <w:rFonts w:ascii="Arial" w:eastAsia="DengXian" w:hAnsi="Arial" w:cs="Arial"/>
          <w:lang w:eastAsia="ja-JP"/>
        </w:rPr>
        <w:t>CFR Part 53, supported by these design standardization procedures, could facilitate a high volume of reactor licensing</w:t>
      </w:r>
      <w:r w:rsidR="00AD7B54">
        <w:rPr>
          <w:rFonts w:ascii="Arial" w:eastAsia="DengXian" w:hAnsi="Arial" w:cs="Arial"/>
          <w:lang w:eastAsia="ja-JP"/>
        </w:rPr>
        <w:t xml:space="preserve">, particularly for </w:t>
      </w:r>
      <w:r w:rsidR="00667D23">
        <w:rPr>
          <w:rFonts w:ascii="Arial" w:eastAsia="DengXian" w:hAnsi="Arial" w:cs="Arial"/>
          <w:lang w:eastAsia="ja-JP"/>
        </w:rPr>
        <w:t>N</w:t>
      </w:r>
      <w:r w:rsidR="00AD7B54">
        <w:rPr>
          <w:rFonts w:ascii="Arial" w:eastAsia="DengXian" w:hAnsi="Arial" w:cs="Arial"/>
          <w:lang w:eastAsia="ja-JP"/>
        </w:rPr>
        <w:t>th</w:t>
      </w:r>
      <w:r w:rsidR="00667D23">
        <w:rPr>
          <w:rFonts w:ascii="Arial" w:eastAsia="DengXian" w:hAnsi="Arial" w:cs="Arial"/>
          <w:lang w:eastAsia="ja-JP"/>
        </w:rPr>
        <w:noBreakHyphen/>
      </w:r>
      <w:r w:rsidR="00AD7B54">
        <w:rPr>
          <w:rFonts w:ascii="Arial" w:eastAsia="DengXian" w:hAnsi="Arial" w:cs="Arial"/>
          <w:lang w:eastAsia="ja-JP"/>
        </w:rPr>
        <w:t>of</w:t>
      </w:r>
      <w:r w:rsidR="00667D23">
        <w:rPr>
          <w:rFonts w:ascii="Arial" w:eastAsia="DengXian" w:hAnsi="Arial" w:cs="Arial"/>
          <w:lang w:eastAsia="ja-JP"/>
        </w:rPr>
        <w:noBreakHyphen/>
      </w:r>
      <w:r w:rsidR="00AD7B54">
        <w:rPr>
          <w:rFonts w:ascii="Arial" w:eastAsia="DengXian" w:hAnsi="Arial" w:cs="Arial"/>
          <w:lang w:eastAsia="ja-JP"/>
        </w:rPr>
        <w:t>a</w:t>
      </w:r>
      <w:r w:rsidR="00667D23">
        <w:rPr>
          <w:rFonts w:ascii="Arial" w:eastAsia="DengXian" w:hAnsi="Arial" w:cs="Arial"/>
          <w:lang w:eastAsia="ja-JP"/>
        </w:rPr>
        <w:noBreakHyphen/>
      </w:r>
      <w:r w:rsidR="00AD7B54">
        <w:rPr>
          <w:rFonts w:ascii="Arial" w:eastAsia="DengXian" w:hAnsi="Arial" w:cs="Arial"/>
          <w:lang w:eastAsia="ja-JP"/>
        </w:rPr>
        <w:t>kind reactors,</w:t>
      </w:r>
      <w:r>
        <w:rPr>
          <w:rFonts w:ascii="Arial" w:eastAsia="DengXian" w:hAnsi="Arial" w:cs="Arial"/>
          <w:lang w:eastAsia="ja-JP"/>
        </w:rPr>
        <w:t xml:space="preserve"> through technology</w:t>
      </w:r>
      <w:r w:rsidR="00E76A0D">
        <w:rPr>
          <w:rFonts w:ascii="Arial" w:eastAsia="DengXian" w:hAnsi="Arial" w:cs="Arial"/>
          <w:lang w:eastAsia="ja-JP"/>
        </w:rPr>
        <w:t>-</w:t>
      </w:r>
      <w:r>
        <w:rPr>
          <w:rFonts w:ascii="Arial" w:eastAsia="DengXian" w:hAnsi="Arial" w:cs="Arial"/>
          <w:lang w:eastAsia="ja-JP"/>
        </w:rPr>
        <w:t>inclusive provisions, providing for a general license to operate reactors may</w:t>
      </w:r>
      <w:r w:rsidR="00464581">
        <w:rPr>
          <w:rFonts w:ascii="Arial" w:eastAsia="DengXian" w:hAnsi="Arial" w:cs="Arial"/>
          <w:lang w:eastAsia="ja-JP"/>
        </w:rPr>
        <w:t>,</w:t>
      </w:r>
      <w:r>
        <w:rPr>
          <w:rFonts w:ascii="Arial" w:eastAsia="DengXian" w:hAnsi="Arial" w:cs="Arial"/>
          <w:lang w:eastAsia="ja-JP"/>
        </w:rPr>
        <w:t xml:space="preserve"> as mentioned in the comment</w:t>
      </w:r>
      <w:r w:rsidR="00464581">
        <w:rPr>
          <w:rFonts w:ascii="Arial" w:eastAsia="DengXian" w:hAnsi="Arial" w:cs="Arial"/>
          <w:lang w:eastAsia="ja-JP"/>
        </w:rPr>
        <w:t>,</w:t>
      </w:r>
      <w:r>
        <w:rPr>
          <w:rFonts w:ascii="Arial" w:eastAsia="DengXian" w:hAnsi="Arial" w:cs="Arial"/>
          <w:lang w:eastAsia="ja-JP"/>
        </w:rPr>
        <w:t xml:space="preserve"> require amendments to the </w:t>
      </w:r>
      <w:r w:rsidR="00B7656D">
        <w:rPr>
          <w:rFonts w:ascii="Arial" w:eastAsia="DengXian" w:hAnsi="Arial" w:cs="Arial"/>
          <w:lang w:eastAsia="ja-JP"/>
        </w:rPr>
        <w:t>AEA</w:t>
      </w:r>
      <w:r>
        <w:rPr>
          <w:rFonts w:ascii="Arial" w:eastAsia="DengXian" w:hAnsi="Arial" w:cs="Arial"/>
          <w:lang w:eastAsia="ja-JP"/>
        </w:rPr>
        <w:t>, which is beyond the scope of the rulemaking.</w:t>
      </w:r>
    </w:p>
    <w:p w:rsidR="00C6248A" w:rsidP="00620334" w14:paraId="2C3F1D03" w14:textId="77777777">
      <w:pPr>
        <w:spacing w:after="220" w:line="240" w:lineRule="auto"/>
        <w:rPr>
          <w:rFonts w:ascii="Arial" w:eastAsia="DengXian" w:hAnsi="Arial" w:cs="Arial"/>
        </w:rPr>
      </w:pPr>
      <w:r>
        <w:rPr>
          <w:rFonts w:ascii="Arial" w:eastAsia="DengXian" w:hAnsi="Arial" w:cs="Arial"/>
        </w:rPr>
        <w:t xml:space="preserve">Accordingly, the NRC did not change the rule language in response to these comments. </w:t>
      </w:r>
    </w:p>
    <w:p w:rsidR="00C6248A" w:rsidP="00620334" w14:paraId="0C48B856" w14:textId="77777777">
      <w:pPr>
        <w:spacing w:after="220" w:line="240" w:lineRule="auto"/>
        <w:rPr>
          <w:rFonts w:ascii="Arial" w:hAnsi="Arial" w:cs="Arial"/>
        </w:rPr>
      </w:pPr>
      <w:r w:rsidRPr="00195F92">
        <w:rPr>
          <w:rFonts w:ascii="Arial" w:eastAsia="DengXian" w:hAnsi="Arial" w:cs="Arial"/>
        </w:rPr>
        <w:t xml:space="preserve">However, the NRC is assessing </w:t>
      </w:r>
      <w:r>
        <w:rPr>
          <w:rFonts w:ascii="Arial" w:eastAsia="DengXian" w:hAnsi="Arial" w:cs="Arial"/>
        </w:rPr>
        <w:t>possible alternative approaches specifically for microreactors</w:t>
      </w:r>
      <w:r w:rsidRPr="00195F92">
        <w:rPr>
          <w:rFonts w:ascii="Arial" w:eastAsia="DengXian" w:hAnsi="Arial" w:cs="Arial"/>
        </w:rPr>
        <w:t xml:space="preserve"> in response to the Executive Order </w:t>
      </w:r>
      <w:r w:rsidR="007C3B19">
        <w:rPr>
          <w:rFonts w:ascii="Arial" w:eastAsia="DengXian" w:hAnsi="Arial" w:cs="Arial"/>
        </w:rPr>
        <w:t>(EO)</w:t>
      </w:r>
      <w:r w:rsidRPr="00195F92">
        <w:rPr>
          <w:rFonts w:ascii="Arial" w:eastAsia="DengXian" w:hAnsi="Arial" w:cs="Arial"/>
        </w:rPr>
        <w:t xml:space="preserve"> </w:t>
      </w:r>
      <w:r w:rsidR="008F2049">
        <w:rPr>
          <w:rFonts w:ascii="Arial" w:eastAsia="DengXian" w:hAnsi="Arial" w:cs="Arial"/>
        </w:rPr>
        <w:t>14</w:t>
      </w:r>
      <w:r w:rsidR="00C44860">
        <w:rPr>
          <w:rFonts w:ascii="Arial" w:eastAsia="DengXian" w:hAnsi="Arial" w:cs="Arial"/>
        </w:rPr>
        <w:t>300,</w:t>
      </w:r>
      <w:r w:rsidRPr="00195F92">
        <w:rPr>
          <w:rFonts w:ascii="Arial" w:eastAsia="DengXian" w:hAnsi="Arial" w:cs="Arial"/>
        </w:rPr>
        <w:t xml:space="preserve"> “Ordering the Reform of the Nuclear Regulatory Commission</w:t>
      </w:r>
      <w:r w:rsidR="002B0FF1">
        <w:rPr>
          <w:rFonts w:ascii="Arial" w:eastAsia="DengXian" w:hAnsi="Arial" w:cs="Arial"/>
        </w:rPr>
        <w:t>,</w:t>
      </w:r>
      <w:r w:rsidRPr="00195F92">
        <w:rPr>
          <w:rFonts w:ascii="Arial" w:eastAsia="DengXian" w:hAnsi="Arial" w:cs="Arial"/>
        </w:rPr>
        <w:t xml:space="preserve">” dated May 23, 2025. </w:t>
      </w:r>
      <w:r>
        <w:rPr>
          <w:rFonts w:ascii="Arial" w:eastAsia="DengXian" w:hAnsi="Arial" w:cs="Arial"/>
        </w:rPr>
        <w:t>T</w:t>
      </w:r>
      <w:r w:rsidRPr="00F133E8">
        <w:rPr>
          <w:rFonts w:ascii="Arial" w:eastAsia="DengXian" w:hAnsi="Arial" w:cs="Arial"/>
        </w:rPr>
        <w:t xml:space="preserve">he NRC has initiated development of an additional rulemaking to expedite licensing of </w:t>
      </w:r>
      <w:r>
        <w:rPr>
          <w:rFonts w:ascii="Arial" w:eastAsia="DengXian" w:hAnsi="Arial" w:cs="Arial"/>
        </w:rPr>
        <w:t xml:space="preserve">qualifying </w:t>
      </w:r>
      <w:r w:rsidRPr="00F133E8">
        <w:rPr>
          <w:rFonts w:ascii="Arial" w:eastAsia="DengXian" w:hAnsi="Arial" w:cs="Arial"/>
        </w:rPr>
        <w:t xml:space="preserve">microreactors and other </w:t>
      </w:r>
      <w:r>
        <w:rPr>
          <w:rFonts w:ascii="Arial" w:eastAsia="DengXian" w:hAnsi="Arial" w:cs="Arial"/>
        </w:rPr>
        <w:t xml:space="preserve">potentially </w:t>
      </w:r>
      <w:r w:rsidRPr="00F133E8">
        <w:rPr>
          <w:rFonts w:ascii="Arial" w:eastAsia="DengXian" w:hAnsi="Arial" w:cs="Arial"/>
        </w:rPr>
        <w:t>low</w:t>
      </w:r>
      <w:r w:rsidR="00A6079F">
        <w:rPr>
          <w:rFonts w:ascii="Arial" w:eastAsia="DengXian" w:hAnsi="Arial" w:cs="Arial"/>
        </w:rPr>
        <w:t>-</w:t>
      </w:r>
      <w:r>
        <w:rPr>
          <w:rFonts w:ascii="Arial" w:eastAsia="DengXian" w:hAnsi="Arial" w:cs="Arial"/>
        </w:rPr>
        <w:t>risk, low</w:t>
      </w:r>
      <w:r w:rsidR="00C44860">
        <w:rPr>
          <w:rFonts w:ascii="Arial" w:eastAsia="DengXian" w:hAnsi="Arial" w:cs="Arial"/>
        </w:rPr>
        <w:noBreakHyphen/>
      </w:r>
      <w:r w:rsidRPr="00F133E8">
        <w:rPr>
          <w:rFonts w:ascii="Arial" w:eastAsia="DengXian" w:hAnsi="Arial" w:cs="Arial"/>
        </w:rPr>
        <w:t xml:space="preserve">consequence reactors, consistent with the </w:t>
      </w:r>
      <w:r w:rsidR="00B67700">
        <w:rPr>
          <w:rFonts w:ascii="Arial" w:eastAsia="DengXian" w:hAnsi="Arial" w:cs="Arial"/>
        </w:rPr>
        <w:t>Accelerating Deployment of Versatile,</w:t>
      </w:r>
      <w:r w:rsidRPr="00F133E8" w:rsidR="00B67700">
        <w:rPr>
          <w:rFonts w:ascii="Arial" w:eastAsia="DengXian" w:hAnsi="Arial" w:cs="Arial"/>
        </w:rPr>
        <w:t xml:space="preserve"> </w:t>
      </w:r>
      <w:r w:rsidRPr="00F133E8">
        <w:rPr>
          <w:rFonts w:ascii="Arial" w:eastAsia="DengXian" w:hAnsi="Arial" w:cs="Arial"/>
        </w:rPr>
        <w:t xml:space="preserve">Advanced Nuclear for Clean Energy Act (ADVANCE Act) and EOs issued in 2025. This activity, along with other NRC guidance development activities, </w:t>
      </w:r>
      <w:r w:rsidR="00C46BBB">
        <w:rPr>
          <w:rFonts w:ascii="Arial" w:eastAsia="DengXian" w:hAnsi="Arial" w:cs="Arial"/>
        </w:rPr>
        <w:t>is</w:t>
      </w:r>
      <w:r w:rsidRPr="00F133E8">
        <w:rPr>
          <w:rFonts w:ascii="Arial" w:eastAsia="DengXian" w:hAnsi="Arial" w:cs="Arial"/>
        </w:rPr>
        <w:t xml:space="preserve"> intended to address questions such as those raised by the comments.</w:t>
      </w:r>
      <w:r>
        <w:rPr>
          <w:rFonts w:ascii="Arial" w:eastAsia="DengXian" w:hAnsi="Arial" w:cs="Arial"/>
        </w:rPr>
        <w:t xml:space="preserve"> Microreactors are seen as the most likely technology to benefit from alternatives to the traditional approach of issuing site-specific licenses to satisfy the requirements of the </w:t>
      </w:r>
      <w:r w:rsidR="00B7656D">
        <w:rPr>
          <w:rFonts w:ascii="Arial" w:eastAsia="DengXian" w:hAnsi="Arial" w:cs="Arial"/>
        </w:rPr>
        <w:t>AEA</w:t>
      </w:r>
      <w:r>
        <w:rPr>
          <w:rFonts w:ascii="Arial" w:eastAsia="DengXian" w:hAnsi="Arial" w:cs="Arial"/>
        </w:rPr>
        <w:t>.</w:t>
      </w:r>
    </w:p>
    <w:p w:rsidR="007C7549" w:rsidRPr="003B1710" w:rsidP="00620334" w14:paraId="5CD47037" w14:textId="77777777">
      <w:pPr>
        <w:spacing w:after="220" w:line="240" w:lineRule="auto"/>
        <w:rPr>
          <w:rFonts w:ascii="Arial" w:hAnsi="Arial" w:cs="Arial"/>
        </w:rPr>
      </w:pPr>
      <w:r>
        <w:rPr>
          <w:rFonts w:ascii="Arial" w:hAnsi="Arial" w:cs="Arial"/>
          <w:noProof/>
        </w:rPr>
        <w:pict>
          <v:rect id="_x0000_i1100" style="width:0;height:1.5pt" o:hralign="center" o:hrstd="t" o:hrnoshade="t" o:hr="t" fillcolor="black" stroked="f"/>
        </w:pict>
      </w:r>
    </w:p>
    <w:p w:rsidR="007C7549" w:rsidP="00620334" w14:paraId="5CE1D7ED" w14:textId="77777777">
      <w:pPr>
        <w:spacing w:after="220" w:line="240" w:lineRule="auto"/>
        <w:rPr>
          <w:rFonts w:ascii="Arial" w:hAnsi="Arial" w:cs="Arial"/>
          <w:bCs/>
        </w:rPr>
      </w:pPr>
      <w:r>
        <w:rPr>
          <w:rFonts w:ascii="Arial" w:hAnsi="Arial" w:cs="Arial"/>
          <w:b/>
        </w:rPr>
        <w:t xml:space="preserve">Comment Bin </w:t>
      </w:r>
      <w:r w:rsidR="0076056E">
        <w:rPr>
          <w:rFonts w:ascii="Arial" w:hAnsi="Arial" w:cs="Arial"/>
          <w:b/>
        </w:rPr>
        <w:t>7.L</w:t>
      </w:r>
      <w:r w:rsidRPr="008821FC">
        <w:rPr>
          <w:rFonts w:ascii="Arial" w:hAnsi="Arial" w:cs="Arial"/>
          <w:b/>
        </w:rPr>
        <w:t>:</w:t>
      </w:r>
      <w:r w:rsidRPr="008821FC">
        <w:rPr>
          <w:rFonts w:ascii="Arial" w:hAnsi="Arial" w:cs="Arial"/>
        </w:rPr>
        <w:t xml:space="preserve"> </w:t>
      </w:r>
      <w:r>
        <w:rPr>
          <w:rFonts w:ascii="Arial" w:hAnsi="Arial" w:cs="Arial"/>
          <w:bCs/>
        </w:rPr>
        <w:t xml:space="preserve">A commenter asked </w:t>
      </w:r>
      <w:r w:rsidR="00EF5EDD">
        <w:rPr>
          <w:rFonts w:ascii="Arial" w:hAnsi="Arial" w:cs="Arial"/>
          <w:bCs/>
        </w:rPr>
        <w:t xml:space="preserve">the </w:t>
      </w:r>
      <w:r>
        <w:rPr>
          <w:rFonts w:ascii="Arial" w:hAnsi="Arial" w:cs="Arial"/>
          <w:bCs/>
        </w:rPr>
        <w:t>NRC to clarify whether the proposed rule or another rulemaking would address</w:t>
      </w:r>
      <w:r>
        <w:t xml:space="preserve"> </w:t>
      </w:r>
      <w:r w:rsidRPr="00B80749">
        <w:rPr>
          <w:rFonts w:ascii="Arial" w:hAnsi="Arial" w:cs="Arial"/>
          <w:bCs/>
        </w:rPr>
        <w:t>the security and material accounting measures for high-assay low</w:t>
      </w:r>
      <w:r>
        <w:rPr>
          <w:rFonts w:ascii="Arial" w:hAnsi="Arial" w:cs="Arial"/>
          <w:bCs/>
        </w:rPr>
        <w:noBreakHyphen/>
      </w:r>
      <w:r w:rsidRPr="00B80749">
        <w:rPr>
          <w:rFonts w:ascii="Arial" w:hAnsi="Arial" w:cs="Arial"/>
          <w:bCs/>
        </w:rPr>
        <w:t>enriched uranium</w:t>
      </w:r>
      <w:r>
        <w:rPr>
          <w:rFonts w:ascii="Arial" w:hAnsi="Arial" w:cs="Arial"/>
        </w:rPr>
        <w:t xml:space="preserve"> </w:t>
      </w:r>
      <w:r>
        <w:rPr>
          <w:rFonts w:ascii="Arial" w:hAnsi="Arial" w:cs="Arial"/>
          <w:bCs/>
        </w:rPr>
        <w:t>(HALEU)</w:t>
      </w:r>
      <w:r>
        <w:t xml:space="preserve"> </w:t>
      </w:r>
      <w:r w:rsidRPr="00B80749">
        <w:rPr>
          <w:rFonts w:ascii="Arial" w:hAnsi="Arial" w:cs="Arial"/>
          <w:bCs/>
        </w:rPr>
        <w:t>and other attractive nuclear materials that may be present in advanced reactor fuel</w:t>
      </w:r>
      <w:r>
        <w:rPr>
          <w:rFonts w:ascii="Arial" w:hAnsi="Arial" w:cs="Arial"/>
          <w:bCs/>
        </w:rPr>
        <w:t xml:space="preserve"> </w:t>
      </w:r>
      <w:r w:rsidRPr="00B80749">
        <w:rPr>
          <w:rFonts w:ascii="Arial" w:hAnsi="Arial" w:cs="Arial"/>
          <w:bCs/>
        </w:rPr>
        <w:t>cycles</w:t>
      </w:r>
      <w:r>
        <w:rPr>
          <w:rFonts w:ascii="Arial" w:hAnsi="Arial" w:cs="Arial"/>
          <w:bCs/>
        </w:rPr>
        <w:t xml:space="preserve"> and recommends that the </w:t>
      </w:r>
      <w:r w:rsidRPr="00B80749">
        <w:rPr>
          <w:rFonts w:ascii="Arial" w:hAnsi="Arial" w:cs="Arial"/>
          <w:bCs/>
        </w:rPr>
        <w:t>NRC</w:t>
      </w:r>
      <w:r>
        <w:rPr>
          <w:rFonts w:ascii="Arial" w:hAnsi="Arial" w:cs="Arial"/>
          <w:bCs/>
        </w:rPr>
        <w:t xml:space="preserve"> should initiate a rulemaking on this topic (</w:t>
      </w:r>
      <w:r w:rsidR="00337A54">
        <w:rPr>
          <w:rFonts w:ascii="Arial" w:hAnsi="Arial" w:cs="Arial"/>
          <w:bCs/>
        </w:rPr>
        <w:t>TG24</w:t>
      </w:r>
      <w:r w:rsidRPr="00B80749">
        <w:rPr>
          <w:rFonts w:ascii="Arial" w:hAnsi="Arial" w:cs="Arial"/>
          <w:bCs/>
        </w:rPr>
        <w:t>-0001</w:t>
      </w:r>
      <w:r>
        <w:rPr>
          <w:rFonts w:ascii="Arial" w:hAnsi="Arial" w:cs="Arial"/>
          <w:bCs/>
        </w:rPr>
        <w:t>).</w:t>
      </w:r>
    </w:p>
    <w:p w:rsidR="002228F9" w:rsidP="00620334" w14:paraId="5F259927"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disagrees with this comment. </w:t>
      </w:r>
    </w:p>
    <w:p w:rsidR="007C7549" w:rsidRPr="00FD11ED" w:rsidP="00620334" w14:paraId="40716940" w14:textId="77777777">
      <w:pPr>
        <w:spacing w:after="220" w:line="240" w:lineRule="auto"/>
        <w:rPr>
          <w:rFonts w:ascii="Arial" w:hAnsi="Arial" w:cs="Arial"/>
        </w:rPr>
      </w:pPr>
      <w:r>
        <w:rPr>
          <w:rFonts w:ascii="Arial" w:hAnsi="Arial" w:cs="Arial"/>
        </w:rPr>
        <w:t xml:space="preserve">In </w:t>
      </w:r>
      <w:r w:rsidRPr="00FD11ED">
        <w:rPr>
          <w:rFonts w:ascii="Arial" w:hAnsi="Arial" w:cs="Arial"/>
        </w:rPr>
        <w:t>10</w:t>
      </w:r>
      <w:r>
        <w:rPr>
          <w:rFonts w:ascii="Arial" w:hAnsi="Arial" w:cs="Arial"/>
        </w:rPr>
        <w:t> CFR </w:t>
      </w:r>
      <w:r w:rsidRPr="00FD11ED">
        <w:rPr>
          <w:rFonts w:ascii="Arial" w:hAnsi="Arial" w:cs="Arial"/>
        </w:rPr>
        <w:t xml:space="preserve">73.67, “Licensee fixed site and in-transit requirements for the physical protection of special nuclear material of moderate and low strategic significance,” </w:t>
      </w:r>
      <w:r>
        <w:rPr>
          <w:rFonts w:ascii="Arial" w:hAnsi="Arial" w:cs="Arial"/>
        </w:rPr>
        <w:t xml:space="preserve">the NRC </w:t>
      </w:r>
      <w:r w:rsidRPr="00FD11ED">
        <w:rPr>
          <w:rFonts w:ascii="Arial" w:hAnsi="Arial" w:cs="Arial"/>
        </w:rPr>
        <w:t>addresses protection for enrichments below 20.0 weight percent U-235. Because existing requirements in 10</w:t>
      </w:r>
      <w:r>
        <w:rPr>
          <w:rFonts w:ascii="Arial" w:hAnsi="Arial" w:cs="Arial"/>
        </w:rPr>
        <w:t> </w:t>
      </w:r>
      <w:r w:rsidRPr="00FD11ED">
        <w:rPr>
          <w:rFonts w:ascii="Arial" w:hAnsi="Arial" w:cs="Arial"/>
        </w:rPr>
        <w:t>CFR</w:t>
      </w:r>
      <w:r>
        <w:rPr>
          <w:rFonts w:ascii="Arial" w:hAnsi="Arial" w:cs="Arial"/>
        </w:rPr>
        <w:t> </w:t>
      </w:r>
      <w:r w:rsidRPr="00FD11ED">
        <w:rPr>
          <w:rFonts w:ascii="Arial" w:hAnsi="Arial" w:cs="Arial"/>
        </w:rPr>
        <w:t xml:space="preserve">73.67 address </w:t>
      </w:r>
      <w:r>
        <w:rPr>
          <w:rFonts w:ascii="Arial" w:hAnsi="Arial" w:cs="Arial"/>
        </w:rPr>
        <w:t xml:space="preserve">HALEU </w:t>
      </w:r>
      <w:r w:rsidRPr="00FD11ED">
        <w:rPr>
          <w:rFonts w:ascii="Arial" w:hAnsi="Arial" w:cs="Arial"/>
        </w:rPr>
        <w:t xml:space="preserve">enrichments, </w:t>
      </w:r>
      <w:r>
        <w:rPr>
          <w:rFonts w:ascii="Arial" w:hAnsi="Arial" w:cs="Arial"/>
        </w:rPr>
        <w:t xml:space="preserve">the NRC has determined that </w:t>
      </w:r>
      <w:r w:rsidRPr="00FD11ED">
        <w:rPr>
          <w:rFonts w:ascii="Arial" w:hAnsi="Arial" w:cs="Arial"/>
        </w:rPr>
        <w:t xml:space="preserve">changes to physical security requirements </w:t>
      </w:r>
      <w:r w:rsidR="003E3879">
        <w:rPr>
          <w:rFonts w:ascii="Arial" w:hAnsi="Arial" w:cs="Arial"/>
        </w:rPr>
        <w:t>a</w:t>
      </w:r>
      <w:r w:rsidRPr="00FD11ED" w:rsidR="003E3879">
        <w:rPr>
          <w:rFonts w:ascii="Arial" w:hAnsi="Arial" w:cs="Arial"/>
        </w:rPr>
        <w:t xml:space="preserve">re </w:t>
      </w:r>
      <w:r>
        <w:rPr>
          <w:rFonts w:ascii="Arial" w:hAnsi="Arial" w:cs="Arial"/>
        </w:rPr>
        <w:t>not required</w:t>
      </w:r>
      <w:r w:rsidRPr="00FD11ED">
        <w:rPr>
          <w:rFonts w:ascii="Arial" w:hAnsi="Arial" w:cs="Arial"/>
        </w:rPr>
        <w:t>.</w:t>
      </w:r>
    </w:p>
    <w:p w:rsidR="007C7549" w:rsidRPr="008E3757" w:rsidP="00620334" w14:paraId="59DF8E4C" w14:textId="77777777">
      <w:pPr>
        <w:spacing w:after="220" w:line="240" w:lineRule="auto"/>
        <w:rPr>
          <w:rFonts w:ascii="Arial" w:hAnsi="Arial" w:cs="Arial"/>
        </w:rPr>
      </w:pPr>
      <w:r>
        <w:rPr>
          <w:rFonts w:ascii="Arial" w:eastAsia="DengXian" w:hAnsi="Arial" w:cs="Arial"/>
        </w:rPr>
        <w:t xml:space="preserve">Accordingly, the NRC did not change the rule language </w:t>
      </w:r>
      <w:r w:rsidR="000107D3">
        <w:rPr>
          <w:rFonts w:ascii="Arial" w:eastAsia="DengXian" w:hAnsi="Arial" w:cs="Arial"/>
        </w:rPr>
        <w:t>in response to</w:t>
      </w:r>
      <w:r>
        <w:rPr>
          <w:rFonts w:ascii="Arial" w:eastAsia="DengXian" w:hAnsi="Arial" w:cs="Arial"/>
        </w:rPr>
        <w:t xml:space="preserve"> this comment.</w:t>
      </w:r>
    </w:p>
    <w:p w:rsidR="003B1710" w:rsidRPr="003B1710" w:rsidP="00620334" w14:paraId="7062CF79" w14:textId="77777777">
      <w:pPr>
        <w:spacing w:after="220" w:line="240" w:lineRule="auto"/>
        <w:rPr>
          <w:rFonts w:ascii="Arial" w:hAnsi="Arial" w:cs="Arial"/>
        </w:rPr>
      </w:pPr>
      <w:r>
        <w:rPr>
          <w:rFonts w:ascii="Arial" w:hAnsi="Arial" w:cs="Arial"/>
          <w:noProof/>
        </w:rPr>
        <w:pict>
          <v:rect id="_x0000_i1101" style="width:0;height:1.5pt" o:hralign="center" o:hrstd="t" o:hrnoshade="t" o:hr="t" fillcolor="black" stroked="f"/>
        </w:pict>
      </w:r>
    </w:p>
    <w:p w:rsidR="007418E7" w:rsidRPr="00E91A25" w:rsidP="00D00C48" w14:paraId="19BE5B4E" w14:textId="77777777">
      <w:pPr>
        <w:pStyle w:val="Heading2"/>
        <w:numPr>
          <w:ilvl w:val="0"/>
          <w:numId w:val="0"/>
        </w:numPr>
        <w:ind w:left="792" w:hanging="792"/>
      </w:pPr>
      <w:bookmarkStart w:id="25" w:name="_Toc209007507"/>
      <w:r w:rsidRPr="00E91A25">
        <w:t>Comme</w:t>
      </w:r>
      <w:r w:rsidRPr="00E91A25" w:rsidR="00505780">
        <w:t>nters s</w:t>
      </w:r>
      <w:r w:rsidRPr="00E91A25" w:rsidR="007E20E0">
        <w:t xml:space="preserve">upporting </w:t>
      </w:r>
      <w:r w:rsidRPr="00E91A25" w:rsidR="0087602C">
        <w:t xml:space="preserve">other comments or </w:t>
      </w:r>
      <w:r w:rsidRPr="00E91A25" w:rsidR="0061491E">
        <w:t>general stakehol</w:t>
      </w:r>
      <w:r w:rsidRPr="00E91A25" w:rsidR="00650159">
        <w:t>der engagement comments</w:t>
      </w:r>
      <w:bookmarkEnd w:id="25"/>
    </w:p>
    <w:p w:rsidR="0057056F" w:rsidP="00620334" w14:paraId="36C18D0A" w14:textId="77777777">
      <w:pPr>
        <w:spacing w:after="220" w:line="240" w:lineRule="auto"/>
        <w:rPr>
          <w:rFonts w:ascii="Arial" w:hAnsi="Arial" w:cs="Arial"/>
        </w:rPr>
      </w:pPr>
      <w:r>
        <w:rPr>
          <w:rFonts w:ascii="Arial" w:hAnsi="Arial" w:cs="Arial"/>
          <w:b/>
          <w:bCs/>
        </w:rPr>
        <w:t>Comment Bin 7.</w:t>
      </w:r>
      <w:r w:rsidR="008F6524">
        <w:rPr>
          <w:rFonts w:ascii="Arial" w:hAnsi="Arial" w:cs="Arial"/>
          <w:b/>
          <w:bCs/>
        </w:rPr>
        <w:t>M</w:t>
      </w:r>
      <w:r>
        <w:rPr>
          <w:rFonts w:ascii="Arial" w:hAnsi="Arial" w:cs="Arial"/>
          <w:b/>
          <w:bCs/>
        </w:rPr>
        <w:t>:</w:t>
      </w:r>
      <w:r>
        <w:rPr>
          <w:rFonts w:ascii="Arial" w:hAnsi="Arial" w:cs="Arial"/>
        </w:rPr>
        <w:t xml:space="preserve"> Many commenters expressed the need for the NRC to streamline the proposed rule. A commenter discussed that the phrase “</w:t>
      </w:r>
      <w:r w:rsidRPr="003B1710">
        <w:rPr>
          <w:rFonts w:ascii="Arial" w:hAnsi="Arial" w:cs="Arial"/>
        </w:rPr>
        <w:t>A new alternative technology</w:t>
      </w:r>
      <w:r w:rsidR="00E76A0D">
        <w:rPr>
          <w:rFonts w:ascii="Arial" w:hAnsi="Arial" w:cs="Arial"/>
        </w:rPr>
        <w:t>-</w:t>
      </w:r>
      <w:r w:rsidRPr="003B1710">
        <w:rPr>
          <w:rFonts w:ascii="Arial" w:hAnsi="Arial" w:cs="Arial"/>
        </w:rPr>
        <w:t>inclusive, risk-informed, performance</w:t>
      </w:r>
      <w:r>
        <w:rPr>
          <w:rFonts w:ascii="Arial" w:hAnsi="Arial" w:cs="Arial"/>
        </w:rPr>
        <w:t>-</w:t>
      </w:r>
      <w:r w:rsidRPr="003B1710">
        <w:rPr>
          <w:rFonts w:ascii="Arial" w:hAnsi="Arial" w:cs="Arial"/>
        </w:rPr>
        <w:t>based framework</w:t>
      </w:r>
      <w:r>
        <w:rPr>
          <w:rFonts w:ascii="Arial" w:hAnsi="Arial" w:cs="Arial"/>
        </w:rPr>
        <w:t>” appears in the proposed rule 89 times, and “review” appears 235 times, but that “simplification” appears zero times. The commenter said that any improvements to the NRC review process, time, or effort by both staff and licensees are not addressed, discussed, or proposed (</w:t>
      </w:r>
      <w:r w:rsidR="00F32E93">
        <w:rPr>
          <w:rFonts w:ascii="Arial" w:hAnsi="Arial" w:cs="Arial"/>
        </w:rPr>
        <w:t>RD</w:t>
      </w:r>
      <w:r w:rsidRPr="003B1710">
        <w:rPr>
          <w:rFonts w:ascii="Arial" w:hAnsi="Arial" w:cs="Arial"/>
        </w:rPr>
        <w:t>-0003</w:t>
      </w:r>
      <w:r>
        <w:rPr>
          <w:rFonts w:ascii="Arial" w:hAnsi="Arial" w:cs="Arial"/>
        </w:rPr>
        <w:t>). The commenter also said that the proposed rule adds over 100 additional “guidance” documents and extensive sub</w:t>
      </w:r>
      <w:r w:rsidR="004D77E3">
        <w:rPr>
          <w:rFonts w:ascii="Arial" w:hAnsi="Arial" w:cs="Arial"/>
        </w:rPr>
        <w:noBreakHyphen/>
      </w:r>
      <w:r>
        <w:rPr>
          <w:rFonts w:ascii="Arial" w:hAnsi="Arial" w:cs="Arial"/>
        </w:rPr>
        <w:t>references (</w:t>
      </w:r>
      <w:r w:rsidR="00F32E93">
        <w:rPr>
          <w:rFonts w:ascii="Arial" w:hAnsi="Arial" w:cs="Arial"/>
        </w:rPr>
        <w:t>RD</w:t>
      </w:r>
      <w:r w:rsidRPr="003B1710">
        <w:rPr>
          <w:rFonts w:ascii="Arial" w:hAnsi="Arial" w:cs="Arial"/>
        </w:rPr>
        <w:t>-0031</w:t>
      </w:r>
      <w:r>
        <w:rPr>
          <w:rFonts w:ascii="Arial" w:hAnsi="Arial" w:cs="Arial"/>
        </w:rPr>
        <w:t>). The commenter also said that the complex rationale and overlaid structure is very traditional and outdated for new and advanced concepts (</w:t>
      </w:r>
      <w:r w:rsidR="00F32E93">
        <w:rPr>
          <w:rFonts w:ascii="Arial" w:hAnsi="Arial" w:cs="Arial"/>
        </w:rPr>
        <w:t>RD</w:t>
      </w:r>
      <w:r w:rsidRPr="003B1710">
        <w:rPr>
          <w:rFonts w:ascii="Arial" w:hAnsi="Arial" w:cs="Arial"/>
        </w:rPr>
        <w:t>-0005</w:t>
      </w:r>
      <w:r>
        <w:rPr>
          <w:rFonts w:ascii="Arial" w:hAnsi="Arial" w:cs="Arial"/>
        </w:rPr>
        <w:t>). The commenter recommended that the NRC identify areas to reduce unnecessary repetition, simplify processes, and avoid repetitive reviews (</w:t>
      </w:r>
      <w:r w:rsidR="00F32E93">
        <w:rPr>
          <w:rFonts w:ascii="Arial" w:hAnsi="Arial" w:cs="Arial"/>
        </w:rPr>
        <w:t>RD</w:t>
      </w:r>
      <w:r w:rsidR="009A7F2D">
        <w:rPr>
          <w:rFonts w:ascii="Arial" w:hAnsi="Arial" w:cs="Arial"/>
        </w:rPr>
        <w:noBreakHyphen/>
      </w:r>
      <w:r w:rsidRPr="003B1710">
        <w:rPr>
          <w:rFonts w:ascii="Arial" w:hAnsi="Arial" w:cs="Arial"/>
        </w:rPr>
        <w:t>0003</w:t>
      </w:r>
      <w:r>
        <w:rPr>
          <w:rFonts w:ascii="Arial" w:hAnsi="Arial" w:cs="Arial"/>
        </w:rPr>
        <w:t xml:space="preserve">, </w:t>
      </w:r>
      <w:r w:rsidR="00F32E93">
        <w:rPr>
          <w:rFonts w:ascii="Arial" w:hAnsi="Arial" w:cs="Arial"/>
        </w:rPr>
        <w:t>RD</w:t>
      </w:r>
      <w:r w:rsidRPr="003B1710">
        <w:rPr>
          <w:rFonts w:ascii="Arial" w:hAnsi="Arial" w:cs="Arial"/>
        </w:rPr>
        <w:t>-0031</w:t>
      </w:r>
      <w:r>
        <w:rPr>
          <w:rFonts w:ascii="Arial" w:hAnsi="Arial" w:cs="Arial"/>
        </w:rPr>
        <w:t xml:space="preserve">, </w:t>
      </w:r>
      <w:r w:rsidR="00F32E93">
        <w:rPr>
          <w:rFonts w:ascii="Arial" w:hAnsi="Arial" w:cs="Arial"/>
        </w:rPr>
        <w:t>RD</w:t>
      </w:r>
      <w:r w:rsidRPr="003B1710">
        <w:rPr>
          <w:rFonts w:ascii="Arial" w:hAnsi="Arial" w:cs="Arial"/>
        </w:rPr>
        <w:t>-0005</w:t>
      </w:r>
      <w:r>
        <w:rPr>
          <w:rFonts w:ascii="Arial" w:hAnsi="Arial" w:cs="Arial"/>
        </w:rPr>
        <w:t>). A</w:t>
      </w:r>
      <w:r w:rsidR="004D77E3">
        <w:rPr>
          <w:rFonts w:ascii="Arial" w:hAnsi="Arial" w:cs="Arial"/>
        </w:rPr>
        <w:t>nother</w:t>
      </w:r>
      <w:r>
        <w:rPr>
          <w:rFonts w:ascii="Arial" w:hAnsi="Arial" w:cs="Arial"/>
        </w:rPr>
        <w:t xml:space="preserve"> commenter said that the NRC must streamline its licensing process to ensure that the public </w:t>
      </w:r>
      <w:r w:rsidRPr="00FF5BFB">
        <w:rPr>
          <w:rFonts w:ascii="Arial" w:hAnsi="Arial" w:cs="Arial"/>
        </w:rPr>
        <w:t>can benefit from advanced nuclear energy without unnecessary regulatory delays or costs</w:t>
      </w:r>
      <w:r>
        <w:rPr>
          <w:rFonts w:ascii="Arial" w:hAnsi="Arial" w:cs="Arial"/>
        </w:rPr>
        <w:t xml:space="preserve"> (</w:t>
      </w:r>
      <w:r w:rsidR="00CA3C04">
        <w:rPr>
          <w:rFonts w:ascii="Arial" w:hAnsi="Arial" w:cs="Arial"/>
        </w:rPr>
        <w:t>NNY</w:t>
      </w:r>
      <w:r w:rsidRPr="00FF5BFB">
        <w:rPr>
          <w:rFonts w:ascii="Arial" w:hAnsi="Arial" w:cs="Arial"/>
        </w:rPr>
        <w:t>-0007</w:t>
      </w:r>
      <w:r>
        <w:rPr>
          <w:rFonts w:ascii="Arial" w:hAnsi="Arial" w:cs="Arial"/>
        </w:rPr>
        <w:t>).</w:t>
      </w:r>
    </w:p>
    <w:p w:rsidR="0057056F" w:rsidP="00620334" w14:paraId="3A4C79F9" w14:textId="77777777">
      <w:pPr>
        <w:spacing w:after="220" w:line="240" w:lineRule="auto"/>
        <w:rPr>
          <w:rFonts w:ascii="Arial" w:hAnsi="Arial" w:cs="Arial"/>
        </w:rPr>
      </w:pPr>
      <w:r>
        <w:rPr>
          <w:rFonts w:ascii="Arial" w:hAnsi="Arial" w:cs="Arial"/>
        </w:rPr>
        <w:t>Similarly, several commenters expressed support for</w:t>
      </w:r>
      <w:r w:rsidRPr="006566A8">
        <w:rPr>
          <w:rFonts w:ascii="Arial" w:hAnsi="Arial" w:cs="Arial"/>
        </w:rPr>
        <w:t xml:space="preserve"> the NEI recommendation that the NRC pursue more aggressive changes through</w:t>
      </w:r>
      <w:r>
        <w:rPr>
          <w:rFonts w:ascii="Arial" w:hAnsi="Arial" w:cs="Arial"/>
        </w:rPr>
        <w:t xml:space="preserve">out 10 CFR </w:t>
      </w:r>
      <w:r w:rsidRPr="006566A8">
        <w:rPr>
          <w:rFonts w:ascii="Arial" w:hAnsi="Arial" w:cs="Arial"/>
        </w:rPr>
        <w:t xml:space="preserve">Part 53 </w:t>
      </w:r>
      <w:r>
        <w:rPr>
          <w:rFonts w:ascii="Arial" w:hAnsi="Arial" w:cs="Arial"/>
        </w:rPr>
        <w:t xml:space="preserve">to fully address the ADVANCE Act and other </w:t>
      </w:r>
      <w:r w:rsidR="007C3B19">
        <w:rPr>
          <w:rFonts w:ascii="Arial" w:hAnsi="Arial" w:cs="Arial"/>
        </w:rPr>
        <w:t>EOs</w:t>
      </w:r>
      <w:r>
        <w:rPr>
          <w:rFonts w:ascii="Arial" w:hAnsi="Arial" w:cs="Arial"/>
        </w:rPr>
        <w:t xml:space="preserve"> (</w:t>
      </w:r>
      <w:r w:rsidR="00E87B29">
        <w:rPr>
          <w:rFonts w:ascii="Arial" w:hAnsi="Arial" w:cs="Arial"/>
        </w:rPr>
        <w:t>APS</w:t>
      </w:r>
      <w:r w:rsidRPr="003B1710">
        <w:rPr>
          <w:rFonts w:ascii="Arial" w:hAnsi="Arial" w:cs="Arial"/>
        </w:rPr>
        <w:t>-0002</w:t>
      </w:r>
      <w:r>
        <w:rPr>
          <w:rFonts w:ascii="Arial" w:hAnsi="Arial" w:cs="Arial"/>
        </w:rPr>
        <w:t xml:space="preserve">, </w:t>
      </w:r>
      <w:r w:rsidR="0096722D">
        <w:rPr>
          <w:rFonts w:ascii="Arial" w:hAnsi="Arial" w:cs="Arial"/>
        </w:rPr>
        <w:t>IDNL</w:t>
      </w:r>
      <w:r w:rsidRPr="003B1710">
        <w:rPr>
          <w:rFonts w:ascii="Arial" w:hAnsi="Arial" w:cs="Arial"/>
        </w:rPr>
        <w:t>-0002</w:t>
      </w:r>
      <w:r>
        <w:rPr>
          <w:rFonts w:ascii="Arial" w:hAnsi="Arial" w:cs="Arial"/>
        </w:rPr>
        <w:t xml:space="preserve">, </w:t>
      </w:r>
      <w:r w:rsidR="0096722D">
        <w:rPr>
          <w:rFonts w:ascii="Arial" w:hAnsi="Arial" w:cs="Arial"/>
        </w:rPr>
        <w:t>NEX</w:t>
      </w:r>
      <w:r w:rsidR="009A7F2D">
        <w:rPr>
          <w:rFonts w:ascii="Arial" w:hAnsi="Arial" w:cs="Arial"/>
        </w:rPr>
        <w:noBreakHyphen/>
      </w:r>
      <w:r w:rsidRPr="003B1710">
        <w:rPr>
          <w:rFonts w:ascii="Arial" w:hAnsi="Arial" w:cs="Arial"/>
        </w:rPr>
        <w:t>0003</w:t>
      </w:r>
      <w:r>
        <w:rPr>
          <w:rFonts w:ascii="Arial" w:hAnsi="Arial" w:cs="Arial"/>
        </w:rPr>
        <w:t xml:space="preserve">, </w:t>
      </w:r>
      <w:r w:rsidR="0096722D">
        <w:rPr>
          <w:rFonts w:ascii="Arial" w:hAnsi="Arial" w:cs="Arial"/>
        </w:rPr>
        <w:t>USNIC2</w:t>
      </w:r>
      <w:r w:rsidRPr="003B1710">
        <w:rPr>
          <w:rFonts w:ascii="Arial" w:hAnsi="Arial" w:cs="Arial"/>
        </w:rPr>
        <w:t>-0001</w:t>
      </w:r>
      <w:r>
        <w:rPr>
          <w:rFonts w:ascii="Arial" w:hAnsi="Arial" w:cs="Arial"/>
        </w:rPr>
        <w:t xml:space="preserve">, </w:t>
      </w:r>
      <w:r w:rsidR="0096722D">
        <w:rPr>
          <w:rFonts w:ascii="Arial" w:hAnsi="Arial" w:cs="Arial"/>
        </w:rPr>
        <w:t>DOM</w:t>
      </w:r>
      <w:r w:rsidRPr="003B1710">
        <w:rPr>
          <w:rFonts w:ascii="Arial" w:hAnsi="Arial" w:cs="Arial"/>
        </w:rPr>
        <w:t>-0001</w:t>
      </w:r>
      <w:r>
        <w:rPr>
          <w:rFonts w:ascii="Arial" w:hAnsi="Arial" w:cs="Arial"/>
        </w:rPr>
        <w:t xml:space="preserve">, </w:t>
      </w:r>
      <w:r w:rsidR="00BC09CC">
        <w:rPr>
          <w:rFonts w:ascii="Arial" w:hAnsi="Arial" w:cs="Arial"/>
        </w:rPr>
        <w:t>SOU</w:t>
      </w:r>
      <w:r w:rsidRPr="003B1710">
        <w:rPr>
          <w:rFonts w:ascii="Arial" w:hAnsi="Arial" w:cs="Arial"/>
        </w:rPr>
        <w:t>-0002</w:t>
      </w:r>
      <w:r>
        <w:rPr>
          <w:rFonts w:ascii="Arial" w:hAnsi="Arial" w:cs="Arial"/>
        </w:rPr>
        <w:t xml:space="preserve">, </w:t>
      </w:r>
      <w:r w:rsidR="00BC09CC">
        <w:rPr>
          <w:rFonts w:ascii="Arial" w:hAnsi="Arial" w:cs="Arial"/>
        </w:rPr>
        <w:t>BWXT</w:t>
      </w:r>
      <w:r w:rsidRPr="003B1710">
        <w:rPr>
          <w:rFonts w:ascii="Arial" w:hAnsi="Arial" w:cs="Arial"/>
        </w:rPr>
        <w:t>-0001</w:t>
      </w:r>
      <w:r>
        <w:rPr>
          <w:rFonts w:ascii="Arial" w:hAnsi="Arial" w:cs="Arial"/>
        </w:rPr>
        <w:t xml:space="preserve">, </w:t>
      </w:r>
      <w:r w:rsidR="00CF194F">
        <w:rPr>
          <w:rFonts w:ascii="Arial" w:hAnsi="Arial" w:cs="Arial"/>
        </w:rPr>
        <w:t>ENT</w:t>
      </w:r>
      <w:r w:rsidRPr="003B1710">
        <w:rPr>
          <w:rFonts w:ascii="Arial" w:hAnsi="Arial" w:cs="Arial"/>
        </w:rPr>
        <w:t>-0001</w:t>
      </w:r>
      <w:r>
        <w:rPr>
          <w:rFonts w:ascii="Arial" w:hAnsi="Arial" w:cs="Arial"/>
        </w:rPr>
        <w:t xml:space="preserve">, </w:t>
      </w:r>
      <w:r w:rsidR="00CA3C04">
        <w:rPr>
          <w:rFonts w:ascii="Arial" w:hAnsi="Arial" w:cs="Arial"/>
        </w:rPr>
        <w:t>ROSE</w:t>
      </w:r>
      <w:r w:rsidRPr="003B1710">
        <w:rPr>
          <w:rFonts w:ascii="Arial" w:hAnsi="Arial" w:cs="Arial"/>
        </w:rPr>
        <w:t>-0001</w:t>
      </w:r>
      <w:r>
        <w:rPr>
          <w:rFonts w:ascii="Arial" w:hAnsi="Arial" w:cs="Arial"/>
        </w:rPr>
        <w:t xml:space="preserve">, </w:t>
      </w:r>
      <w:r w:rsidR="00CA3C04">
        <w:rPr>
          <w:rFonts w:ascii="Arial" w:hAnsi="Arial" w:cs="Arial"/>
        </w:rPr>
        <w:t>NUS2</w:t>
      </w:r>
      <w:r w:rsidRPr="003B1710">
        <w:rPr>
          <w:rFonts w:ascii="Arial" w:hAnsi="Arial" w:cs="Arial"/>
        </w:rPr>
        <w:t>-0001</w:t>
      </w:r>
      <w:r>
        <w:rPr>
          <w:rFonts w:ascii="Arial" w:hAnsi="Arial" w:cs="Arial"/>
        </w:rPr>
        <w:t xml:space="preserve">, </w:t>
      </w:r>
      <w:r w:rsidR="0096722D">
        <w:rPr>
          <w:rFonts w:ascii="Arial" w:hAnsi="Arial" w:cs="Arial"/>
        </w:rPr>
        <w:t>DOM</w:t>
      </w:r>
      <w:r w:rsidRPr="003B1710">
        <w:rPr>
          <w:rFonts w:ascii="Arial" w:hAnsi="Arial" w:cs="Arial"/>
        </w:rPr>
        <w:t>-0003</w:t>
      </w:r>
      <w:r>
        <w:rPr>
          <w:rFonts w:ascii="Arial" w:hAnsi="Arial" w:cs="Arial"/>
        </w:rPr>
        <w:t xml:space="preserve">, </w:t>
      </w:r>
      <w:r w:rsidR="00E87B29">
        <w:rPr>
          <w:rFonts w:ascii="Arial" w:hAnsi="Arial" w:cs="Arial"/>
        </w:rPr>
        <w:t>APS</w:t>
      </w:r>
      <w:r w:rsidRPr="003B1710">
        <w:rPr>
          <w:rFonts w:ascii="Arial" w:hAnsi="Arial" w:cs="Arial"/>
        </w:rPr>
        <w:t>-0004</w:t>
      </w:r>
      <w:r>
        <w:rPr>
          <w:rFonts w:ascii="Arial" w:hAnsi="Arial" w:cs="Arial"/>
        </w:rPr>
        <w:t xml:space="preserve">, </w:t>
      </w:r>
      <w:r w:rsidR="00BC09CC">
        <w:rPr>
          <w:rFonts w:ascii="Arial" w:hAnsi="Arial" w:cs="Arial"/>
        </w:rPr>
        <w:t>KAP</w:t>
      </w:r>
      <w:r w:rsidR="00D874DE">
        <w:rPr>
          <w:rFonts w:ascii="Arial" w:hAnsi="Arial" w:cs="Arial"/>
        </w:rPr>
        <w:noBreakHyphen/>
      </w:r>
      <w:r w:rsidRPr="003B1710">
        <w:rPr>
          <w:rFonts w:ascii="Arial" w:hAnsi="Arial" w:cs="Arial"/>
        </w:rPr>
        <w:t>0001</w:t>
      </w:r>
      <w:r>
        <w:rPr>
          <w:rFonts w:ascii="Arial" w:hAnsi="Arial" w:cs="Arial"/>
        </w:rPr>
        <w:t xml:space="preserve">, </w:t>
      </w:r>
      <w:r w:rsidR="00BC09CC">
        <w:rPr>
          <w:rFonts w:ascii="Arial" w:hAnsi="Arial" w:cs="Arial"/>
        </w:rPr>
        <w:t>CP</w:t>
      </w:r>
      <w:r w:rsidR="00C7463A">
        <w:rPr>
          <w:rFonts w:ascii="Arial" w:hAnsi="Arial" w:cs="Arial"/>
        </w:rPr>
        <w:noBreakHyphen/>
      </w:r>
      <w:r w:rsidRPr="003B1710">
        <w:rPr>
          <w:rFonts w:ascii="Arial" w:hAnsi="Arial" w:cs="Arial"/>
        </w:rPr>
        <w:t>0004</w:t>
      </w:r>
      <w:r>
        <w:rPr>
          <w:rFonts w:ascii="Arial" w:hAnsi="Arial" w:cs="Arial"/>
        </w:rPr>
        <w:t xml:space="preserve">, </w:t>
      </w:r>
      <w:r w:rsidR="004F0031">
        <w:rPr>
          <w:rFonts w:ascii="Arial" w:hAnsi="Arial" w:cs="Arial"/>
        </w:rPr>
        <w:t>SHP</w:t>
      </w:r>
      <w:r w:rsidRPr="00A73DC9">
        <w:rPr>
          <w:rFonts w:ascii="Arial" w:hAnsi="Arial" w:cs="Arial"/>
        </w:rPr>
        <w:t>-0001</w:t>
      </w:r>
      <w:r>
        <w:rPr>
          <w:rFonts w:ascii="Arial" w:hAnsi="Arial" w:cs="Arial"/>
        </w:rPr>
        <w:t xml:space="preserve">, </w:t>
      </w:r>
      <w:r w:rsidR="00E87B29">
        <w:rPr>
          <w:rFonts w:ascii="Arial" w:hAnsi="Arial" w:cs="Arial"/>
        </w:rPr>
        <w:t>RAD</w:t>
      </w:r>
      <w:r w:rsidRPr="00A73DC9">
        <w:rPr>
          <w:rFonts w:ascii="Arial" w:hAnsi="Arial" w:cs="Arial"/>
        </w:rPr>
        <w:t>-0001</w:t>
      </w:r>
      <w:r>
        <w:rPr>
          <w:rFonts w:ascii="Arial" w:hAnsi="Arial" w:cs="Arial"/>
        </w:rPr>
        <w:t xml:space="preserve">, </w:t>
      </w:r>
      <w:r w:rsidR="003673E7">
        <w:rPr>
          <w:rFonts w:ascii="Arial" w:hAnsi="Arial" w:cs="Arial"/>
        </w:rPr>
        <w:t>WEST1</w:t>
      </w:r>
      <w:r w:rsidRPr="00A73DC9">
        <w:rPr>
          <w:rFonts w:ascii="Arial" w:hAnsi="Arial" w:cs="Arial"/>
        </w:rPr>
        <w:t>-0004</w:t>
      </w:r>
      <w:r>
        <w:rPr>
          <w:rFonts w:ascii="Arial" w:hAnsi="Arial" w:cs="Arial"/>
        </w:rPr>
        <w:t xml:space="preserve">, </w:t>
      </w:r>
      <w:r w:rsidR="003673E7">
        <w:rPr>
          <w:rFonts w:ascii="Arial" w:hAnsi="Arial" w:cs="Arial"/>
        </w:rPr>
        <w:t>WEST1</w:t>
      </w:r>
      <w:r w:rsidRPr="003B1710">
        <w:rPr>
          <w:rFonts w:ascii="Arial" w:hAnsi="Arial" w:cs="Arial"/>
        </w:rPr>
        <w:t>-0005</w:t>
      </w:r>
      <w:r>
        <w:rPr>
          <w:rFonts w:ascii="Arial" w:hAnsi="Arial" w:cs="Arial"/>
        </w:rPr>
        <w:t xml:space="preserve">, </w:t>
      </w:r>
      <w:r w:rsidR="007161CA">
        <w:rPr>
          <w:rFonts w:ascii="Arial" w:hAnsi="Arial" w:cs="Arial"/>
        </w:rPr>
        <w:t>ENW</w:t>
      </w:r>
      <w:r w:rsidRPr="00B20FE4">
        <w:rPr>
          <w:rFonts w:ascii="Arial" w:hAnsi="Arial" w:cs="Arial"/>
        </w:rPr>
        <w:t>-0001</w:t>
      </w:r>
      <w:r>
        <w:rPr>
          <w:rFonts w:ascii="Arial" w:hAnsi="Arial" w:cs="Arial"/>
        </w:rPr>
        <w:t xml:space="preserve">). One of the </w:t>
      </w:r>
      <w:r>
        <w:rPr>
          <w:rFonts w:ascii="Arial" w:hAnsi="Arial" w:cs="Arial"/>
        </w:rPr>
        <w:t>commenters said that the NRC should be bold with 10</w:t>
      </w:r>
      <w:r w:rsidR="004F1CE7">
        <w:rPr>
          <w:rFonts w:ascii="Arial" w:hAnsi="Arial" w:cs="Arial"/>
        </w:rPr>
        <w:t> </w:t>
      </w:r>
      <w:r>
        <w:rPr>
          <w:rFonts w:ascii="Arial" w:hAnsi="Arial" w:cs="Arial"/>
        </w:rPr>
        <w:t>CFR</w:t>
      </w:r>
      <w:r w:rsidR="004F1CE7">
        <w:rPr>
          <w:rFonts w:ascii="Arial" w:hAnsi="Arial" w:cs="Arial"/>
        </w:rPr>
        <w:t> </w:t>
      </w:r>
      <w:r>
        <w:rPr>
          <w:rFonts w:ascii="Arial" w:hAnsi="Arial" w:cs="Arial"/>
        </w:rPr>
        <w:t xml:space="preserve">Part 53 and look at duplicative regulatory requirements, efficient frameworks for advanced reactor technologies, and </w:t>
      </w:r>
      <w:r w:rsidRPr="002839B2">
        <w:rPr>
          <w:rFonts w:ascii="Arial" w:hAnsi="Arial" w:cs="Arial"/>
        </w:rPr>
        <w:t xml:space="preserve">enhancements to current siting rules </w:t>
      </w:r>
      <w:r>
        <w:rPr>
          <w:rFonts w:ascii="Arial" w:hAnsi="Arial" w:cs="Arial"/>
        </w:rPr>
        <w:t>(</w:t>
      </w:r>
      <w:r w:rsidR="00E87B29">
        <w:rPr>
          <w:rFonts w:ascii="Arial" w:hAnsi="Arial" w:cs="Arial"/>
        </w:rPr>
        <w:t>APS</w:t>
      </w:r>
      <w:r w:rsidRPr="003B1710">
        <w:rPr>
          <w:rFonts w:ascii="Arial" w:hAnsi="Arial" w:cs="Arial"/>
        </w:rPr>
        <w:t>-0002</w:t>
      </w:r>
      <w:r>
        <w:rPr>
          <w:rFonts w:ascii="Arial" w:hAnsi="Arial" w:cs="Arial"/>
        </w:rPr>
        <w:t>). Other commenters said that the industry stands ready to provide input in the rulemaking process, including development of necessary guidance (</w:t>
      </w:r>
      <w:r w:rsidR="00CF194F">
        <w:rPr>
          <w:rFonts w:ascii="Arial" w:hAnsi="Arial" w:cs="Arial"/>
        </w:rPr>
        <w:t>ENT</w:t>
      </w:r>
      <w:r w:rsidRPr="003B1710">
        <w:rPr>
          <w:rFonts w:ascii="Arial" w:hAnsi="Arial" w:cs="Arial"/>
        </w:rPr>
        <w:t>-0002</w:t>
      </w:r>
      <w:r>
        <w:rPr>
          <w:rFonts w:ascii="Arial" w:hAnsi="Arial" w:cs="Arial"/>
        </w:rPr>
        <w:t xml:space="preserve">, </w:t>
      </w:r>
      <w:r w:rsidR="00E87B29">
        <w:rPr>
          <w:rFonts w:ascii="Arial" w:hAnsi="Arial" w:cs="Arial"/>
        </w:rPr>
        <w:t>APS</w:t>
      </w:r>
      <w:r w:rsidRPr="003B1710">
        <w:rPr>
          <w:rFonts w:ascii="Arial" w:hAnsi="Arial" w:cs="Arial"/>
        </w:rPr>
        <w:t>-0004</w:t>
      </w:r>
      <w:r>
        <w:rPr>
          <w:rFonts w:ascii="Arial" w:hAnsi="Arial" w:cs="Arial"/>
        </w:rPr>
        <w:t>). One commenter said that the proposed rule is generally usable, but falls short of its potential and is unlikely to be utilized by all but a few industry participants (</w:t>
      </w:r>
      <w:r w:rsidR="00BC09CC">
        <w:rPr>
          <w:rFonts w:ascii="Arial" w:hAnsi="Arial" w:cs="Arial"/>
        </w:rPr>
        <w:t>CP</w:t>
      </w:r>
      <w:r w:rsidRPr="00A73DC9">
        <w:rPr>
          <w:rFonts w:ascii="Arial" w:hAnsi="Arial" w:cs="Arial"/>
        </w:rPr>
        <w:t>-0005</w:t>
      </w:r>
      <w:r>
        <w:rPr>
          <w:rFonts w:ascii="Arial" w:hAnsi="Arial" w:cs="Arial"/>
        </w:rPr>
        <w:t>).</w:t>
      </w:r>
    </w:p>
    <w:p w:rsidR="0057056F" w:rsidP="00620334" w14:paraId="22F007EC" w14:textId="77777777">
      <w:pPr>
        <w:spacing w:after="220" w:line="240" w:lineRule="auto"/>
        <w:rPr>
          <w:rFonts w:ascii="Arial" w:hAnsi="Arial" w:cs="Arial"/>
        </w:rPr>
      </w:pPr>
      <w:r>
        <w:rPr>
          <w:rFonts w:ascii="Arial" w:hAnsi="Arial" w:cs="Arial"/>
        </w:rPr>
        <w:t xml:space="preserve">Many commenters also stated that they participated in </w:t>
      </w:r>
      <w:r w:rsidR="00393500">
        <w:rPr>
          <w:rFonts w:ascii="Arial" w:hAnsi="Arial" w:cs="Arial"/>
        </w:rPr>
        <w:t>the</w:t>
      </w:r>
      <w:r>
        <w:rPr>
          <w:rFonts w:ascii="Arial" w:hAnsi="Arial" w:cs="Arial"/>
        </w:rPr>
        <w:t xml:space="preserve"> NEI’s 10 CFR Part 53 Task Force in development of the comprehensive comment package (</w:t>
      </w:r>
      <w:r w:rsidR="00E87B29">
        <w:rPr>
          <w:rFonts w:ascii="Arial" w:hAnsi="Arial" w:cs="Arial"/>
        </w:rPr>
        <w:t>APS</w:t>
      </w:r>
      <w:r w:rsidRPr="003B1710">
        <w:rPr>
          <w:rFonts w:ascii="Arial" w:hAnsi="Arial" w:cs="Arial"/>
        </w:rPr>
        <w:t>-0002</w:t>
      </w:r>
      <w:r>
        <w:rPr>
          <w:rFonts w:ascii="Arial" w:hAnsi="Arial" w:cs="Arial"/>
        </w:rPr>
        <w:t xml:space="preserve">, </w:t>
      </w:r>
      <w:r w:rsidR="0096722D">
        <w:rPr>
          <w:rFonts w:ascii="Arial" w:hAnsi="Arial" w:cs="Arial"/>
        </w:rPr>
        <w:t>IDNL</w:t>
      </w:r>
      <w:r w:rsidRPr="003B1710">
        <w:rPr>
          <w:rFonts w:ascii="Arial" w:hAnsi="Arial" w:cs="Arial"/>
        </w:rPr>
        <w:t>-0002</w:t>
      </w:r>
      <w:r>
        <w:rPr>
          <w:rFonts w:ascii="Arial" w:hAnsi="Arial" w:cs="Arial"/>
        </w:rPr>
        <w:t xml:space="preserve">, </w:t>
      </w:r>
      <w:r w:rsidR="0096722D">
        <w:rPr>
          <w:rFonts w:ascii="Arial" w:hAnsi="Arial" w:cs="Arial"/>
        </w:rPr>
        <w:t>NEX</w:t>
      </w:r>
      <w:r w:rsidRPr="003B1710">
        <w:rPr>
          <w:rFonts w:ascii="Arial" w:hAnsi="Arial" w:cs="Arial"/>
        </w:rPr>
        <w:t>-0003</w:t>
      </w:r>
      <w:r>
        <w:rPr>
          <w:rFonts w:ascii="Arial" w:hAnsi="Arial" w:cs="Arial"/>
        </w:rPr>
        <w:t xml:space="preserve">, </w:t>
      </w:r>
      <w:r w:rsidR="00BC09CC">
        <w:rPr>
          <w:rFonts w:ascii="Arial" w:hAnsi="Arial" w:cs="Arial"/>
        </w:rPr>
        <w:t>BWXT</w:t>
      </w:r>
      <w:r w:rsidRPr="003B1710">
        <w:rPr>
          <w:rFonts w:ascii="Arial" w:hAnsi="Arial" w:cs="Arial"/>
        </w:rPr>
        <w:t>-0001</w:t>
      </w:r>
      <w:r>
        <w:rPr>
          <w:rFonts w:ascii="Arial" w:hAnsi="Arial" w:cs="Arial"/>
        </w:rPr>
        <w:t xml:space="preserve">, </w:t>
      </w:r>
      <w:r w:rsidR="004F0031">
        <w:rPr>
          <w:rFonts w:ascii="Arial" w:hAnsi="Arial" w:cs="Arial"/>
        </w:rPr>
        <w:t>SHP</w:t>
      </w:r>
      <w:r w:rsidRPr="00A73DC9">
        <w:rPr>
          <w:rFonts w:ascii="Arial" w:hAnsi="Arial" w:cs="Arial"/>
        </w:rPr>
        <w:t>-0001</w:t>
      </w:r>
      <w:r>
        <w:rPr>
          <w:rFonts w:ascii="Arial" w:hAnsi="Arial" w:cs="Arial"/>
        </w:rPr>
        <w:t xml:space="preserve">, </w:t>
      </w:r>
      <w:r w:rsidR="00E87B29">
        <w:rPr>
          <w:rFonts w:ascii="Arial" w:hAnsi="Arial" w:cs="Arial"/>
        </w:rPr>
        <w:t>RAD</w:t>
      </w:r>
      <w:r w:rsidRPr="00A73DC9">
        <w:rPr>
          <w:rFonts w:ascii="Arial" w:hAnsi="Arial" w:cs="Arial"/>
        </w:rPr>
        <w:t>-0001</w:t>
      </w:r>
      <w:r>
        <w:rPr>
          <w:rFonts w:ascii="Arial" w:hAnsi="Arial" w:cs="Arial"/>
        </w:rPr>
        <w:t>). Other commenters expressed support for the “Stakeholder Consensus on Proposed Part 53 Major Topics” submitted by the Breakthrough Institute and the Nuclear Innovation Alliance (</w:t>
      </w:r>
      <w:r w:rsidR="0096722D">
        <w:rPr>
          <w:rFonts w:ascii="Arial" w:hAnsi="Arial" w:cs="Arial"/>
        </w:rPr>
        <w:t>USNIC2</w:t>
      </w:r>
      <w:r w:rsidRPr="003B1710">
        <w:rPr>
          <w:rFonts w:ascii="Arial" w:hAnsi="Arial" w:cs="Arial"/>
        </w:rPr>
        <w:t>-0001</w:t>
      </w:r>
      <w:r>
        <w:rPr>
          <w:rFonts w:ascii="Arial" w:hAnsi="Arial" w:cs="Arial"/>
        </w:rPr>
        <w:t xml:space="preserve">, </w:t>
      </w:r>
      <w:r w:rsidR="00CA3C04">
        <w:rPr>
          <w:rFonts w:ascii="Arial" w:hAnsi="Arial" w:cs="Arial"/>
        </w:rPr>
        <w:t>NNY</w:t>
      </w:r>
      <w:r w:rsidRPr="003B1710">
        <w:rPr>
          <w:rFonts w:ascii="Arial" w:hAnsi="Arial" w:cs="Arial"/>
        </w:rPr>
        <w:t>-0008</w:t>
      </w:r>
      <w:r>
        <w:rPr>
          <w:rFonts w:ascii="Arial" w:hAnsi="Arial" w:cs="Arial"/>
        </w:rPr>
        <w:t xml:space="preserve">, </w:t>
      </w:r>
      <w:r w:rsidR="00CF194F">
        <w:rPr>
          <w:rFonts w:ascii="Arial" w:hAnsi="Arial" w:cs="Arial"/>
        </w:rPr>
        <w:t>FK</w:t>
      </w:r>
      <w:r w:rsidRPr="003B1710">
        <w:rPr>
          <w:rFonts w:ascii="Arial" w:hAnsi="Arial" w:cs="Arial"/>
        </w:rPr>
        <w:t>-0001</w:t>
      </w:r>
      <w:r>
        <w:rPr>
          <w:rFonts w:ascii="Arial" w:hAnsi="Arial" w:cs="Arial"/>
        </w:rPr>
        <w:t>,</w:t>
      </w:r>
      <w:r w:rsidRPr="003B1710">
        <w:rPr>
          <w:rFonts w:ascii="Arial" w:hAnsi="Arial" w:cs="Arial"/>
        </w:rPr>
        <w:t xml:space="preserve"> </w:t>
      </w:r>
      <w:r w:rsidR="00BC09CC">
        <w:rPr>
          <w:rFonts w:ascii="Arial" w:hAnsi="Arial" w:cs="Arial"/>
        </w:rPr>
        <w:t>KAP</w:t>
      </w:r>
      <w:r w:rsidRPr="003B1710">
        <w:rPr>
          <w:rFonts w:ascii="Arial" w:hAnsi="Arial" w:cs="Arial"/>
        </w:rPr>
        <w:t>-0001</w:t>
      </w:r>
      <w:r>
        <w:rPr>
          <w:rFonts w:ascii="Arial" w:hAnsi="Arial" w:cs="Arial"/>
        </w:rPr>
        <w:t xml:space="preserve">, </w:t>
      </w:r>
      <w:r w:rsidR="00BC09CC">
        <w:rPr>
          <w:rFonts w:ascii="Arial" w:hAnsi="Arial" w:cs="Arial"/>
        </w:rPr>
        <w:t>CP</w:t>
      </w:r>
      <w:r w:rsidRPr="003B1710">
        <w:rPr>
          <w:rFonts w:ascii="Arial" w:hAnsi="Arial" w:cs="Arial"/>
        </w:rPr>
        <w:t>-0004</w:t>
      </w:r>
      <w:r>
        <w:rPr>
          <w:rFonts w:ascii="Arial" w:hAnsi="Arial" w:cs="Arial"/>
        </w:rPr>
        <w:t xml:space="preserve">, </w:t>
      </w:r>
      <w:r w:rsidR="00B35A14">
        <w:rPr>
          <w:rFonts w:ascii="Arial" w:hAnsi="Arial" w:cs="Arial"/>
        </w:rPr>
        <w:t>GA</w:t>
      </w:r>
      <w:r w:rsidR="001D4618">
        <w:rPr>
          <w:rFonts w:ascii="Arial" w:hAnsi="Arial" w:cs="Arial"/>
        </w:rPr>
        <w:noBreakHyphen/>
      </w:r>
      <w:r w:rsidRPr="003B1710">
        <w:rPr>
          <w:rFonts w:ascii="Arial" w:hAnsi="Arial" w:cs="Arial"/>
        </w:rPr>
        <w:t>0001</w:t>
      </w:r>
      <w:r>
        <w:rPr>
          <w:rFonts w:ascii="Arial" w:hAnsi="Arial" w:cs="Arial"/>
        </w:rPr>
        <w:t xml:space="preserve">, </w:t>
      </w:r>
      <w:r w:rsidR="00E87B29">
        <w:rPr>
          <w:rFonts w:ascii="Arial" w:hAnsi="Arial" w:cs="Arial"/>
        </w:rPr>
        <w:t>BI1</w:t>
      </w:r>
      <w:r w:rsidRPr="003B1710">
        <w:rPr>
          <w:rFonts w:ascii="Arial" w:hAnsi="Arial" w:cs="Arial"/>
        </w:rPr>
        <w:t>-0001</w:t>
      </w:r>
      <w:r>
        <w:rPr>
          <w:rFonts w:ascii="Arial" w:hAnsi="Arial" w:cs="Arial"/>
        </w:rPr>
        <w:t xml:space="preserve">, </w:t>
      </w:r>
      <w:r w:rsidR="0092172C">
        <w:rPr>
          <w:rFonts w:ascii="Arial" w:hAnsi="Arial" w:cs="Arial"/>
        </w:rPr>
        <w:t>NUC</w:t>
      </w:r>
      <w:r w:rsidRPr="003B1710">
        <w:rPr>
          <w:rFonts w:ascii="Arial" w:hAnsi="Arial" w:cs="Arial"/>
        </w:rPr>
        <w:t>-0001</w:t>
      </w:r>
      <w:r>
        <w:rPr>
          <w:rFonts w:ascii="Arial" w:hAnsi="Arial" w:cs="Arial"/>
        </w:rPr>
        <w:t xml:space="preserve">, </w:t>
      </w:r>
      <w:r w:rsidR="00CF194F">
        <w:rPr>
          <w:rFonts w:ascii="Arial" w:hAnsi="Arial" w:cs="Arial"/>
        </w:rPr>
        <w:t>VD</w:t>
      </w:r>
      <w:r w:rsidRPr="003B1710">
        <w:rPr>
          <w:rFonts w:ascii="Arial" w:hAnsi="Arial" w:cs="Arial"/>
        </w:rPr>
        <w:t>-0001</w:t>
      </w:r>
      <w:r>
        <w:rPr>
          <w:rFonts w:ascii="Arial" w:hAnsi="Arial" w:cs="Arial"/>
        </w:rPr>
        <w:t xml:space="preserve">, </w:t>
      </w:r>
      <w:r w:rsidR="00067E3E">
        <w:rPr>
          <w:rFonts w:ascii="Arial" w:hAnsi="Arial" w:cs="Arial"/>
        </w:rPr>
        <w:t>NIA2</w:t>
      </w:r>
      <w:r w:rsidRPr="003B1710">
        <w:rPr>
          <w:rFonts w:ascii="Arial" w:hAnsi="Arial" w:cs="Arial"/>
        </w:rPr>
        <w:t>-0008</w:t>
      </w:r>
      <w:r>
        <w:rPr>
          <w:rFonts w:ascii="Arial" w:hAnsi="Arial" w:cs="Arial"/>
        </w:rPr>
        <w:t xml:space="preserve">, </w:t>
      </w:r>
      <w:r w:rsidR="00E039D5">
        <w:rPr>
          <w:rFonts w:ascii="Arial" w:hAnsi="Arial" w:cs="Arial"/>
        </w:rPr>
        <w:t>TP</w:t>
      </w:r>
      <w:r w:rsidRPr="003B1710">
        <w:rPr>
          <w:rFonts w:ascii="Arial" w:hAnsi="Arial" w:cs="Arial"/>
        </w:rPr>
        <w:t>-0001</w:t>
      </w:r>
      <w:r>
        <w:rPr>
          <w:rFonts w:ascii="Arial" w:hAnsi="Arial" w:cs="Arial"/>
        </w:rPr>
        <w:t xml:space="preserve">, </w:t>
      </w:r>
      <w:r w:rsidR="00E039D5">
        <w:rPr>
          <w:rFonts w:ascii="Arial" w:hAnsi="Arial" w:cs="Arial"/>
        </w:rPr>
        <w:t>FTI</w:t>
      </w:r>
      <w:r w:rsidRPr="003B1710">
        <w:rPr>
          <w:rFonts w:ascii="Arial" w:hAnsi="Arial" w:cs="Arial"/>
        </w:rPr>
        <w:t>-0001</w:t>
      </w:r>
      <w:r>
        <w:rPr>
          <w:rFonts w:ascii="Arial" w:hAnsi="Arial" w:cs="Arial"/>
        </w:rPr>
        <w:t xml:space="preserve">, </w:t>
      </w:r>
      <w:r w:rsidR="00BC09CC">
        <w:rPr>
          <w:rFonts w:ascii="Arial" w:hAnsi="Arial" w:cs="Arial"/>
        </w:rPr>
        <w:t>ANI</w:t>
      </w:r>
      <w:r w:rsidRPr="003B1710">
        <w:rPr>
          <w:rFonts w:ascii="Arial" w:hAnsi="Arial" w:cs="Arial"/>
        </w:rPr>
        <w:t>-0001</w:t>
      </w:r>
      <w:r>
        <w:rPr>
          <w:rFonts w:ascii="Arial" w:hAnsi="Arial" w:cs="Arial"/>
        </w:rPr>
        <w:t xml:space="preserve">, </w:t>
      </w:r>
      <w:r w:rsidR="00CF194F">
        <w:rPr>
          <w:rFonts w:ascii="Arial" w:hAnsi="Arial" w:cs="Arial"/>
        </w:rPr>
        <w:t>MM</w:t>
      </w:r>
      <w:r w:rsidR="001D4618">
        <w:rPr>
          <w:rFonts w:ascii="Arial" w:hAnsi="Arial" w:cs="Arial"/>
        </w:rPr>
        <w:noBreakHyphen/>
      </w:r>
      <w:r w:rsidRPr="003B1710">
        <w:rPr>
          <w:rFonts w:ascii="Arial" w:hAnsi="Arial" w:cs="Arial"/>
        </w:rPr>
        <w:t>0001</w:t>
      </w:r>
      <w:r>
        <w:rPr>
          <w:rFonts w:ascii="Arial" w:hAnsi="Arial" w:cs="Arial"/>
        </w:rPr>
        <w:t>). Relatedly, other commenters expressed support for the comments provided by the United States Industry Council and ClearPath (</w:t>
      </w:r>
      <w:r w:rsidR="00BC09CC">
        <w:rPr>
          <w:rFonts w:ascii="Arial" w:hAnsi="Arial" w:cs="Arial"/>
        </w:rPr>
        <w:t>KAP</w:t>
      </w:r>
      <w:r w:rsidRPr="003B1710">
        <w:rPr>
          <w:rFonts w:ascii="Arial" w:hAnsi="Arial" w:cs="Arial"/>
        </w:rPr>
        <w:t>-0001</w:t>
      </w:r>
      <w:r>
        <w:rPr>
          <w:rFonts w:ascii="Arial" w:hAnsi="Arial" w:cs="Arial"/>
        </w:rPr>
        <w:t xml:space="preserve">, </w:t>
      </w:r>
      <w:r w:rsidR="00E87B29">
        <w:rPr>
          <w:rFonts w:ascii="Arial" w:hAnsi="Arial" w:cs="Arial"/>
        </w:rPr>
        <w:t>BI1</w:t>
      </w:r>
      <w:r w:rsidRPr="003B1710">
        <w:rPr>
          <w:rFonts w:ascii="Arial" w:hAnsi="Arial" w:cs="Arial"/>
        </w:rPr>
        <w:t>-0001</w:t>
      </w:r>
      <w:r>
        <w:rPr>
          <w:rFonts w:ascii="Arial" w:hAnsi="Arial" w:cs="Arial"/>
        </w:rPr>
        <w:t xml:space="preserve">). </w:t>
      </w:r>
    </w:p>
    <w:p w:rsidR="0009444C" w:rsidRPr="0009444C" w:rsidP="00620334" w14:paraId="6D6CA0A1" w14:textId="77777777">
      <w:pPr>
        <w:spacing w:after="220" w:line="240" w:lineRule="auto"/>
        <w:rPr>
          <w:rFonts w:ascii="Arial" w:hAnsi="Arial" w:cs="Arial"/>
        </w:rPr>
      </w:pPr>
      <w:r>
        <w:rPr>
          <w:rFonts w:ascii="Arial" w:hAnsi="Arial" w:cs="Arial"/>
        </w:rPr>
        <w:t>One commenter requested that the NRC consider their previous comment, Commission Hearing Testimony, and other publications that are relevant to the overall structure and implementation of the rule (</w:t>
      </w:r>
      <w:r w:rsidR="00BC09CC">
        <w:rPr>
          <w:rFonts w:ascii="Arial" w:hAnsi="Arial" w:cs="Arial"/>
        </w:rPr>
        <w:t>CP</w:t>
      </w:r>
      <w:r w:rsidRPr="003B1710">
        <w:rPr>
          <w:rFonts w:ascii="Arial" w:hAnsi="Arial" w:cs="Arial"/>
        </w:rPr>
        <w:t>-0004</w:t>
      </w:r>
      <w:r>
        <w:rPr>
          <w:rFonts w:ascii="Arial" w:hAnsi="Arial" w:cs="Arial"/>
        </w:rPr>
        <w:t>). A commenter said that they also endorse a comment titled “</w:t>
      </w:r>
      <w:r w:rsidRPr="003B1710">
        <w:rPr>
          <w:rFonts w:ascii="Arial" w:hAnsi="Arial" w:cs="Arial"/>
        </w:rPr>
        <w:t>Joint N</w:t>
      </w:r>
      <w:r w:rsidR="002A7109">
        <w:rPr>
          <w:rFonts w:ascii="Arial" w:hAnsi="Arial" w:cs="Arial"/>
        </w:rPr>
        <w:t>on</w:t>
      </w:r>
      <w:r w:rsidR="0088537D">
        <w:rPr>
          <w:rFonts w:ascii="Arial" w:hAnsi="Arial" w:cs="Arial"/>
        </w:rPr>
        <w:noBreakHyphen/>
      </w:r>
      <w:r w:rsidR="002A7109">
        <w:rPr>
          <w:rFonts w:ascii="Arial" w:hAnsi="Arial" w:cs="Arial"/>
        </w:rPr>
        <w:t>Governmental Organization</w:t>
      </w:r>
      <w:r w:rsidRPr="003B1710">
        <w:rPr>
          <w:rFonts w:ascii="Arial" w:hAnsi="Arial" w:cs="Arial"/>
        </w:rPr>
        <w:t xml:space="preserve"> Comments on NRC's Rulemaking on the Part 53, Risk</w:t>
      </w:r>
      <w:r w:rsidR="0088537D">
        <w:rPr>
          <w:rFonts w:ascii="Arial" w:hAnsi="Arial" w:cs="Arial"/>
        </w:rPr>
        <w:noBreakHyphen/>
      </w:r>
      <w:r w:rsidRPr="003B1710">
        <w:rPr>
          <w:rFonts w:ascii="Arial" w:hAnsi="Arial" w:cs="Arial"/>
        </w:rPr>
        <w:t>Informed, Technology-Inclusive Regulatory Framework for Advanced Reactors</w:t>
      </w:r>
      <w:r>
        <w:rPr>
          <w:rFonts w:ascii="Arial" w:hAnsi="Arial" w:cs="Arial"/>
        </w:rPr>
        <w:t>” (</w:t>
      </w:r>
      <w:r w:rsidR="00067E3E">
        <w:rPr>
          <w:rFonts w:ascii="Arial" w:hAnsi="Arial" w:cs="Arial"/>
        </w:rPr>
        <w:t>NIA2</w:t>
      </w:r>
      <w:r w:rsidR="0088537D">
        <w:rPr>
          <w:rFonts w:ascii="Arial" w:hAnsi="Arial" w:cs="Arial"/>
        </w:rPr>
        <w:noBreakHyphen/>
      </w:r>
      <w:r w:rsidRPr="003B1710">
        <w:rPr>
          <w:rFonts w:ascii="Arial" w:hAnsi="Arial" w:cs="Arial"/>
        </w:rPr>
        <w:t>0008</w:t>
      </w:r>
      <w:r>
        <w:rPr>
          <w:rFonts w:ascii="Arial" w:hAnsi="Arial" w:cs="Arial"/>
        </w:rPr>
        <w:t>).</w:t>
      </w:r>
    </w:p>
    <w:p w:rsidR="00F14BD8" w:rsidP="00620334" w14:paraId="7B5B2DA8"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agrees, in part, with the comments. </w:t>
      </w:r>
    </w:p>
    <w:p w:rsidR="00F14BD8" w:rsidP="00620334" w14:paraId="73F378E5" w14:textId="77777777">
      <w:pPr>
        <w:spacing w:after="220" w:line="240" w:lineRule="auto"/>
        <w:rPr>
          <w:rFonts w:ascii="Arial" w:hAnsi="Arial" w:cs="Arial"/>
        </w:rPr>
      </w:pPr>
      <w:r>
        <w:rPr>
          <w:rFonts w:ascii="Arial" w:hAnsi="Arial" w:cs="Arial"/>
        </w:rPr>
        <w:t xml:space="preserve">Regarding repetition of and streamlining of requirements, the NRC </w:t>
      </w:r>
      <w:r w:rsidR="0091433F">
        <w:rPr>
          <w:rFonts w:ascii="Arial" w:hAnsi="Arial" w:cs="Arial"/>
        </w:rPr>
        <w:t>has revised</w:t>
      </w:r>
      <w:r>
        <w:rPr>
          <w:rFonts w:ascii="Arial" w:hAnsi="Arial" w:cs="Arial"/>
        </w:rPr>
        <w:t xml:space="preserve"> rule language in several portions of 10</w:t>
      </w:r>
      <w:r w:rsidR="005848AB">
        <w:rPr>
          <w:rFonts w:ascii="Arial" w:hAnsi="Arial" w:cs="Arial"/>
        </w:rPr>
        <w:t> </w:t>
      </w:r>
      <w:r>
        <w:rPr>
          <w:rFonts w:ascii="Arial" w:hAnsi="Arial" w:cs="Arial"/>
        </w:rPr>
        <w:t>CFR</w:t>
      </w:r>
      <w:r w:rsidR="005848AB">
        <w:rPr>
          <w:rFonts w:ascii="Arial" w:hAnsi="Arial" w:cs="Arial"/>
        </w:rPr>
        <w:t> </w:t>
      </w:r>
      <w:r>
        <w:rPr>
          <w:rFonts w:ascii="Arial" w:hAnsi="Arial" w:cs="Arial"/>
        </w:rPr>
        <w:t>Part 53 in response to comments, which includes but is not limited to changes to various licensing requirements in Subpart H, definitions in 10</w:t>
      </w:r>
      <w:r w:rsidR="00A43598">
        <w:rPr>
          <w:rFonts w:ascii="Arial" w:hAnsi="Arial" w:cs="Arial"/>
        </w:rPr>
        <w:t> </w:t>
      </w:r>
      <w:r>
        <w:rPr>
          <w:rFonts w:ascii="Arial" w:hAnsi="Arial" w:cs="Arial"/>
        </w:rPr>
        <w:t>CFR</w:t>
      </w:r>
      <w:r w:rsidR="00A43598">
        <w:rPr>
          <w:rFonts w:ascii="Arial" w:hAnsi="Arial" w:cs="Arial"/>
        </w:rPr>
        <w:t> </w:t>
      </w:r>
      <w:r>
        <w:rPr>
          <w:rFonts w:ascii="Arial" w:hAnsi="Arial" w:cs="Arial"/>
        </w:rPr>
        <w:t xml:space="preserve">53.020, and design requirements in 10 CFR 53.440. The NRC also notes that the </w:t>
      </w:r>
      <w:r w:rsidRPr="00A62FF8">
        <w:rPr>
          <w:rFonts w:ascii="Arial" w:hAnsi="Arial" w:cs="Arial"/>
        </w:rPr>
        <w:t xml:space="preserve">review process, time, or </w:t>
      </w:r>
      <w:r>
        <w:rPr>
          <w:rFonts w:ascii="Arial" w:hAnsi="Arial" w:cs="Arial"/>
        </w:rPr>
        <w:t xml:space="preserve">the level of </w:t>
      </w:r>
      <w:r w:rsidRPr="00A62FF8">
        <w:rPr>
          <w:rFonts w:ascii="Arial" w:hAnsi="Arial" w:cs="Arial"/>
        </w:rPr>
        <w:t>effort by both staff and licensees</w:t>
      </w:r>
      <w:r>
        <w:rPr>
          <w:rFonts w:ascii="Arial" w:hAnsi="Arial" w:cs="Arial"/>
        </w:rPr>
        <w:t xml:space="preserve"> are largely determined by factors other than the regulations themselves. Major contributors to determining the schedule and resources needed </w:t>
      </w:r>
      <w:r w:rsidR="00095CC1">
        <w:rPr>
          <w:rFonts w:ascii="Arial" w:hAnsi="Arial" w:cs="Arial"/>
        </w:rPr>
        <w:t xml:space="preserve">for each review </w:t>
      </w:r>
      <w:r>
        <w:rPr>
          <w:rFonts w:ascii="Arial" w:hAnsi="Arial" w:cs="Arial"/>
        </w:rPr>
        <w:t>include the complexity of the reactor design; the availability and applicability of a</w:t>
      </w:r>
      <w:r w:rsidRPr="00B07638">
        <w:rPr>
          <w:rFonts w:ascii="Arial" w:hAnsi="Arial" w:cs="Arial"/>
        </w:rPr>
        <w:t>nalys</w:t>
      </w:r>
      <w:r>
        <w:rPr>
          <w:rFonts w:ascii="Arial" w:hAnsi="Arial" w:cs="Arial"/>
        </w:rPr>
        <w:t>e</w:t>
      </w:r>
      <w:r w:rsidRPr="00B07638">
        <w:rPr>
          <w:rFonts w:ascii="Arial" w:hAnsi="Arial" w:cs="Arial"/>
        </w:rPr>
        <w:t xml:space="preserve">s, appropriate test programs, prototype testing, </w:t>
      </w:r>
      <w:r>
        <w:rPr>
          <w:rFonts w:ascii="Arial" w:hAnsi="Arial" w:cs="Arial"/>
        </w:rPr>
        <w:t xml:space="preserve">and </w:t>
      </w:r>
      <w:r w:rsidRPr="00B07638">
        <w:rPr>
          <w:rFonts w:ascii="Arial" w:hAnsi="Arial" w:cs="Arial"/>
        </w:rPr>
        <w:t>operating experience</w:t>
      </w:r>
      <w:r>
        <w:rPr>
          <w:rFonts w:ascii="Arial" w:hAnsi="Arial" w:cs="Arial"/>
        </w:rPr>
        <w:t xml:space="preserve">; and the quality of the application. </w:t>
      </w:r>
    </w:p>
    <w:p w:rsidR="001F5651" w:rsidP="00620334" w14:paraId="5E71D490" w14:textId="77777777">
      <w:pPr>
        <w:spacing w:after="220" w:line="240" w:lineRule="auto"/>
        <w:rPr>
          <w:rFonts w:ascii="Arial" w:hAnsi="Arial" w:cs="Arial"/>
        </w:rPr>
      </w:pPr>
      <w:r>
        <w:rPr>
          <w:rFonts w:ascii="Arial" w:hAnsi="Arial" w:cs="Arial"/>
        </w:rPr>
        <w:t>In terms of comments that specifically supported</w:t>
      </w:r>
      <w:r w:rsidR="007B3A06">
        <w:rPr>
          <w:rFonts w:ascii="Arial" w:hAnsi="Arial" w:cs="Arial"/>
        </w:rPr>
        <w:t xml:space="preserve"> other comment submissions, the specific comments </w:t>
      </w:r>
      <w:r w:rsidR="007247CA">
        <w:rPr>
          <w:rFonts w:ascii="Arial" w:hAnsi="Arial" w:cs="Arial"/>
        </w:rPr>
        <w:t xml:space="preserve">in question </w:t>
      </w:r>
      <w:r w:rsidR="007B3A06">
        <w:rPr>
          <w:rFonts w:ascii="Arial" w:hAnsi="Arial" w:cs="Arial"/>
        </w:rPr>
        <w:t xml:space="preserve">have been addressed throughout </w:t>
      </w:r>
      <w:r w:rsidR="00411943">
        <w:rPr>
          <w:rFonts w:ascii="Arial" w:hAnsi="Arial" w:cs="Arial"/>
        </w:rPr>
        <w:t>this comment response document, and the NRC ack</w:t>
      </w:r>
      <w:r w:rsidR="006557E0">
        <w:rPr>
          <w:rFonts w:ascii="Arial" w:hAnsi="Arial" w:cs="Arial"/>
        </w:rPr>
        <w:t xml:space="preserve">nowledges the comments supporting those </w:t>
      </w:r>
      <w:r w:rsidR="007247CA">
        <w:rPr>
          <w:rFonts w:ascii="Arial" w:hAnsi="Arial" w:cs="Arial"/>
        </w:rPr>
        <w:t>comment submissions.</w:t>
      </w:r>
    </w:p>
    <w:p w:rsidR="0057056F" w:rsidP="00620334" w14:paraId="4FF47D64" w14:textId="77777777">
      <w:pPr>
        <w:spacing w:after="220" w:line="240" w:lineRule="auto"/>
        <w:rPr>
          <w:rFonts w:ascii="Arial" w:hAnsi="Arial" w:cs="Arial"/>
        </w:rPr>
      </w:pPr>
      <w:r>
        <w:rPr>
          <w:rFonts w:ascii="Arial" w:hAnsi="Arial" w:cs="Arial"/>
        </w:rPr>
        <w:t xml:space="preserve">Accordingly, </w:t>
      </w:r>
      <w:r w:rsidR="005848AB">
        <w:rPr>
          <w:rFonts w:ascii="Arial" w:hAnsi="Arial" w:cs="Arial"/>
        </w:rPr>
        <w:t xml:space="preserve">the NRC did </w:t>
      </w:r>
      <w:r>
        <w:rPr>
          <w:rFonts w:ascii="Arial" w:hAnsi="Arial" w:cs="Arial"/>
        </w:rPr>
        <w:t>no</w:t>
      </w:r>
      <w:r w:rsidR="005848AB">
        <w:rPr>
          <w:rFonts w:ascii="Arial" w:hAnsi="Arial" w:cs="Arial"/>
        </w:rPr>
        <w:t>t</w:t>
      </w:r>
      <w:r>
        <w:rPr>
          <w:rFonts w:ascii="Arial" w:hAnsi="Arial" w:cs="Arial"/>
        </w:rPr>
        <w:t xml:space="preserve"> change the rule language in response to </w:t>
      </w:r>
      <w:r w:rsidR="00C67B05">
        <w:rPr>
          <w:rFonts w:ascii="Arial" w:hAnsi="Arial" w:cs="Arial"/>
        </w:rPr>
        <w:t>these</w:t>
      </w:r>
      <w:r>
        <w:rPr>
          <w:rFonts w:ascii="Arial" w:hAnsi="Arial" w:cs="Arial"/>
        </w:rPr>
        <w:t xml:space="preserve"> comment</w:t>
      </w:r>
      <w:r w:rsidR="000D4B1D">
        <w:rPr>
          <w:rFonts w:ascii="Arial" w:hAnsi="Arial" w:cs="Arial"/>
        </w:rPr>
        <w:t>s</w:t>
      </w:r>
      <w:r>
        <w:rPr>
          <w:rFonts w:ascii="Arial" w:hAnsi="Arial" w:cs="Arial"/>
        </w:rPr>
        <w:t>.</w:t>
      </w:r>
    </w:p>
    <w:p w:rsidR="008D60A9" w:rsidRPr="0009444C" w:rsidP="00620334" w14:paraId="717B4070" w14:textId="77777777">
      <w:pPr>
        <w:spacing w:after="220" w:line="240" w:lineRule="auto"/>
        <w:rPr>
          <w:rFonts w:ascii="Arial" w:hAnsi="Arial" w:cs="Arial"/>
        </w:rPr>
      </w:pPr>
      <w:r>
        <w:rPr>
          <w:rFonts w:ascii="Arial" w:hAnsi="Arial" w:cs="Arial"/>
          <w:noProof/>
        </w:rPr>
        <w:pict>
          <v:rect id="_x0000_i1102" style="width:0;height:1.5pt" o:hralign="center" o:hrstd="t" o:hrnoshade="t" o:hr="t" fillcolor="black" stroked="f"/>
        </w:pict>
      </w:r>
    </w:p>
    <w:p w:rsidR="003B1710" w:rsidRPr="00AE3D1A" w:rsidP="004F1F7B" w14:paraId="20640419" w14:textId="77777777">
      <w:pPr>
        <w:pStyle w:val="Heading1"/>
        <w:keepNext/>
        <w:numPr>
          <w:ilvl w:val="0"/>
          <w:numId w:val="0"/>
        </w:numPr>
        <w:ind w:left="720" w:hanging="720"/>
      </w:pPr>
      <w:bookmarkStart w:id="26" w:name="_Toc209007508"/>
      <w:r w:rsidRPr="004F1F7B">
        <w:rPr>
          <w:u w:val="none"/>
        </w:rPr>
        <w:t>8.</w:t>
      </w:r>
      <w:r w:rsidRPr="004F1F7B">
        <w:rPr>
          <w:u w:val="none"/>
        </w:rPr>
        <w:tab/>
      </w:r>
      <w:r w:rsidRPr="005070E9">
        <w:t>Accompanying Guidance</w:t>
      </w:r>
      <w:bookmarkEnd w:id="26"/>
    </w:p>
    <w:p w:rsidR="003B1710" w:rsidRPr="005070E9" w:rsidP="00F61880" w14:paraId="37FDECDA" w14:textId="77777777">
      <w:pPr>
        <w:pStyle w:val="Heading2"/>
        <w:numPr>
          <w:ilvl w:val="0"/>
          <w:numId w:val="0"/>
        </w:numPr>
        <w:ind w:left="720" w:hanging="720"/>
        <w:rPr>
          <w:b/>
        </w:rPr>
      </w:pPr>
      <w:bookmarkStart w:id="27" w:name="_Toc209007509"/>
      <w:r w:rsidRPr="00F61880">
        <w:rPr>
          <w:u w:val="none"/>
        </w:rPr>
        <w:t>8.1.</w:t>
      </w:r>
      <w:r w:rsidRPr="00F61880">
        <w:rPr>
          <w:u w:val="none"/>
        </w:rPr>
        <w:tab/>
      </w:r>
      <w:r w:rsidRPr="005070E9">
        <w:t>DG-1413, “Technology-Inclusive Identification of Licensing Events for Commercial Nuclear Plants”</w:t>
      </w:r>
      <w:bookmarkEnd w:id="27"/>
    </w:p>
    <w:p w:rsidR="00723F85" w:rsidP="00620334" w14:paraId="237442C2" w14:textId="77777777">
      <w:pPr>
        <w:spacing w:after="220" w:line="240" w:lineRule="auto"/>
        <w:rPr>
          <w:rFonts w:ascii="Arial" w:hAnsi="Arial" w:cs="Arial"/>
        </w:rPr>
      </w:pPr>
      <w:r w:rsidRPr="00750BAF">
        <w:rPr>
          <w:rFonts w:ascii="Arial" w:hAnsi="Arial" w:cs="Arial"/>
          <w:b/>
          <w:bCs/>
        </w:rPr>
        <w:t>Comment Bin 8.1.A</w:t>
      </w:r>
      <w:r w:rsidRPr="00750BAF">
        <w:rPr>
          <w:rFonts w:ascii="Arial" w:hAnsi="Arial" w:cs="Arial"/>
        </w:rPr>
        <w:t xml:space="preserve">: A commenter discussed that the reason for issuance in DG-1413 is inconsistent with guidance provided later in the document. The commenter stated that box 8 identifies acceptable methods as use of inductive or deductive designs, but that box 13 includes the review of initiating event analysis performed for other designs. The commenter also said that </w:t>
      </w:r>
      <w:r w:rsidR="009E1CAA">
        <w:rPr>
          <w:rFonts w:ascii="Arial" w:hAnsi="Arial" w:cs="Arial"/>
        </w:rPr>
        <w:t>a</w:t>
      </w:r>
      <w:r w:rsidRPr="00750BAF">
        <w:rPr>
          <w:rFonts w:ascii="Arial" w:hAnsi="Arial" w:cs="Arial"/>
        </w:rPr>
        <w:t xml:space="preserve">ppendix A describes comparing initiating events to the generic list of initiating events. The commenter recommended that the description in the reason for issuance to “[start] with a blank sheet of paper” be revised to capture the blended approach in </w:t>
      </w:r>
      <w:r w:rsidR="00A62202">
        <w:rPr>
          <w:rFonts w:ascii="Arial" w:hAnsi="Arial" w:cs="Arial"/>
        </w:rPr>
        <w:t>a</w:t>
      </w:r>
      <w:r w:rsidRPr="00750BAF">
        <w:rPr>
          <w:rFonts w:ascii="Arial" w:hAnsi="Arial" w:cs="Arial"/>
        </w:rPr>
        <w:t>ppendix A and the approach from box 13 (</w:t>
      </w:r>
      <w:r w:rsidR="00CF194F">
        <w:rPr>
          <w:rFonts w:ascii="Arial" w:hAnsi="Arial" w:cs="Arial"/>
        </w:rPr>
        <w:t>NUS1</w:t>
      </w:r>
      <w:r w:rsidRPr="00750BAF">
        <w:rPr>
          <w:rFonts w:ascii="Arial" w:hAnsi="Arial" w:cs="Arial"/>
        </w:rPr>
        <w:t>-0001).</w:t>
      </w:r>
    </w:p>
    <w:p w:rsidR="00F14BD8" w:rsidP="00620334" w14:paraId="3E31E4F8" w14:textId="77777777">
      <w:pPr>
        <w:spacing w:after="220" w:line="240" w:lineRule="auto"/>
        <w:rPr>
          <w:rFonts w:ascii="Arial" w:hAnsi="Arial" w:cs="Arial"/>
        </w:rPr>
      </w:pPr>
      <w:r w:rsidRPr="00750BAF">
        <w:rPr>
          <w:rFonts w:ascii="Arial" w:hAnsi="Arial" w:cs="Arial"/>
          <w:b/>
          <w:bCs/>
        </w:rPr>
        <w:t>NRC Response</w:t>
      </w:r>
      <w:r w:rsidRPr="00750BAF">
        <w:rPr>
          <w:rFonts w:ascii="Arial" w:hAnsi="Arial" w:cs="Arial"/>
        </w:rPr>
        <w:t xml:space="preserve">: The NRC disagrees with the comment. </w:t>
      </w:r>
    </w:p>
    <w:p w:rsidR="00F14BD8" w:rsidP="00620334" w14:paraId="1B29C56E" w14:textId="77777777">
      <w:pPr>
        <w:spacing w:after="220" w:line="240" w:lineRule="auto"/>
        <w:rPr>
          <w:rFonts w:ascii="Arial" w:hAnsi="Arial" w:cs="Arial"/>
        </w:rPr>
      </w:pPr>
      <w:r w:rsidRPr="00750BAF">
        <w:rPr>
          <w:rFonts w:ascii="Arial" w:hAnsi="Arial" w:cs="Arial"/>
        </w:rPr>
        <w:t xml:space="preserve">The objective of </w:t>
      </w:r>
      <w:r w:rsidR="007C11B7">
        <w:rPr>
          <w:rFonts w:ascii="Arial" w:hAnsi="Arial" w:cs="Arial"/>
        </w:rPr>
        <w:t xml:space="preserve">RG 1.254 (formerly </w:t>
      </w:r>
      <w:r w:rsidRPr="00750BAF">
        <w:rPr>
          <w:rFonts w:ascii="Arial" w:hAnsi="Arial" w:cs="Arial"/>
        </w:rPr>
        <w:t>DG-1413</w:t>
      </w:r>
      <w:r w:rsidR="007C11B7">
        <w:rPr>
          <w:rFonts w:ascii="Arial" w:hAnsi="Arial" w:cs="Arial"/>
        </w:rPr>
        <w:t>)</w:t>
      </w:r>
      <w:r w:rsidRPr="00750BAF">
        <w:rPr>
          <w:rFonts w:ascii="Arial" w:hAnsi="Arial" w:cs="Arial"/>
        </w:rPr>
        <w:t xml:space="preserve"> is to provide technology-inclusive guidance for identifying a comprehensive set of licensing events. To help ensure that unique aspects of novel designs are not overlooked, initiating event identification should begin without preconceptions or using existing lists. Once a preliminary list of initiating events has been developed, it should be compared to analyses of previous designs to help ensure completeness. This two-phased approach implements recommendations by the </w:t>
      </w:r>
      <w:r w:rsidR="00D648A3">
        <w:rPr>
          <w:rFonts w:ascii="Arial" w:hAnsi="Arial" w:cs="Arial"/>
        </w:rPr>
        <w:t>ACRS</w:t>
      </w:r>
      <w:r w:rsidRPr="00750BAF">
        <w:rPr>
          <w:rFonts w:ascii="Arial" w:hAnsi="Arial" w:cs="Arial"/>
        </w:rPr>
        <w:t xml:space="preserve"> and is consistent with national consensus standards for developing </w:t>
      </w:r>
      <w:r w:rsidR="006054AA">
        <w:rPr>
          <w:rFonts w:ascii="Arial" w:hAnsi="Arial" w:cs="Arial"/>
        </w:rPr>
        <w:t>PRA</w:t>
      </w:r>
      <w:r w:rsidRPr="00750BAF">
        <w:rPr>
          <w:rFonts w:ascii="Arial" w:hAnsi="Arial" w:cs="Arial"/>
        </w:rPr>
        <w:t xml:space="preserve">s that have been endorsed by the NRC. </w:t>
      </w:r>
    </w:p>
    <w:p w:rsidR="000F1F84" w:rsidRPr="003B1710" w:rsidP="00620334" w14:paraId="2C87BD71" w14:textId="77777777">
      <w:pPr>
        <w:spacing w:after="220" w:line="240" w:lineRule="auto"/>
        <w:rPr>
          <w:rFonts w:ascii="Arial" w:hAnsi="Arial" w:cs="Arial"/>
        </w:rPr>
      </w:pPr>
      <w:r w:rsidRPr="00750BAF">
        <w:rPr>
          <w:rFonts w:ascii="Arial" w:hAnsi="Arial" w:cs="Arial"/>
        </w:rPr>
        <w:t xml:space="preserve">Accordingly, the NRC did not revise </w:t>
      </w:r>
      <w:r w:rsidRPr="009A3590" w:rsidR="00334819">
        <w:rPr>
          <w:rFonts w:ascii="Arial" w:hAnsi="Arial" w:cs="Arial"/>
        </w:rPr>
        <w:t xml:space="preserve">RG </w:t>
      </w:r>
      <w:r w:rsidR="009A3590">
        <w:rPr>
          <w:rFonts w:ascii="Arial" w:hAnsi="Arial" w:cs="Arial"/>
        </w:rPr>
        <w:t>1.254</w:t>
      </w:r>
      <w:r w:rsidR="005B50DF">
        <w:rPr>
          <w:rFonts w:ascii="Arial" w:hAnsi="Arial" w:cs="Arial"/>
        </w:rPr>
        <w:t xml:space="preserve"> (formerly DG-1413</w:t>
      </w:r>
      <w:r w:rsidRPr="009A3590" w:rsidR="00334819">
        <w:rPr>
          <w:rFonts w:ascii="Arial" w:hAnsi="Arial" w:cs="Arial"/>
        </w:rPr>
        <w:t>)</w:t>
      </w:r>
      <w:r w:rsidRPr="00750BAF">
        <w:rPr>
          <w:rFonts w:ascii="Arial" w:hAnsi="Arial" w:cs="Arial"/>
        </w:rPr>
        <w:t xml:space="preserve"> in response to this comment</w:t>
      </w:r>
      <w:r w:rsidRPr="003B1710">
        <w:rPr>
          <w:rFonts w:ascii="Arial" w:hAnsi="Arial" w:cs="Arial"/>
        </w:rPr>
        <w:t>.</w:t>
      </w:r>
      <w:r>
        <w:rPr>
          <w:rFonts w:ascii="Arial" w:hAnsi="Arial" w:cs="Arial"/>
          <w:noProof/>
        </w:rPr>
        <w:pict>
          <v:rect id="_x0000_i1103" style="width:0;height:1.5pt" o:hralign="center" o:hrstd="t" o:hrnoshade="t" o:hr="t" fillcolor="black" stroked="f"/>
        </w:pict>
      </w:r>
    </w:p>
    <w:p w:rsidR="00935DC0" w:rsidRPr="00935DC0" w:rsidP="00620334" w14:paraId="6E7B5F88" w14:textId="77777777">
      <w:pPr>
        <w:spacing w:after="220" w:line="240" w:lineRule="auto"/>
        <w:rPr>
          <w:rFonts w:ascii="Arial" w:hAnsi="Arial" w:cs="Arial"/>
        </w:rPr>
      </w:pPr>
      <w:r w:rsidRPr="00935DC0">
        <w:rPr>
          <w:rFonts w:ascii="Arial" w:hAnsi="Arial" w:cs="Arial"/>
          <w:b/>
          <w:bCs/>
        </w:rPr>
        <w:t>Comment Bin 8.1.B</w:t>
      </w:r>
      <w:r w:rsidRPr="00935DC0">
        <w:rPr>
          <w:rFonts w:ascii="Arial" w:hAnsi="Arial" w:cs="Arial"/>
        </w:rPr>
        <w:t>: A commenter recommended adding guidance to DG-1413 to describe an approach to identify combinations of events, including events used to inform design (</w:t>
      </w:r>
      <w:r w:rsidR="00CF194F">
        <w:rPr>
          <w:rFonts w:ascii="Arial" w:hAnsi="Arial" w:cs="Arial"/>
        </w:rPr>
        <w:t>NUS1</w:t>
      </w:r>
      <w:r w:rsidR="0093257A">
        <w:rPr>
          <w:rFonts w:ascii="Arial" w:hAnsi="Arial" w:cs="Arial"/>
        </w:rPr>
        <w:noBreakHyphen/>
      </w:r>
      <w:r w:rsidRPr="00935DC0">
        <w:rPr>
          <w:rFonts w:ascii="Arial" w:hAnsi="Arial" w:cs="Arial"/>
        </w:rPr>
        <w:t>0002).</w:t>
      </w:r>
    </w:p>
    <w:p w:rsidR="00D24504" w:rsidP="00620334" w14:paraId="0E0CC930" w14:textId="77777777">
      <w:pPr>
        <w:spacing w:after="220" w:line="240" w:lineRule="auto"/>
        <w:rPr>
          <w:rFonts w:ascii="Arial" w:hAnsi="Arial" w:cs="Arial"/>
        </w:rPr>
      </w:pPr>
      <w:r w:rsidRPr="00935DC0">
        <w:rPr>
          <w:rFonts w:ascii="Arial" w:hAnsi="Arial" w:cs="Arial"/>
        </w:rPr>
        <w:t>The commenter also stated that appendix A, sections A</w:t>
      </w:r>
      <w:r w:rsidR="00071F71">
        <w:rPr>
          <w:rFonts w:ascii="Arial" w:hAnsi="Arial" w:cs="Arial"/>
        </w:rPr>
        <w:t>.</w:t>
      </w:r>
      <w:r w:rsidRPr="00935DC0">
        <w:rPr>
          <w:rFonts w:ascii="Arial" w:hAnsi="Arial" w:cs="Arial"/>
        </w:rPr>
        <w:t>1 and A.2</w:t>
      </w:r>
      <w:r w:rsidR="00071F71">
        <w:rPr>
          <w:rFonts w:ascii="Arial" w:hAnsi="Arial" w:cs="Arial"/>
        </w:rPr>
        <w:t>,</w:t>
      </w:r>
      <w:r w:rsidRPr="00935DC0">
        <w:rPr>
          <w:rFonts w:ascii="Arial" w:hAnsi="Arial" w:cs="Arial"/>
        </w:rPr>
        <w:t xml:space="preserve"> to DG-1413 list but do not provide a complete set of descriptions for several inductive methods and deductive techniques. The commenter suggested that references be added for methods and techniques not described in more detail, such as the double failure matrix and cause consequence analysis (</w:t>
      </w:r>
      <w:r w:rsidR="00CF194F">
        <w:rPr>
          <w:rFonts w:ascii="Arial" w:hAnsi="Arial" w:cs="Arial"/>
        </w:rPr>
        <w:t>NUS1</w:t>
      </w:r>
      <w:r w:rsidR="0093257A">
        <w:rPr>
          <w:rFonts w:ascii="Arial" w:hAnsi="Arial" w:cs="Arial"/>
        </w:rPr>
        <w:noBreakHyphen/>
      </w:r>
      <w:r w:rsidRPr="00935DC0">
        <w:rPr>
          <w:rFonts w:ascii="Arial" w:hAnsi="Arial" w:cs="Arial"/>
        </w:rPr>
        <w:t>0003).</w:t>
      </w:r>
    </w:p>
    <w:p w:rsidR="003174F4" w:rsidP="00620334" w14:paraId="1B8EF5C1" w14:textId="77777777">
      <w:pPr>
        <w:spacing w:after="220" w:line="240" w:lineRule="auto"/>
        <w:rPr>
          <w:rFonts w:ascii="Arial" w:hAnsi="Arial" w:cs="Arial"/>
        </w:rPr>
      </w:pPr>
      <w:r w:rsidRPr="00935DC0">
        <w:rPr>
          <w:rFonts w:ascii="Arial" w:hAnsi="Arial" w:cs="Arial"/>
          <w:b/>
          <w:bCs/>
        </w:rPr>
        <w:t>NRC Response</w:t>
      </w:r>
      <w:r>
        <w:rPr>
          <w:rFonts w:ascii="Arial" w:hAnsi="Arial" w:cs="Arial"/>
        </w:rPr>
        <w:t>:</w:t>
      </w:r>
      <w:r w:rsidRPr="00935DC0">
        <w:rPr>
          <w:rFonts w:ascii="Arial" w:hAnsi="Arial" w:cs="Arial"/>
        </w:rPr>
        <w:t xml:space="preserve"> The NRC agrees with the comments. </w:t>
      </w:r>
    </w:p>
    <w:p w:rsidR="00935DC0" w:rsidP="00620334" w14:paraId="5676B33F" w14:textId="77777777">
      <w:pPr>
        <w:spacing w:after="220" w:line="240" w:lineRule="auto"/>
        <w:rPr>
          <w:rFonts w:ascii="Arial" w:hAnsi="Arial" w:cs="Arial"/>
        </w:rPr>
      </w:pPr>
      <w:r w:rsidRPr="00935DC0">
        <w:rPr>
          <w:rFonts w:ascii="Arial" w:hAnsi="Arial" w:cs="Arial"/>
        </w:rPr>
        <w:t xml:space="preserve">Accordingly, the NRC revised </w:t>
      </w:r>
      <w:r w:rsidRPr="009A3590" w:rsidR="00E90BCB">
        <w:rPr>
          <w:rFonts w:ascii="Arial" w:hAnsi="Arial" w:cs="Arial"/>
        </w:rPr>
        <w:t xml:space="preserve">RG </w:t>
      </w:r>
      <w:r w:rsidR="009A3590">
        <w:rPr>
          <w:rFonts w:ascii="Arial" w:hAnsi="Arial" w:cs="Arial"/>
        </w:rPr>
        <w:t>1.254</w:t>
      </w:r>
      <w:r w:rsidR="001278E7">
        <w:rPr>
          <w:rFonts w:ascii="Arial" w:hAnsi="Arial" w:cs="Arial"/>
        </w:rPr>
        <w:t xml:space="preserve"> (formerly DG-1413</w:t>
      </w:r>
      <w:r w:rsidRPr="009A3590" w:rsidR="00E90BCB">
        <w:rPr>
          <w:rFonts w:ascii="Arial" w:hAnsi="Arial" w:cs="Arial"/>
        </w:rPr>
        <w:t>)</w:t>
      </w:r>
      <w:r w:rsidRPr="00935DC0">
        <w:rPr>
          <w:rFonts w:ascii="Arial" w:hAnsi="Arial" w:cs="Arial"/>
        </w:rPr>
        <w:t xml:space="preserve"> in response to these comments.</w:t>
      </w:r>
    </w:p>
    <w:p w:rsidR="003B1710" w:rsidRPr="003B1710" w:rsidP="00620334" w14:paraId="22C75254" w14:textId="77777777">
      <w:pPr>
        <w:spacing w:after="220" w:line="240" w:lineRule="auto"/>
        <w:rPr>
          <w:rFonts w:ascii="Arial" w:hAnsi="Arial" w:cs="Arial"/>
        </w:rPr>
      </w:pPr>
      <w:r>
        <w:rPr>
          <w:rFonts w:ascii="Arial" w:hAnsi="Arial" w:cs="Arial"/>
          <w:noProof/>
        </w:rPr>
        <w:pict>
          <v:rect id="_x0000_i1104" style="width:0;height:1.5pt" o:hralign="center" o:hrstd="t" o:hrnoshade="t" o:hr="t" fillcolor="black" stroked="f"/>
        </w:pict>
      </w:r>
    </w:p>
    <w:p w:rsidR="003B1710" w:rsidRPr="005070E9" w:rsidP="008D60A9" w14:paraId="53AE1D35" w14:textId="77777777">
      <w:pPr>
        <w:pStyle w:val="Heading2"/>
        <w:keepNext/>
        <w:keepLines/>
        <w:numPr>
          <w:ilvl w:val="0"/>
          <w:numId w:val="0"/>
        </w:numPr>
        <w:tabs>
          <w:tab w:val="left" w:pos="810"/>
        </w:tabs>
        <w:ind w:left="720" w:hanging="720"/>
        <w:rPr>
          <w:b/>
        </w:rPr>
      </w:pPr>
      <w:bookmarkStart w:id="28" w:name="_Toc209007510"/>
      <w:r w:rsidRPr="00292AFC">
        <w:rPr>
          <w:u w:val="none"/>
        </w:rPr>
        <w:t>8.2.</w:t>
      </w:r>
      <w:r w:rsidRPr="00292AFC">
        <w:rPr>
          <w:u w:val="none"/>
        </w:rPr>
        <w:tab/>
      </w:r>
      <w:r w:rsidRPr="005070E9">
        <w:t>DG-5073, “Fitness-For-Duty Programs for Commercial Nuclear Plants and Manufacturing Facilities Licensed Under 10 CFR Part 53”</w:t>
      </w:r>
      <w:bookmarkEnd w:id="28"/>
    </w:p>
    <w:p w:rsidR="00A26F10" w:rsidRPr="003B1710" w:rsidP="00620334" w14:paraId="59A35909" w14:textId="77777777">
      <w:pPr>
        <w:spacing w:after="220" w:line="240" w:lineRule="auto"/>
        <w:rPr>
          <w:rFonts w:ascii="Arial" w:hAnsi="Arial" w:cs="Arial"/>
        </w:rPr>
      </w:pPr>
      <w:r w:rsidRPr="004F1F7B">
        <w:rPr>
          <w:rFonts w:ascii="Arial" w:hAnsi="Arial" w:cs="Arial"/>
        </w:rPr>
        <w:t>DG-5073, “Fitness-For-Duty Programs for Commercial Nuclear Plants and Manufacturing Facilities Licensed Under 10 CFR Part 53</w:t>
      </w:r>
      <w:r w:rsidR="00163824">
        <w:rPr>
          <w:rFonts w:ascii="Arial" w:hAnsi="Arial" w:cs="Arial"/>
        </w:rPr>
        <w:t>,</w:t>
      </w:r>
      <w:r w:rsidRPr="004F1F7B">
        <w:rPr>
          <w:rFonts w:ascii="Arial" w:hAnsi="Arial" w:cs="Arial"/>
        </w:rPr>
        <w:t xml:space="preserve">” </w:t>
      </w:r>
      <w:r w:rsidR="00163824">
        <w:rPr>
          <w:rFonts w:ascii="Arial" w:hAnsi="Arial" w:cs="Arial"/>
        </w:rPr>
        <w:t xml:space="preserve">has not been issued as part of the </w:t>
      </w:r>
      <w:r w:rsidR="00BC66A3">
        <w:rPr>
          <w:rFonts w:ascii="Arial" w:hAnsi="Arial" w:cs="Arial"/>
        </w:rPr>
        <w:t>10 CFR Part 53 final rule package.</w:t>
      </w:r>
      <w:r w:rsidR="00AF0A88">
        <w:rPr>
          <w:rFonts w:ascii="Arial" w:hAnsi="Arial" w:cs="Arial"/>
        </w:rPr>
        <w:t xml:space="preserve"> As appropriate, comments received on this DG will be incorporated into a future issuance of this DG/RG</w:t>
      </w:r>
      <w:r w:rsidR="00AB7118">
        <w:rPr>
          <w:rFonts w:ascii="Arial" w:hAnsi="Arial" w:cs="Arial"/>
        </w:rPr>
        <w:t xml:space="preserve"> and are not included in this comment response document</w:t>
      </w:r>
      <w:r w:rsidR="00AF0A88">
        <w:rPr>
          <w:rFonts w:ascii="Arial" w:hAnsi="Arial" w:cs="Arial"/>
        </w:rPr>
        <w:t>.</w:t>
      </w:r>
      <w:r w:rsidR="003C0390">
        <w:rPr>
          <w:rFonts w:ascii="Arial" w:hAnsi="Arial" w:cs="Arial"/>
        </w:rPr>
        <w:t xml:space="preserve"> The NRC plans to </w:t>
      </w:r>
      <w:r w:rsidR="0079523B">
        <w:rPr>
          <w:rFonts w:ascii="Arial" w:hAnsi="Arial" w:cs="Arial"/>
        </w:rPr>
        <w:t>issue</w:t>
      </w:r>
      <w:r w:rsidR="00C50938">
        <w:rPr>
          <w:rFonts w:ascii="Arial" w:hAnsi="Arial" w:cs="Arial"/>
        </w:rPr>
        <w:t xml:space="preserve"> RG 5.94 (formerly DG</w:t>
      </w:r>
      <w:r w:rsidR="00C50938">
        <w:rPr>
          <w:rFonts w:ascii="Arial" w:hAnsi="Arial" w:cs="Arial"/>
        </w:rPr>
        <w:noBreakHyphen/>
        <w:t>50</w:t>
      </w:r>
      <w:r w:rsidR="002E7932">
        <w:rPr>
          <w:rFonts w:ascii="Arial" w:hAnsi="Arial" w:cs="Arial"/>
        </w:rPr>
        <w:t>73) after</w:t>
      </w:r>
      <w:r w:rsidR="001C4043">
        <w:rPr>
          <w:rFonts w:ascii="Arial" w:hAnsi="Arial" w:cs="Arial"/>
        </w:rPr>
        <w:t xml:space="preserve"> the </w:t>
      </w:r>
      <w:r w:rsidR="00412996">
        <w:rPr>
          <w:rFonts w:ascii="Arial" w:hAnsi="Arial" w:cs="Arial"/>
        </w:rPr>
        <w:t xml:space="preserve">publication </w:t>
      </w:r>
      <w:r w:rsidR="001C4043">
        <w:rPr>
          <w:rFonts w:ascii="Arial" w:hAnsi="Arial" w:cs="Arial"/>
        </w:rPr>
        <w:t>of the final Part</w:t>
      </w:r>
      <w:r w:rsidR="008B7896">
        <w:rPr>
          <w:rFonts w:ascii="Arial" w:hAnsi="Arial" w:cs="Arial"/>
        </w:rPr>
        <w:t> </w:t>
      </w:r>
      <w:r w:rsidR="001C4043">
        <w:rPr>
          <w:rFonts w:ascii="Arial" w:hAnsi="Arial" w:cs="Arial"/>
        </w:rPr>
        <w:t>53 rulemaking.</w:t>
      </w:r>
    </w:p>
    <w:p w:rsidR="00B2499A" w:rsidRPr="003B1710" w:rsidP="00620334" w14:paraId="6A9BA5DA" w14:textId="77777777">
      <w:pPr>
        <w:spacing w:after="220" w:line="240" w:lineRule="auto"/>
        <w:rPr>
          <w:rFonts w:ascii="Arial" w:hAnsi="Arial" w:cs="Arial"/>
        </w:rPr>
      </w:pPr>
      <w:r>
        <w:rPr>
          <w:rFonts w:ascii="Arial" w:hAnsi="Arial" w:cs="Arial"/>
          <w:noProof/>
        </w:rPr>
        <w:pict>
          <v:rect id="_x0000_i1105" style="width:0;height:1.5pt" o:hralign="center" o:hrstd="t" o:hrnoshade="t" o:hr="t" fillcolor="black" stroked="f"/>
        </w:pict>
      </w:r>
    </w:p>
    <w:p w:rsidR="003B1710" w:rsidRPr="005070E9" w:rsidP="00292AFC" w14:paraId="70369880" w14:textId="77777777">
      <w:pPr>
        <w:pStyle w:val="Heading2"/>
        <w:numPr>
          <w:ilvl w:val="0"/>
          <w:numId w:val="0"/>
        </w:numPr>
        <w:rPr>
          <w:b/>
        </w:rPr>
      </w:pPr>
      <w:bookmarkStart w:id="29" w:name="_Toc209007511"/>
      <w:r w:rsidRPr="00292AFC">
        <w:rPr>
          <w:u w:val="none"/>
        </w:rPr>
        <w:t>8.3.</w:t>
      </w:r>
      <w:r w:rsidRPr="00292AFC">
        <w:rPr>
          <w:u w:val="none"/>
        </w:rPr>
        <w:tab/>
      </w:r>
      <w:r w:rsidRPr="005070E9">
        <w:t>DG-5074, “Access Authorization Program for Commercial Nuclear Plants”</w:t>
      </w:r>
      <w:bookmarkEnd w:id="29"/>
    </w:p>
    <w:p w:rsidR="00C26AAB" w:rsidP="00620334" w14:paraId="79854D73" w14:textId="77777777">
      <w:pPr>
        <w:spacing w:after="220" w:line="240" w:lineRule="auto"/>
        <w:rPr>
          <w:rFonts w:ascii="Arial" w:hAnsi="Arial" w:cs="Arial"/>
        </w:rPr>
      </w:pPr>
      <w:r>
        <w:rPr>
          <w:rFonts w:ascii="Arial" w:hAnsi="Arial" w:cs="Arial"/>
          <w:b/>
        </w:rPr>
        <w:t xml:space="preserve">Comment Bin </w:t>
      </w:r>
      <w:r w:rsidR="00C36159">
        <w:rPr>
          <w:rFonts w:ascii="Arial" w:hAnsi="Arial" w:cs="Arial"/>
          <w:b/>
        </w:rPr>
        <w:t>8.3.A</w:t>
      </w:r>
      <w:r w:rsidRPr="008821FC">
        <w:rPr>
          <w:rFonts w:ascii="Arial" w:hAnsi="Arial" w:cs="Arial"/>
          <w:b/>
        </w:rPr>
        <w:t>:</w:t>
      </w:r>
      <w:r w:rsidRPr="008821FC">
        <w:rPr>
          <w:rFonts w:ascii="Arial" w:hAnsi="Arial" w:cs="Arial"/>
        </w:rPr>
        <w:t xml:space="preserve"> </w:t>
      </w:r>
      <w:r w:rsidRPr="005B1330">
        <w:rPr>
          <w:rFonts w:ascii="Arial" w:hAnsi="Arial" w:cs="Arial"/>
        </w:rPr>
        <w:t>A commenter recommended that DG-5074 consider linking suspension of access authorization to incidences where the individual is unobserved, similar to the current program in 10 CFR 73.56. The commenter added that the reviewing official should evaluate whether an individual is no longer compliant following a 30-day period of not entering the protected area (</w:t>
      </w:r>
      <w:r w:rsidR="00EA1038">
        <w:rPr>
          <w:rFonts w:ascii="Arial" w:hAnsi="Arial" w:cs="Arial"/>
        </w:rPr>
        <w:t>NEI2</w:t>
      </w:r>
      <w:r w:rsidRPr="005B1330">
        <w:rPr>
          <w:rFonts w:ascii="Arial" w:hAnsi="Arial" w:cs="Arial"/>
        </w:rPr>
        <w:t>-0233).</w:t>
      </w:r>
      <w:r w:rsidRPr="008821FC">
        <w:rPr>
          <w:rFonts w:ascii="Arial" w:hAnsi="Arial" w:cs="Arial"/>
        </w:rPr>
        <w:t> </w:t>
      </w:r>
    </w:p>
    <w:p w:rsidR="003174F4" w:rsidP="00620334" w14:paraId="09F924CC" w14:textId="77777777">
      <w:pPr>
        <w:spacing w:after="220" w:line="240" w:lineRule="auto"/>
        <w:rPr>
          <w:rFonts w:ascii="Arial" w:hAnsi="Arial" w:cs="Arial"/>
        </w:rPr>
      </w:pPr>
      <w:r w:rsidRPr="00D05BB4">
        <w:rPr>
          <w:rFonts w:ascii="Arial" w:hAnsi="Arial" w:cs="Arial"/>
          <w:b/>
        </w:rPr>
        <w:t>NRC Response:</w:t>
      </w:r>
      <w:r w:rsidR="00065D07">
        <w:t xml:space="preserve"> </w:t>
      </w:r>
      <w:r w:rsidRPr="00D05BB4">
        <w:rPr>
          <w:rFonts w:ascii="Arial" w:hAnsi="Arial" w:cs="Arial"/>
        </w:rPr>
        <w:t xml:space="preserve">The NRC agrees with this comment. </w:t>
      </w:r>
    </w:p>
    <w:p w:rsidR="00EB6710" w:rsidP="00620334" w14:paraId="36056EDE" w14:textId="77777777">
      <w:pPr>
        <w:spacing w:after="220" w:line="240" w:lineRule="auto"/>
        <w:rPr>
          <w:rFonts w:ascii="Arial" w:hAnsi="Arial" w:cs="Arial"/>
        </w:rPr>
      </w:pPr>
      <w:r w:rsidRPr="00D05BB4">
        <w:rPr>
          <w:rFonts w:ascii="Arial" w:hAnsi="Arial" w:cs="Arial"/>
        </w:rPr>
        <w:t>The NRC already draws the correlation in RG</w:t>
      </w:r>
      <w:r w:rsidR="002661C8">
        <w:rPr>
          <w:rFonts w:ascii="Arial" w:hAnsi="Arial" w:cs="Arial"/>
        </w:rPr>
        <w:t xml:space="preserve"> </w:t>
      </w:r>
      <w:r w:rsidRPr="00D05BB4">
        <w:rPr>
          <w:rFonts w:ascii="Arial" w:hAnsi="Arial" w:cs="Arial"/>
        </w:rPr>
        <w:t>5.95</w:t>
      </w:r>
      <w:r w:rsidR="00F76C3A">
        <w:rPr>
          <w:rFonts w:ascii="Arial" w:hAnsi="Arial" w:cs="Arial"/>
        </w:rPr>
        <w:t xml:space="preserve"> (formerly DG-5074</w:t>
      </w:r>
      <w:r w:rsidRPr="00D05BB4">
        <w:rPr>
          <w:rFonts w:ascii="Arial" w:hAnsi="Arial" w:cs="Arial"/>
        </w:rPr>
        <w:t>)</w:t>
      </w:r>
      <w:r w:rsidR="00155159">
        <w:rPr>
          <w:rFonts w:ascii="Arial" w:hAnsi="Arial" w:cs="Arial"/>
        </w:rPr>
        <w:t>,</w:t>
      </w:r>
      <w:r w:rsidRPr="00D05BB4">
        <w:rPr>
          <w:rFonts w:ascii="Arial" w:hAnsi="Arial" w:cs="Arial"/>
        </w:rPr>
        <w:t xml:space="preserve"> “Access Authorization Program for Commercial Nuclear Plants,” between a 30-day lapse in behavioral observation and the nexus to suspend unescorted access. </w:t>
      </w:r>
      <w:r w:rsidR="00542F3F">
        <w:rPr>
          <w:rFonts w:ascii="Arial" w:hAnsi="Arial" w:cs="Arial"/>
        </w:rPr>
        <w:t xml:space="preserve">In </w:t>
      </w:r>
      <w:r w:rsidR="0085689C">
        <w:rPr>
          <w:rFonts w:ascii="Arial" w:hAnsi="Arial" w:cs="Arial"/>
        </w:rPr>
        <w:t>its discussion of</w:t>
      </w:r>
      <w:r w:rsidRPr="00D05BB4">
        <w:rPr>
          <w:rFonts w:ascii="Arial" w:hAnsi="Arial" w:cs="Arial"/>
        </w:rPr>
        <w:t xml:space="preserve"> responsibilities for a reviewing official, the guidance states that the reviewing official should suspend any individual’s unescorted access who has not entered the protected area or controlled area for more than 30 days until the reviewing official has fully evaluated an access determination for that individual.</w:t>
      </w:r>
    </w:p>
    <w:p w:rsidR="00C36159" w:rsidRPr="003B1710" w:rsidP="00620334" w14:paraId="097AFC70" w14:textId="77777777">
      <w:pPr>
        <w:spacing w:after="220" w:line="240" w:lineRule="auto"/>
        <w:rPr>
          <w:rFonts w:ascii="Arial" w:hAnsi="Arial" w:cs="Arial"/>
        </w:rPr>
      </w:pPr>
      <w:r w:rsidRPr="00D05BB4">
        <w:rPr>
          <w:rFonts w:ascii="Arial" w:hAnsi="Arial" w:cs="Arial"/>
        </w:rPr>
        <w:t>Accordingly, the NRC did not change the rule language or guidance in response to this comment.</w:t>
      </w:r>
    </w:p>
    <w:p w:rsidR="003B1710" w:rsidRPr="003B1710" w:rsidP="00620334" w14:paraId="4E331A98" w14:textId="77777777">
      <w:pPr>
        <w:spacing w:after="220" w:line="240" w:lineRule="auto"/>
        <w:rPr>
          <w:rFonts w:ascii="Arial" w:hAnsi="Arial" w:cs="Arial"/>
        </w:rPr>
      </w:pPr>
      <w:r>
        <w:rPr>
          <w:rFonts w:ascii="Arial" w:hAnsi="Arial" w:cs="Arial"/>
          <w:noProof/>
        </w:rPr>
        <w:pict>
          <v:rect id="_x0000_i1106" style="width:0;height:1.5pt" o:hralign="center" o:hrstd="t" o:hrnoshade="t" o:hr="t" fillcolor="black" stroked="f"/>
        </w:pict>
      </w:r>
    </w:p>
    <w:p w:rsidR="000F6922" w:rsidP="00620334" w14:paraId="1990251E" w14:textId="77777777">
      <w:pPr>
        <w:spacing w:after="220" w:line="240" w:lineRule="auto"/>
        <w:rPr>
          <w:rFonts w:ascii="Arial" w:hAnsi="Arial" w:cs="Arial"/>
        </w:rPr>
      </w:pPr>
      <w:r w:rsidRPr="005E4049">
        <w:rPr>
          <w:rFonts w:ascii="Arial" w:hAnsi="Arial" w:cs="Arial"/>
          <w:b/>
          <w:bCs/>
        </w:rPr>
        <w:t>Comment Bin 8.3.B</w:t>
      </w:r>
      <w:r w:rsidRPr="000F6922">
        <w:rPr>
          <w:rFonts w:ascii="Arial" w:hAnsi="Arial" w:cs="Arial"/>
        </w:rPr>
        <w:t>: A commenter discussed that behavior observation, described in paragraph 112 of DG-5074 as part of an annual management review, is a continual requirement needed to detect and report concerning and aberrant adverse behaviors. The commenter stated that an annual review requirement places additional burden of little value on program personnel to complete a form. The commenter recommended that supervisors and all personnel immediately report and appropriately document behaviors to access authorization personnel, but that no annual reporting form be required (</w:t>
      </w:r>
      <w:r w:rsidR="00EA1038">
        <w:rPr>
          <w:rFonts w:ascii="Arial" w:hAnsi="Arial" w:cs="Arial"/>
        </w:rPr>
        <w:t>NEI2</w:t>
      </w:r>
      <w:r w:rsidRPr="000F6922">
        <w:rPr>
          <w:rFonts w:ascii="Arial" w:hAnsi="Arial" w:cs="Arial"/>
        </w:rPr>
        <w:t>-0234).</w:t>
      </w:r>
    </w:p>
    <w:p w:rsidR="00C12CE2" w:rsidP="00620334" w14:paraId="49ECB8F4" w14:textId="77777777">
      <w:pPr>
        <w:spacing w:after="220" w:line="240" w:lineRule="auto"/>
        <w:rPr>
          <w:rFonts w:ascii="Arial" w:hAnsi="Arial" w:cs="Arial"/>
        </w:rPr>
      </w:pPr>
      <w:r w:rsidRPr="000F6922">
        <w:rPr>
          <w:rFonts w:ascii="Arial" w:hAnsi="Arial" w:cs="Arial"/>
          <w:b/>
        </w:rPr>
        <w:t>NRC Response:</w:t>
      </w:r>
      <w:r w:rsidR="00223C55">
        <w:rPr>
          <w:rFonts w:ascii="Arial" w:hAnsi="Arial" w:cs="Arial"/>
        </w:rPr>
        <w:t xml:space="preserve"> </w:t>
      </w:r>
      <w:r w:rsidR="00AB63B6">
        <w:rPr>
          <w:rFonts w:ascii="Arial" w:hAnsi="Arial" w:cs="Arial"/>
        </w:rPr>
        <w:t xml:space="preserve">The </w:t>
      </w:r>
      <w:r w:rsidRPr="000F6922">
        <w:rPr>
          <w:rFonts w:ascii="Arial" w:hAnsi="Arial" w:cs="Arial"/>
        </w:rPr>
        <w:t>NRC agrees, in part, with this comment.</w:t>
      </w:r>
    </w:p>
    <w:p w:rsidR="00D135F8" w:rsidP="00620334" w14:paraId="1980464E" w14:textId="77777777">
      <w:pPr>
        <w:spacing w:after="220" w:line="240" w:lineRule="auto"/>
        <w:rPr>
          <w:rFonts w:ascii="Arial" w:hAnsi="Arial" w:cs="Arial"/>
        </w:rPr>
      </w:pPr>
      <w:r w:rsidRPr="000F6922">
        <w:rPr>
          <w:rFonts w:ascii="Arial" w:hAnsi="Arial" w:cs="Arial"/>
        </w:rPr>
        <w:t xml:space="preserve">Behavior observation is a continual requirement to observe adverse behaviors determined to be aberrant and concerning that are required to be reported when detected. However, </w:t>
      </w:r>
      <w:r w:rsidR="00BA6649">
        <w:rPr>
          <w:rFonts w:ascii="Arial" w:hAnsi="Arial" w:cs="Arial"/>
        </w:rPr>
        <w:t>10 CFR </w:t>
      </w:r>
      <w:r w:rsidRPr="000F6922">
        <w:rPr>
          <w:rFonts w:ascii="Arial" w:hAnsi="Arial" w:cs="Arial"/>
        </w:rPr>
        <w:t xml:space="preserve">73.120(c)(4) </w:t>
      </w:r>
      <w:r w:rsidR="00BD3077">
        <w:rPr>
          <w:rFonts w:ascii="Arial" w:hAnsi="Arial" w:cs="Arial"/>
        </w:rPr>
        <w:t xml:space="preserve">clarifies </w:t>
      </w:r>
      <w:r w:rsidRPr="000F6922">
        <w:rPr>
          <w:rFonts w:ascii="Arial" w:hAnsi="Arial" w:cs="Arial"/>
        </w:rPr>
        <w:t xml:space="preserve">the </w:t>
      </w:r>
      <w:r w:rsidR="00AF1B11">
        <w:rPr>
          <w:rFonts w:ascii="Arial" w:hAnsi="Arial" w:cs="Arial"/>
        </w:rPr>
        <w:t>responsibility of</w:t>
      </w:r>
      <w:r w:rsidRPr="000F6922">
        <w:rPr>
          <w:rFonts w:ascii="Arial" w:hAnsi="Arial" w:cs="Arial"/>
        </w:rPr>
        <w:t xml:space="preserve"> the reviewing official to verify the trustworthiness</w:t>
      </w:r>
      <w:r w:rsidRPr="000F6922">
        <w:rPr>
          <w:rFonts w:ascii="Arial" w:hAnsi="Arial" w:cs="Arial"/>
          <w:spacing w:val="-7"/>
        </w:rPr>
        <w:t xml:space="preserve"> </w:t>
      </w:r>
      <w:r w:rsidRPr="000F6922">
        <w:rPr>
          <w:rFonts w:ascii="Arial" w:hAnsi="Arial" w:cs="Arial"/>
        </w:rPr>
        <w:t>and</w:t>
      </w:r>
      <w:r w:rsidRPr="000F6922">
        <w:rPr>
          <w:rFonts w:ascii="Arial" w:hAnsi="Arial" w:cs="Arial"/>
          <w:spacing w:val="-7"/>
        </w:rPr>
        <w:t xml:space="preserve"> </w:t>
      </w:r>
      <w:r w:rsidRPr="000F6922">
        <w:rPr>
          <w:rFonts w:ascii="Arial" w:hAnsi="Arial" w:cs="Arial"/>
        </w:rPr>
        <w:t>reliability and continued need</w:t>
      </w:r>
      <w:r w:rsidRPr="000F6922">
        <w:rPr>
          <w:rFonts w:ascii="Arial" w:hAnsi="Arial" w:cs="Arial"/>
          <w:spacing w:val="-7"/>
        </w:rPr>
        <w:t xml:space="preserve"> </w:t>
      </w:r>
      <w:r w:rsidRPr="000F6922">
        <w:rPr>
          <w:rFonts w:ascii="Arial" w:hAnsi="Arial" w:cs="Arial"/>
        </w:rPr>
        <w:t>of</w:t>
      </w:r>
      <w:r w:rsidRPr="000F6922">
        <w:rPr>
          <w:rFonts w:ascii="Arial" w:hAnsi="Arial" w:cs="Arial"/>
          <w:spacing w:val="-7"/>
        </w:rPr>
        <w:t xml:space="preserve"> </w:t>
      </w:r>
      <w:r w:rsidRPr="000F6922">
        <w:rPr>
          <w:rFonts w:ascii="Arial" w:hAnsi="Arial" w:cs="Arial"/>
        </w:rPr>
        <w:t>personnel</w:t>
      </w:r>
      <w:r w:rsidRPr="000F6922">
        <w:rPr>
          <w:rFonts w:ascii="Arial" w:hAnsi="Arial" w:cs="Arial"/>
          <w:spacing w:val="-7"/>
        </w:rPr>
        <w:t xml:space="preserve"> </w:t>
      </w:r>
      <w:r w:rsidRPr="000F6922">
        <w:rPr>
          <w:rFonts w:ascii="Arial" w:hAnsi="Arial" w:cs="Arial"/>
        </w:rPr>
        <w:t>who maintain unescorted access</w:t>
      </w:r>
      <w:r w:rsidR="0005405D">
        <w:rPr>
          <w:rFonts w:ascii="Arial" w:hAnsi="Arial" w:cs="Arial"/>
        </w:rPr>
        <w:t>, and to review determinations annually</w:t>
      </w:r>
      <w:r w:rsidRPr="000F6922">
        <w:rPr>
          <w:rFonts w:ascii="Arial" w:hAnsi="Arial" w:cs="Arial"/>
        </w:rPr>
        <w:t xml:space="preserve">. </w:t>
      </w:r>
      <w:r w:rsidR="00707F8F">
        <w:rPr>
          <w:rFonts w:ascii="Arial" w:hAnsi="Arial" w:cs="Arial"/>
        </w:rPr>
        <w:t>Completing</w:t>
      </w:r>
      <w:r w:rsidRPr="000F6922">
        <w:rPr>
          <w:rFonts w:ascii="Arial" w:hAnsi="Arial" w:cs="Arial"/>
        </w:rPr>
        <w:t xml:space="preserve"> an annual review </w:t>
      </w:r>
      <w:r w:rsidR="00F777EB">
        <w:rPr>
          <w:rFonts w:ascii="Arial" w:hAnsi="Arial" w:cs="Arial"/>
        </w:rPr>
        <w:t xml:space="preserve">ensures that </w:t>
      </w:r>
      <w:r w:rsidR="009001F0">
        <w:rPr>
          <w:rFonts w:ascii="Arial" w:hAnsi="Arial" w:cs="Arial"/>
        </w:rPr>
        <w:t xml:space="preserve">the reviewing official can make this determination </w:t>
      </w:r>
      <w:r w:rsidRPr="000F6922">
        <w:rPr>
          <w:rFonts w:ascii="Arial" w:hAnsi="Arial" w:cs="Arial"/>
        </w:rPr>
        <w:t xml:space="preserve">for those employees </w:t>
      </w:r>
      <w:r w:rsidR="008C4CC9">
        <w:rPr>
          <w:rFonts w:ascii="Arial" w:hAnsi="Arial" w:cs="Arial"/>
        </w:rPr>
        <w:t>with whom the</w:t>
      </w:r>
      <w:r w:rsidR="00612247">
        <w:rPr>
          <w:rFonts w:ascii="Arial" w:hAnsi="Arial" w:cs="Arial"/>
        </w:rPr>
        <w:t xml:space="preserve"> reviewing official does</w:t>
      </w:r>
      <w:r w:rsidR="008C4CC9">
        <w:rPr>
          <w:rFonts w:ascii="Arial" w:hAnsi="Arial" w:cs="Arial"/>
        </w:rPr>
        <w:t xml:space="preserve"> not maintain frequent interaction, or those employees</w:t>
      </w:r>
      <w:r w:rsidRPr="000F6922">
        <w:rPr>
          <w:rFonts w:ascii="Arial" w:hAnsi="Arial" w:cs="Arial"/>
        </w:rPr>
        <w:t xml:space="preserve"> who may transfer from site to site during refueling outages and are not with </w:t>
      </w:r>
      <w:r w:rsidR="00D762D0">
        <w:rPr>
          <w:rFonts w:ascii="Arial" w:hAnsi="Arial" w:cs="Arial"/>
        </w:rPr>
        <w:t>the same</w:t>
      </w:r>
      <w:r w:rsidRPr="000F6922">
        <w:rPr>
          <w:rFonts w:ascii="Arial" w:hAnsi="Arial" w:cs="Arial"/>
        </w:rPr>
        <w:t xml:space="preserve"> supervisor when access is reinstated at the current licensee or at a downstream facility.</w:t>
      </w:r>
      <w:r w:rsidR="00907389">
        <w:rPr>
          <w:rFonts w:ascii="Arial" w:hAnsi="Arial" w:cs="Arial"/>
        </w:rPr>
        <w:t xml:space="preserve"> The NRC has revised </w:t>
      </w:r>
      <w:r w:rsidR="00C615FF">
        <w:rPr>
          <w:rFonts w:ascii="Arial" w:hAnsi="Arial" w:cs="Arial"/>
        </w:rPr>
        <w:t xml:space="preserve">paragraph C.112 of </w:t>
      </w:r>
      <w:r w:rsidR="00907389">
        <w:rPr>
          <w:rFonts w:ascii="Arial" w:hAnsi="Arial" w:cs="Arial"/>
        </w:rPr>
        <w:t xml:space="preserve">the guidance </w:t>
      </w:r>
      <w:r w:rsidR="008630EB">
        <w:rPr>
          <w:rFonts w:ascii="Arial" w:hAnsi="Arial" w:cs="Arial"/>
        </w:rPr>
        <w:t xml:space="preserve">in </w:t>
      </w:r>
      <w:r w:rsidR="002661C8">
        <w:rPr>
          <w:rFonts w:ascii="Arial" w:hAnsi="Arial" w:cs="Arial"/>
        </w:rPr>
        <w:t>RG 5.95</w:t>
      </w:r>
      <w:r w:rsidR="00907389">
        <w:rPr>
          <w:rFonts w:ascii="Arial" w:hAnsi="Arial" w:cs="Arial"/>
        </w:rPr>
        <w:t xml:space="preserve"> </w:t>
      </w:r>
      <w:r w:rsidR="008630EB">
        <w:rPr>
          <w:rFonts w:ascii="Arial" w:hAnsi="Arial" w:cs="Arial"/>
        </w:rPr>
        <w:t xml:space="preserve">to </w:t>
      </w:r>
      <w:r w:rsidR="00C615FF">
        <w:rPr>
          <w:rFonts w:ascii="Arial" w:hAnsi="Arial" w:cs="Arial"/>
        </w:rPr>
        <w:t>clarify</w:t>
      </w:r>
      <w:r w:rsidR="008630EB">
        <w:rPr>
          <w:rFonts w:ascii="Arial" w:hAnsi="Arial" w:cs="Arial"/>
        </w:rPr>
        <w:t xml:space="preserve"> that </w:t>
      </w:r>
      <w:r w:rsidR="00980B7F">
        <w:rPr>
          <w:rFonts w:ascii="Arial" w:hAnsi="Arial" w:cs="Arial"/>
        </w:rPr>
        <w:t>an</w:t>
      </w:r>
      <w:r w:rsidR="008630EB">
        <w:rPr>
          <w:rFonts w:ascii="Arial" w:hAnsi="Arial" w:cs="Arial"/>
        </w:rPr>
        <w:t xml:space="preserve"> annual </w:t>
      </w:r>
      <w:r w:rsidR="00D25D65">
        <w:rPr>
          <w:rFonts w:ascii="Arial" w:hAnsi="Arial" w:cs="Arial"/>
        </w:rPr>
        <w:t>review of employee behavior should be included as part of the required annual review</w:t>
      </w:r>
      <w:r w:rsidR="004A7B51">
        <w:rPr>
          <w:rFonts w:ascii="Arial" w:hAnsi="Arial" w:cs="Arial"/>
        </w:rPr>
        <w:t xml:space="preserve"> of unescorted access</w:t>
      </w:r>
      <w:r w:rsidR="00D25D65">
        <w:rPr>
          <w:rFonts w:ascii="Arial" w:hAnsi="Arial" w:cs="Arial"/>
        </w:rPr>
        <w:t>.</w:t>
      </w:r>
      <w:r w:rsidR="00031540">
        <w:rPr>
          <w:rFonts w:ascii="Arial" w:hAnsi="Arial" w:cs="Arial"/>
        </w:rPr>
        <w:t xml:space="preserve"> </w:t>
      </w:r>
    </w:p>
    <w:p w:rsidR="000F6922" w:rsidRPr="000F6922" w:rsidP="00620334" w14:paraId="6915D3C2" w14:textId="77777777">
      <w:pPr>
        <w:spacing w:after="220" w:line="240" w:lineRule="auto"/>
        <w:rPr>
          <w:rFonts w:ascii="Arial" w:hAnsi="Arial" w:cs="Arial"/>
        </w:rPr>
      </w:pPr>
      <w:r w:rsidRPr="000F6922">
        <w:rPr>
          <w:rFonts w:ascii="Arial" w:hAnsi="Arial" w:cs="Arial"/>
        </w:rPr>
        <w:t>Accordingly, the NRC did not change the rule language</w:t>
      </w:r>
      <w:r w:rsidR="008630EB">
        <w:rPr>
          <w:rFonts w:ascii="Arial" w:hAnsi="Arial" w:cs="Arial"/>
        </w:rPr>
        <w:t>, but did revise RG 5.95</w:t>
      </w:r>
      <w:r w:rsidR="00477BC8">
        <w:rPr>
          <w:rFonts w:ascii="Arial" w:hAnsi="Arial" w:cs="Arial"/>
        </w:rPr>
        <w:t xml:space="preserve"> (formerly </w:t>
      </w:r>
      <w:r w:rsidRPr="00DF76C4" w:rsidR="00477BC8">
        <w:rPr>
          <w:rFonts w:ascii="Arial" w:hAnsi="Arial" w:cs="Arial"/>
        </w:rPr>
        <w:t>DG</w:t>
      </w:r>
      <w:r w:rsidR="001D5C41">
        <w:rPr>
          <w:rFonts w:ascii="Arial" w:hAnsi="Arial" w:cs="Arial"/>
        </w:rPr>
        <w:noBreakHyphen/>
      </w:r>
      <w:r w:rsidRPr="00DF76C4" w:rsidR="00477BC8">
        <w:rPr>
          <w:rFonts w:ascii="Arial" w:hAnsi="Arial" w:cs="Arial"/>
        </w:rPr>
        <w:t>5074</w:t>
      </w:r>
      <w:r w:rsidR="008630EB">
        <w:rPr>
          <w:rFonts w:ascii="Arial" w:hAnsi="Arial" w:cs="Arial"/>
        </w:rPr>
        <w:t>)</w:t>
      </w:r>
      <w:r w:rsidRPr="000F6922">
        <w:rPr>
          <w:rFonts w:ascii="Arial" w:hAnsi="Arial" w:cs="Arial"/>
        </w:rPr>
        <w:t xml:space="preserve"> in response to this comment.</w:t>
      </w:r>
    </w:p>
    <w:p w:rsidR="003B1710" w:rsidRPr="003B1710" w:rsidP="00620334" w14:paraId="0569A6E0" w14:textId="77777777">
      <w:pPr>
        <w:spacing w:after="220" w:line="240" w:lineRule="auto"/>
        <w:rPr>
          <w:rFonts w:ascii="Arial" w:hAnsi="Arial" w:cs="Arial"/>
        </w:rPr>
      </w:pPr>
      <w:r>
        <w:rPr>
          <w:rFonts w:ascii="Arial" w:hAnsi="Arial" w:cs="Arial"/>
          <w:noProof/>
        </w:rPr>
        <w:pict>
          <v:rect id="_x0000_i1107" style="width:0;height:1.5pt" o:hralign="center" o:hrstd="t" o:hrnoshade="t" o:hr="t" fillcolor="black" stroked="f"/>
        </w:pict>
      </w:r>
    </w:p>
    <w:p w:rsidR="003B1710" w:rsidRPr="005070E9" w:rsidP="00292AFC" w14:paraId="41339A58" w14:textId="77777777">
      <w:pPr>
        <w:pStyle w:val="Heading2"/>
        <w:numPr>
          <w:ilvl w:val="0"/>
          <w:numId w:val="0"/>
        </w:numPr>
        <w:ind w:left="720" w:hanging="720"/>
        <w:rPr>
          <w:b/>
        </w:rPr>
      </w:pPr>
      <w:bookmarkStart w:id="30" w:name="_Toc209007512"/>
      <w:r w:rsidRPr="00292AFC">
        <w:rPr>
          <w:u w:val="none"/>
        </w:rPr>
        <w:t>8.4.</w:t>
      </w:r>
      <w:r w:rsidRPr="00292AFC">
        <w:rPr>
          <w:u w:val="none"/>
        </w:rPr>
        <w:tab/>
      </w:r>
      <w:r w:rsidRPr="005070E9">
        <w:t>DG-5075, “Establishing Cybersecurity Programs for Commercial Nuclear Plants Licensed Under 10 CFR Part 53”</w:t>
      </w:r>
      <w:bookmarkEnd w:id="30"/>
    </w:p>
    <w:p w:rsidR="00D0282E" w:rsidP="00AB6305" w14:paraId="73B4F9EF" w14:textId="77777777">
      <w:pPr>
        <w:spacing w:after="220" w:line="240" w:lineRule="auto"/>
        <w:rPr>
          <w:rFonts w:ascii="Arial" w:hAnsi="Arial" w:cs="Arial"/>
        </w:rPr>
      </w:pPr>
      <w:r w:rsidRPr="00D0282E">
        <w:rPr>
          <w:rFonts w:ascii="Arial" w:hAnsi="Arial" w:cs="Arial"/>
          <w:b/>
          <w:bCs/>
        </w:rPr>
        <w:t>Comment Bin 8.4.A</w:t>
      </w:r>
      <w:r w:rsidRPr="00D0282E">
        <w:rPr>
          <w:rFonts w:ascii="Arial" w:hAnsi="Arial" w:cs="Arial"/>
        </w:rPr>
        <w:t xml:space="preserve">: With respect to section/paragraph A3.2 of DG-5075, a commenter stated that </w:t>
      </w:r>
      <w:r w:rsidR="002C08E9">
        <w:rPr>
          <w:rFonts w:ascii="Arial" w:hAnsi="Arial" w:cs="Arial"/>
        </w:rPr>
        <w:t>Critical Digital Assets</w:t>
      </w:r>
      <w:r w:rsidRPr="00D0282E">
        <w:rPr>
          <w:rFonts w:ascii="Arial" w:hAnsi="Arial" w:cs="Arial"/>
        </w:rPr>
        <w:t xml:space="preserve"> classified as “most critical” should only need to implement security controls necessary to protect from cyberattacks, as this provides the requisite defense in depth in a performance-driven approach to cybersecurity, or be able to define certain controls as additional margin becomes available (</w:t>
      </w:r>
      <w:r w:rsidR="00EA1038">
        <w:rPr>
          <w:rFonts w:ascii="Arial" w:hAnsi="Arial" w:cs="Arial"/>
        </w:rPr>
        <w:t>NEI2</w:t>
      </w:r>
      <w:r w:rsidRPr="00D0282E">
        <w:rPr>
          <w:rFonts w:ascii="Arial" w:hAnsi="Arial" w:cs="Arial"/>
        </w:rPr>
        <w:t>-0239).</w:t>
      </w:r>
    </w:p>
    <w:p w:rsidR="00E16D42" w:rsidP="00AB6305" w14:paraId="00E5291C" w14:textId="77777777">
      <w:pPr>
        <w:spacing w:after="220" w:line="240" w:lineRule="auto"/>
        <w:rPr>
          <w:rFonts w:ascii="Arial" w:hAnsi="Arial" w:cs="Arial"/>
        </w:rPr>
      </w:pPr>
      <w:r w:rsidRPr="008821FC">
        <w:rPr>
          <w:rFonts w:ascii="Arial" w:hAnsi="Arial" w:cs="Arial"/>
          <w:b/>
        </w:rPr>
        <w:t>NRC Response:</w:t>
      </w:r>
      <w:r w:rsidR="00135713">
        <w:rPr>
          <w:rFonts w:ascii="Arial" w:hAnsi="Arial" w:cs="Arial"/>
        </w:rPr>
        <w:t xml:space="preserve"> </w:t>
      </w:r>
      <w:r w:rsidRPr="00E34376">
        <w:rPr>
          <w:rFonts w:ascii="Arial" w:hAnsi="Arial" w:cs="Arial"/>
        </w:rPr>
        <w:t>The NRC agrees with the comment.</w:t>
      </w:r>
    </w:p>
    <w:p w:rsidR="00D0282E" w:rsidRPr="003B1710" w:rsidP="00AB6305" w14:paraId="7266BE35" w14:textId="77777777">
      <w:pPr>
        <w:spacing w:after="220" w:line="240" w:lineRule="auto"/>
        <w:rPr>
          <w:rFonts w:ascii="Arial" w:hAnsi="Arial" w:cs="Arial"/>
        </w:rPr>
      </w:pPr>
      <w:r w:rsidRPr="00E34376">
        <w:rPr>
          <w:rFonts w:ascii="Arial" w:hAnsi="Arial" w:cs="Arial"/>
        </w:rPr>
        <w:t xml:space="preserve">Accordingly, the NRC </w:t>
      </w:r>
      <w:r w:rsidRPr="00556937">
        <w:rPr>
          <w:rFonts w:ascii="Arial" w:hAnsi="Arial" w:cs="Arial"/>
        </w:rPr>
        <w:t>revised</w:t>
      </w:r>
      <w:r w:rsidRPr="00E34376">
        <w:rPr>
          <w:rFonts w:ascii="Arial" w:hAnsi="Arial" w:cs="Arial"/>
        </w:rPr>
        <w:t xml:space="preserve"> </w:t>
      </w:r>
      <w:r w:rsidR="006530FA">
        <w:rPr>
          <w:rFonts w:ascii="Arial" w:hAnsi="Arial" w:cs="Arial"/>
        </w:rPr>
        <w:t>RG 5.96</w:t>
      </w:r>
      <w:r w:rsidR="00B33D42">
        <w:rPr>
          <w:rFonts w:ascii="Arial" w:hAnsi="Arial" w:cs="Arial"/>
        </w:rPr>
        <w:t xml:space="preserve"> (formerly </w:t>
      </w:r>
      <w:r w:rsidRPr="00E34376" w:rsidR="00B33D42">
        <w:rPr>
          <w:rFonts w:ascii="Arial" w:hAnsi="Arial" w:cs="Arial"/>
        </w:rPr>
        <w:t>DG</w:t>
      </w:r>
      <w:r w:rsidR="00B33D42">
        <w:rPr>
          <w:rFonts w:ascii="Arial" w:hAnsi="Arial" w:cs="Arial"/>
        </w:rPr>
        <w:noBreakHyphen/>
      </w:r>
      <w:r w:rsidRPr="00E34376" w:rsidR="00B33D42">
        <w:rPr>
          <w:rFonts w:ascii="Arial" w:hAnsi="Arial" w:cs="Arial"/>
        </w:rPr>
        <w:t>5075</w:t>
      </w:r>
      <w:r w:rsidR="006530FA">
        <w:rPr>
          <w:rFonts w:ascii="Arial" w:hAnsi="Arial" w:cs="Arial"/>
        </w:rPr>
        <w:t xml:space="preserve">) </w:t>
      </w:r>
      <w:r w:rsidRPr="00556937">
        <w:rPr>
          <w:rFonts w:ascii="Arial" w:hAnsi="Arial" w:cs="Arial"/>
        </w:rPr>
        <w:t xml:space="preserve">to clarify what security controls are needed to protect "Most Critical" systems </w:t>
      </w:r>
      <w:r w:rsidRPr="00E34376">
        <w:rPr>
          <w:rFonts w:ascii="Arial" w:hAnsi="Arial" w:cs="Arial"/>
        </w:rPr>
        <w:t>in response to this comment.</w:t>
      </w:r>
    </w:p>
    <w:p w:rsidR="00E36343" w:rsidRPr="003B1710" w:rsidP="00AB6305" w14:paraId="6A9BE972" w14:textId="77777777">
      <w:pPr>
        <w:spacing w:after="220" w:line="240" w:lineRule="auto"/>
        <w:rPr>
          <w:rFonts w:ascii="Arial" w:hAnsi="Arial" w:cs="Arial"/>
        </w:rPr>
      </w:pPr>
      <w:r>
        <w:rPr>
          <w:rFonts w:ascii="Arial" w:hAnsi="Arial" w:cs="Arial"/>
          <w:noProof/>
        </w:rPr>
        <w:pict>
          <v:rect id="_x0000_i1108" style="width:0;height:1.5pt" o:hralign="center" o:hrstd="t" o:hrnoshade="t" o:hr="t" fillcolor="black" stroked="f"/>
        </w:pict>
      </w:r>
    </w:p>
    <w:p w:rsidR="00F821D7" w:rsidP="00AB6305" w14:paraId="7A5798E5" w14:textId="77777777">
      <w:pPr>
        <w:spacing w:after="220" w:line="240" w:lineRule="auto"/>
        <w:rPr>
          <w:rFonts w:ascii="Arial" w:hAnsi="Arial" w:cs="Arial"/>
        </w:rPr>
      </w:pPr>
      <w:r>
        <w:rPr>
          <w:rFonts w:ascii="Arial" w:hAnsi="Arial" w:cs="Arial"/>
          <w:b/>
        </w:rPr>
        <w:t>Comment Bin 8.4.B</w:t>
      </w:r>
      <w:r w:rsidRPr="008821FC">
        <w:rPr>
          <w:rFonts w:ascii="Arial" w:hAnsi="Arial" w:cs="Arial"/>
          <w:b/>
        </w:rPr>
        <w:t>:</w:t>
      </w:r>
      <w:r w:rsidRPr="008821FC">
        <w:rPr>
          <w:rFonts w:ascii="Arial" w:hAnsi="Arial" w:cs="Arial"/>
        </w:rPr>
        <w:t xml:space="preserve"> </w:t>
      </w:r>
      <w:r w:rsidRPr="005B1330">
        <w:rPr>
          <w:rFonts w:ascii="Arial" w:hAnsi="Arial" w:cs="Arial"/>
        </w:rPr>
        <w:t>A commenter recommended that DG-5075 be revised to explain why a blended</w:t>
      </w:r>
      <w:r>
        <w:rPr>
          <w:rFonts w:ascii="Arial" w:hAnsi="Arial" w:cs="Arial"/>
        </w:rPr>
        <w:noBreakHyphen/>
      </w:r>
      <w:r w:rsidRPr="005B1330">
        <w:rPr>
          <w:rFonts w:ascii="Arial" w:hAnsi="Arial" w:cs="Arial"/>
        </w:rPr>
        <w:t>attack involving both cyber and physical events is not part of the analysis discussed in the guidance document (</w:t>
      </w:r>
      <w:r w:rsidR="00CF194F">
        <w:rPr>
          <w:rFonts w:ascii="Arial" w:hAnsi="Arial" w:cs="Arial"/>
        </w:rPr>
        <w:t>IG</w:t>
      </w:r>
      <w:r w:rsidRPr="005B1330">
        <w:rPr>
          <w:rFonts w:ascii="Arial" w:hAnsi="Arial" w:cs="Arial"/>
        </w:rPr>
        <w:t>-0010).</w:t>
      </w:r>
      <w:r w:rsidRPr="008821FC">
        <w:rPr>
          <w:rFonts w:ascii="Arial" w:hAnsi="Arial" w:cs="Arial"/>
        </w:rPr>
        <w:t> </w:t>
      </w:r>
    </w:p>
    <w:p w:rsidR="003174F4" w:rsidP="00AB6305" w14:paraId="0D918B45" w14:textId="77777777">
      <w:pPr>
        <w:spacing w:after="220" w:line="240" w:lineRule="auto"/>
        <w:rPr>
          <w:rFonts w:ascii="Arial" w:hAnsi="Arial" w:cs="Arial"/>
        </w:rPr>
      </w:pPr>
      <w:r w:rsidRPr="008821FC">
        <w:rPr>
          <w:rFonts w:ascii="Arial" w:hAnsi="Arial" w:cs="Arial"/>
          <w:b/>
        </w:rPr>
        <w:t>NRC Response:</w:t>
      </w:r>
      <w:r>
        <w:t xml:space="preserve"> </w:t>
      </w:r>
      <w:r w:rsidRPr="00A80BE6">
        <w:rPr>
          <w:rFonts w:ascii="Arial" w:hAnsi="Arial" w:cs="Arial"/>
        </w:rPr>
        <w:t xml:space="preserve">The NRC agrees with this comment. </w:t>
      </w:r>
    </w:p>
    <w:p w:rsidR="00F821D7" w:rsidRPr="003B1710" w:rsidP="00AB6305" w14:paraId="23989622" w14:textId="77777777">
      <w:pPr>
        <w:spacing w:after="220" w:line="240" w:lineRule="auto"/>
        <w:rPr>
          <w:rFonts w:ascii="Arial" w:hAnsi="Arial" w:cs="Arial"/>
        </w:rPr>
      </w:pPr>
      <w:r w:rsidRPr="00A80BE6">
        <w:rPr>
          <w:rFonts w:ascii="Arial" w:hAnsi="Arial" w:cs="Arial"/>
        </w:rPr>
        <w:t xml:space="preserve">Accordingly, the NRC revised </w:t>
      </w:r>
      <w:r w:rsidR="006530FA">
        <w:rPr>
          <w:rFonts w:ascii="Arial" w:hAnsi="Arial" w:cs="Arial"/>
        </w:rPr>
        <w:t>RG 5.96</w:t>
      </w:r>
      <w:r w:rsidR="00BC01B4">
        <w:rPr>
          <w:rFonts w:ascii="Arial" w:hAnsi="Arial" w:cs="Arial"/>
        </w:rPr>
        <w:t xml:space="preserve"> (formerly </w:t>
      </w:r>
      <w:r w:rsidRPr="00E34376" w:rsidR="00BC01B4">
        <w:rPr>
          <w:rFonts w:ascii="Arial" w:hAnsi="Arial" w:cs="Arial"/>
        </w:rPr>
        <w:t>DG</w:t>
      </w:r>
      <w:r w:rsidR="00BC01B4">
        <w:rPr>
          <w:rFonts w:ascii="Arial" w:hAnsi="Arial" w:cs="Arial"/>
        </w:rPr>
        <w:noBreakHyphen/>
      </w:r>
      <w:r w:rsidRPr="00E34376" w:rsidR="00BC01B4">
        <w:rPr>
          <w:rFonts w:ascii="Arial" w:hAnsi="Arial" w:cs="Arial"/>
        </w:rPr>
        <w:t>5075</w:t>
      </w:r>
      <w:r w:rsidR="006530FA">
        <w:rPr>
          <w:rFonts w:ascii="Arial" w:hAnsi="Arial" w:cs="Arial"/>
        </w:rPr>
        <w:t xml:space="preserve">) </w:t>
      </w:r>
      <w:r w:rsidRPr="00A80BE6">
        <w:rPr>
          <w:rFonts w:ascii="Arial" w:hAnsi="Arial" w:cs="Arial"/>
        </w:rPr>
        <w:t>to discuss why a blended</w:t>
      </w:r>
      <w:r w:rsidR="009230C2">
        <w:rPr>
          <w:rFonts w:ascii="Arial" w:hAnsi="Arial" w:cs="Arial"/>
        </w:rPr>
        <w:t xml:space="preserve"> </w:t>
      </w:r>
      <w:r w:rsidRPr="00A80BE6">
        <w:rPr>
          <w:rFonts w:ascii="Arial" w:hAnsi="Arial" w:cs="Arial"/>
        </w:rPr>
        <w:t>attack is not part of the analysis in response to this comment.</w:t>
      </w:r>
    </w:p>
    <w:p w:rsidR="00E36343" w:rsidRPr="003B1710" w:rsidP="00AB6305" w14:paraId="2FC45571" w14:textId="77777777">
      <w:pPr>
        <w:spacing w:after="220" w:line="240" w:lineRule="auto"/>
        <w:rPr>
          <w:rFonts w:ascii="Arial" w:hAnsi="Arial" w:cs="Arial"/>
        </w:rPr>
      </w:pPr>
      <w:r>
        <w:rPr>
          <w:rFonts w:ascii="Arial" w:hAnsi="Arial" w:cs="Arial"/>
          <w:noProof/>
        </w:rPr>
        <w:pict>
          <v:rect id="_x0000_i1109" style="width:0;height:1.5pt" o:hralign="center" o:hrstd="t" o:hrnoshade="t" o:hr="t" fillcolor="black" stroked="f"/>
        </w:pict>
      </w:r>
    </w:p>
    <w:p w:rsidR="007626B4" w:rsidP="00AB6305" w14:paraId="1A0EA7A5" w14:textId="77777777">
      <w:pPr>
        <w:spacing w:after="220" w:line="240" w:lineRule="auto"/>
        <w:rPr>
          <w:rFonts w:ascii="Arial" w:hAnsi="Arial" w:cs="Arial"/>
        </w:rPr>
      </w:pPr>
      <w:r>
        <w:rPr>
          <w:rFonts w:ascii="Arial" w:hAnsi="Arial" w:cs="Arial"/>
          <w:b/>
        </w:rPr>
        <w:t>Comment Bin 8.4.C</w:t>
      </w:r>
      <w:r w:rsidRPr="008821FC">
        <w:rPr>
          <w:rFonts w:ascii="Arial" w:hAnsi="Arial" w:cs="Arial"/>
          <w:b/>
        </w:rPr>
        <w:t>:</w:t>
      </w:r>
      <w:r w:rsidRPr="008821FC">
        <w:rPr>
          <w:rFonts w:ascii="Arial" w:hAnsi="Arial" w:cs="Arial"/>
        </w:rPr>
        <w:t xml:space="preserve"> </w:t>
      </w:r>
      <w:r w:rsidRPr="005B1330">
        <w:rPr>
          <w:rFonts w:ascii="Arial" w:hAnsi="Arial" w:cs="Arial"/>
        </w:rPr>
        <w:t>A commenter suggested that the three-tiered review approach included in DG</w:t>
      </w:r>
      <w:r>
        <w:rPr>
          <w:rFonts w:ascii="Arial" w:hAnsi="Arial" w:cs="Arial"/>
        </w:rPr>
        <w:noBreakHyphen/>
      </w:r>
      <w:r w:rsidRPr="005B1330">
        <w:rPr>
          <w:rFonts w:ascii="Arial" w:hAnsi="Arial" w:cs="Arial"/>
        </w:rPr>
        <w:t>5075 exclude</w:t>
      </w:r>
      <w:r>
        <w:rPr>
          <w:rFonts w:ascii="Arial" w:hAnsi="Arial" w:cs="Arial"/>
        </w:rPr>
        <w:t>s</w:t>
      </w:r>
      <w:r w:rsidRPr="005B1330">
        <w:rPr>
          <w:rFonts w:ascii="Arial" w:hAnsi="Arial" w:cs="Arial"/>
        </w:rPr>
        <w:t xml:space="preserve"> a digital asset if an alternate method credited for performing the EP function is available and trained upon, consistent with the approach to EP in NEI 10-04, Revision 3 (</w:t>
      </w:r>
      <w:r w:rsidR="00EA1038">
        <w:rPr>
          <w:rFonts w:ascii="Arial" w:hAnsi="Arial" w:cs="Arial"/>
        </w:rPr>
        <w:t>NEI2</w:t>
      </w:r>
      <w:r w:rsidRPr="005B1330">
        <w:rPr>
          <w:rFonts w:ascii="Arial" w:hAnsi="Arial" w:cs="Arial"/>
        </w:rPr>
        <w:t>-0241).</w:t>
      </w:r>
      <w:r w:rsidRPr="008821FC">
        <w:rPr>
          <w:rFonts w:ascii="Arial" w:hAnsi="Arial" w:cs="Arial"/>
        </w:rPr>
        <w:t> </w:t>
      </w:r>
    </w:p>
    <w:p w:rsidR="00E16D42" w:rsidP="00AB6305" w14:paraId="3F422561" w14:textId="77777777">
      <w:pPr>
        <w:spacing w:after="220" w:line="240" w:lineRule="auto"/>
        <w:rPr>
          <w:rFonts w:ascii="Arial" w:hAnsi="Arial" w:cs="Arial"/>
        </w:rPr>
      </w:pPr>
      <w:r w:rsidRPr="008821FC">
        <w:rPr>
          <w:rFonts w:ascii="Arial" w:hAnsi="Arial" w:cs="Arial"/>
          <w:b/>
        </w:rPr>
        <w:t>NRC Response:</w:t>
      </w:r>
      <w:r w:rsidR="00135713">
        <w:rPr>
          <w:rFonts w:ascii="Arial" w:hAnsi="Arial" w:cs="Arial"/>
        </w:rPr>
        <w:t xml:space="preserve"> </w:t>
      </w:r>
      <w:r w:rsidRPr="000E4FFA">
        <w:rPr>
          <w:rFonts w:ascii="Arial" w:hAnsi="Arial" w:cs="Arial"/>
        </w:rPr>
        <w:t>The NRC agrees</w:t>
      </w:r>
      <w:r>
        <w:rPr>
          <w:rFonts w:ascii="Arial" w:hAnsi="Arial" w:cs="Arial"/>
        </w:rPr>
        <w:t>,</w:t>
      </w:r>
      <w:r w:rsidRPr="000E4FFA">
        <w:rPr>
          <w:rFonts w:ascii="Arial" w:hAnsi="Arial" w:cs="Arial"/>
        </w:rPr>
        <w:t xml:space="preserve"> in part</w:t>
      </w:r>
      <w:r>
        <w:rPr>
          <w:rFonts w:ascii="Arial" w:hAnsi="Arial" w:cs="Arial"/>
        </w:rPr>
        <w:t>,</w:t>
      </w:r>
      <w:r w:rsidRPr="000E4FFA">
        <w:rPr>
          <w:rFonts w:ascii="Arial" w:hAnsi="Arial" w:cs="Arial"/>
        </w:rPr>
        <w:t xml:space="preserve"> with th</w:t>
      </w:r>
      <w:r w:rsidR="00D94467">
        <w:rPr>
          <w:rFonts w:ascii="Arial" w:hAnsi="Arial" w:cs="Arial"/>
        </w:rPr>
        <w:t>e</w:t>
      </w:r>
      <w:r w:rsidRPr="000E4FFA">
        <w:rPr>
          <w:rFonts w:ascii="Arial" w:hAnsi="Arial" w:cs="Arial"/>
        </w:rPr>
        <w:t xml:space="preserve"> comment. </w:t>
      </w:r>
    </w:p>
    <w:p w:rsidR="00AD09ED" w:rsidRPr="008821FC" w:rsidP="00AB6305" w14:paraId="67A0DC2B" w14:textId="77777777">
      <w:pPr>
        <w:spacing w:after="220" w:line="240" w:lineRule="auto"/>
        <w:rPr>
          <w:rFonts w:ascii="Arial" w:hAnsi="Arial" w:cs="Arial"/>
        </w:rPr>
      </w:pPr>
      <w:r>
        <w:rPr>
          <w:rFonts w:ascii="Arial" w:hAnsi="Arial" w:cs="Arial"/>
        </w:rPr>
        <w:t xml:space="preserve">RG 5.96 (formerly </w:t>
      </w:r>
      <w:r w:rsidRPr="000E4FFA">
        <w:rPr>
          <w:rFonts w:ascii="Arial" w:hAnsi="Arial" w:cs="Arial"/>
        </w:rPr>
        <w:t>DG-5075</w:t>
      </w:r>
      <w:r w:rsidR="000B07C9">
        <w:rPr>
          <w:rFonts w:ascii="Arial" w:hAnsi="Arial" w:cs="Arial"/>
        </w:rPr>
        <w:t>)</w:t>
      </w:r>
      <w:r w:rsidRPr="000E4FFA">
        <w:rPr>
          <w:rFonts w:ascii="Arial" w:hAnsi="Arial" w:cs="Arial"/>
        </w:rPr>
        <w:t xml:space="preserve"> </w:t>
      </w:r>
      <w:r>
        <w:rPr>
          <w:rFonts w:ascii="Arial" w:hAnsi="Arial" w:cs="Arial"/>
        </w:rPr>
        <w:t>already includes</w:t>
      </w:r>
      <w:r w:rsidRPr="000E4FFA">
        <w:rPr>
          <w:rFonts w:ascii="Arial" w:hAnsi="Arial" w:cs="Arial"/>
        </w:rPr>
        <w:t xml:space="preserve"> guidance for analyzing a critical function that is performed by alternative means; however, the NRC revised </w:t>
      </w:r>
      <w:r w:rsidR="006530FA">
        <w:rPr>
          <w:rFonts w:ascii="Arial" w:hAnsi="Arial" w:cs="Arial"/>
        </w:rPr>
        <w:t>RG 5.96</w:t>
      </w:r>
      <w:r w:rsidR="001D3C20">
        <w:rPr>
          <w:rFonts w:ascii="Arial" w:hAnsi="Arial" w:cs="Arial"/>
        </w:rPr>
        <w:t xml:space="preserve"> (formerly </w:t>
      </w:r>
      <w:r w:rsidRPr="00181ADB" w:rsidR="001D3C20">
        <w:rPr>
          <w:rFonts w:ascii="Arial" w:hAnsi="Arial" w:cs="Arial"/>
        </w:rPr>
        <w:t>DG</w:t>
      </w:r>
      <w:r w:rsidR="001D3C20">
        <w:rPr>
          <w:rFonts w:ascii="Arial" w:hAnsi="Arial" w:cs="Arial"/>
        </w:rPr>
        <w:t>-</w:t>
      </w:r>
      <w:r w:rsidRPr="00181ADB" w:rsidR="001D3C20">
        <w:rPr>
          <w:rFonts w:ascii="Arial" w:hAnsi="Arial" w:cs="Arial"/>
        </w:rPr>
        <w:t>5075</w:t>
      </w:r>
      <w:r w:rsidR="006530FA">
        <w:rPr>
          <w:rFonts w:ascii="Arial" w:hAnsi="Arial" w:cs="Arial"/>
        </w:rPr>
        <w:t xml:space="preserve">) </w:t>
      </w:r>
      <w:r w:rsidRPr="000E4FFA">
        <w:rPr>
          <w:rFonts w:ascii="Arial" w:hAnsi="Arial" w:cs="Arial"/>
        </w:rPr>
        <w:t xml:space="preserve">to provide additional guidance </w:t>
      </w:r>
      <w:r>
        <w:rPr>
          <w:rFonts w:ascii="Arial" w:hAnsi="Arial" w:cs="Arial"/>
        </w:rPr>
        <w:t xml:space="preserve">specifically </w:t>
      </w:r>
      <w:r w:rsidRPr="000E4FFA">
        <w:rPr>
          <w:rFonts w:ascii="Arial" w:hAnsi="Arial" w:cs="Arial"/>
        </w:rPr>
        <w:t xml:space="preserve">for </w:t>
      </w:r>
      <w:r w:rsidR="004D1E0D">
        <w:rPr>
          <w:rFonts w:ascii="Arial" w:hAnsi="Arial" w:cs="Arial"/>
        </w:rPr>
        <w:t>EP</w:t>
      </w:r>
      <w:r w:rsidRPr="000E4FFA">
        <w:rPr>
          <w:rFonts w:ascii="Arial" w:hAnsi="Arial" w:cs="Arial"/>
        </w:rPr>
        <w:t xml:space="preserve"> functions that is consistent with NEI 10-04 in response to this comment.</w:t>
      </w:r>
    </w:p>
    <w:p w:rsidR="00E16D42" w:rsidRPr="000F6922" w:rsidP="00AB6305" w14:paraId="212B46F9" w14:textId="77777777">
      <w:pPr>
        <w:spacing w:after="220" w:line="240" w:lineRule="auto"/>
        <w:rPr>
          <w:rFonts w:ascii="Arial" w:hAnsi="Arial" w:cs="Arial"/>
        </w:rPr>
      </w:pPr>
      <w:r w:rsidRPr="000F6922">
        <w:rPr>
          <w:rFonts w:ascii="Arial" w:hAnsi="Arial" w:cs="Arial"/>
        </w:rPr>
        <w:t xml:space="preserve">Accordingly, the NRC </w:t>
      </w:r>
      <w:r w:rsidR="00050927">
        <w:rPr>
          <w:rFonts w:ascii="Arial" w:hAnsi="Arial" w:cs="Arial"/>
        </w:rPr>
        <w:t>revised</w:t>
      </w:r>
      <w:r w:rsidRPr="000F6922">
        <w:rPr>
          <w:rFonts w:ascii="Arial" w:hAnsi="Arial" w:cs="Arial"/>
        </w:rPr>
        <w:t xml:space="preserve"> the guidance in response to this comment.</w:t>
      </w:r>
    </w:p>
    <w:p w:rsidR="003B1710" w:rsidRPr="003B1710" w:rsidP="00AB6305" w14:paraId="144E80C6" w14:textId="77777777">
      <w:pPr>
        <w:spacing w:after="220" w:line="240" w:lineRule="auto"/>
        <w:rPr>
          <w:rFonts w:ascii="Arial" w:hAnsi="Arial" w:cs="Arial"/>
        </w:rPr>
      </w:pPr>
      <w:r>
        <w:rPr>
          <w:rFonts w:ascii="Arial" w:hAnsi="Arial" w:cs="Arial"/>
          <w:noProof/>
        </w:rPr>
        <w:pict>
          <v:rect id="_x0000_i1110" style="width:0;height:1.5pt" o:hralign="center" o:hrstd="t" o:hrnoshade="t" o:hr="t" fillcolor="black" stroked="f"/>
        </w:pict>
      </w:r>
    </w:p>
    <w:p w:rsidR="00ED1AE9" w:rsidP="00AB6305" w14:paraId="22AED5E4" w14:textId="77777777">
      <w:pPr>
        <w:spacing w:after="220" w:line="240" w:lineRule="auto"/>
        <w:rPr>
          <w:rFonts w:ascii="Arial" w:hAnsi="Arial" w:cs="Arial"/>
        </w:rPr>
      </w:pPr>
      <w:r>
        <w:rPr>
          <w:rFonts w:ascii="Arial" w:hAnsi="Arial" w:cs="Arial"/>
          <w:b/>
        </w:rPr>
        <w:t>Comment Bin 8.4.D</w:t>
      </w:r>
      <w:r w:rsidRPr="008821FC">
        <w:rPr>
          <w:rFonts w:ascii="Arial" w:hAnsi="Arial" w:cs="Arial"/>
          <w:b/>
        </w:rPr>
        <w:t>:</w:t>
      </w:r>
      <w:r w:rsidRPr="008821FC">
        <w:rPr>
          <w:rFonts w:ascii="Arial" w:hAnsi="Arial" w:cs="Arial"/>
        </w:rPr>
        <w:t xml:space="preserve"> </w:t>
      </w:r>
      <w:r w:rsidRPr="005B1330">
        <w:rPr>
          <w:rFonts w:ascii="Arial" w:hAnsi="Arial" w:cs="Arial"/>
        </w:rPr>
        <w:t xml:space="preserve">A commenter stated that the phrase “near real-time assurance” in section/paragraph A3.2 of DG-5075 could lead to a variety of interpretations, adding that the definition of </w:t>
      </w:r>
      <w:r w:rsidRPr="00453D06" w:rsidR="00453D06">
        <w:rPr>
          <w:rFonts w:ascii="Arial" w:hAnsi="Arial" w:cs="Arial"/>
        </w:rPr>
        <w:t>security information and event management</w:t>
      </w:r>
      <w:r w:rsidR="004B733D">
        <w:rPr>
          <w:rFonts w:ascii="Arial" w:hAnsi="Arial" w:cs="Arial"/>
        </w:rPr>
        <w:t xml:space="preserve"> </w:t>
      </w:r>
      <w:r w:rsidRPr="005B1330">
        <w:rPr>
          <w:rFonts w:ascii="Arial" w:hAnsi="Arial" w:cs="Arial"/>
        </w:rPr>
        <w:t>similarly uses the phrase “near real</w:t>
      </w:r>
      <w:r w:rsidR="004A151A">
        <w:rPr>
          <w:rFonts w:ascii="Arial" w:hAnsi="Arial" w:cs="Arial"/>
        </w:rPr>
        <w:noBreakHyphen/>
      </w:r>
      <w:r w:rsidRPr="005B1330">
        <w:rPr>
          <w:rFonts w:ascii="Arial" w:hAnsi="Arial" w:cs="Arial"/>
        </w:rPr>
        <w:t>time” (</w:t>
      </w:r>
      <w:r w:rsidR="00EA1038">
        <w:rPr>
          <w:rFonts w:ascii="Arial" w:hAnsi="Arial" w:cs="Arial"/>
        </w:rPr>
        <w:t>NEI2</w:t>
      </w:r>
      <w:r w:rsidRPr="005B1330">
        <w:rPr>
          <w:rFonts w:ascii="Arial" w:hAnsi="Arial" w:cs="Arial"/>
        </w:rPr>
        <w:t>-0240).</w:t>
      </w:r>
      <w:r w:rsidRPr="008821FC">
        <w:rPr>
          <w:rFonts w:ascii="Arial" w:hAnsi="Arial" w:cs="Arial"/>
        </w:rPr>
        <w:t> </w:t>
      </w:r>
    </w:p>
    <w:p w:rsidR="00ED1AE9" w:rsidP="00AB6305" w14:paraId="28505AE1" w14:textId="77777777">
      <w:pPr>
        <w:spacing w:after="220" w:line="240" w:lineRule="auto"/>
        <w:rPr>
          <w:rFonts w:ascii="Arial" w:hAnsi="Arial" w:cs="Arial"/>
        </w:rPr>
      </w:pPr>
      <w:r w:rsidRPr="008821FC">
        <w:rPr>
          <w:rFonts w:ascii="Arial" w:hAnsi="Arial" w:cs="Arial"/>
          <w:b/>
        </w:rPr>
        <w:t>NRC Response:</w:t>
      </w:r>
      <w:r w:rsidR="00135713">
        <w:rPr>
          <w:rFonts w:ascii="Arial" w:hAnsi="Arial" w:cs="Arial"/>
        </w:rPr>
        <w:t xml:space="preserve"> </w:t>
      </w:r>
      <w:r w:rsidRPr="003F22C2">
        <w:rPr>
          <w:rFonts w:ascii="Arial" w:hAnsi="Arial" w:cs="Arial"/>
        </w:rPr>
        <w:t>The NRC agrees</w:t>
      </w:r>
      <w:r>
        <w:rPr>
          <w:rFonts w:ascii="Arial" w:hAnsi="Arial" w:cs="Arial"/>
        </w:rPr>
        <w:t>, in part,</w:t>
      </w:r>
      <w:r w:rsidRPr="003F22C2">
        <w:rPr>
          <w:rFonts w:ascii="Arial" w:hAnsi="Arial" w:cs="Arial"/>
        </w:rPr>
        <w:t xml:space="preserve"> with th</w:t>
      </w:r>
      <w:r w:rsidR="00D94467">
        <w:rPr>
          <w:rFonts w:ascii="Arial" w:hAnsi="Arial" w:cs="Arial"/>
        </w:rPr>
        <w:t>e</w:t>
      </w:r>
      <w:r w:rsidRPr="003F22C2">
        <w:rPr>
          <w:rFonts w:ascii="Arial" w:hAnsi="Arial" w:cs="Arial"/>
        </w:rPr>
        <w:t xml:space="preserve"> comment.</w:t>
      </w:r>
    </w:p>
    <w:p w:rsidR="00F94DC7" w:rsidP="00AB6305" w14:paraId="2DBB356B" w14:textId="77777777">
      <w:pPr>
        <w:spacing w:after="220" w:line="240" w:lineRule="auto"/>
        <w:rPr>
          <w:rFonts w:ascii="Arial" w:hAnsi="Arial" w:cs="Arial"/>
        </w:rPr>
      </w:pPr>
      <w:r w:rsidRPr="003F22C2">
        <w:rPr>
          <w:rFonts w:ascii="Arial" w:hAnsi="Arial" w:cs="Arial"/>
        </w:rPr>
        <w:t xml:space="preserve">The NRC disagrees that the use of the term “near real-time” in the </w:t>
      </w:r>
      <w:r w:rsidR="00A26938">
        <w:rPr>
          <w:rFonts w:ascii="Arial" w:hAnsi="Arial" w:cs="Arial"/>
        </w:rPr>
        <w:t>security information and event management</w:t>
      </w:r>
      <w:r w:rsidRPr="003F22C2">
        <w:rPr>
          <w:rFonts w:ascii="Arial" w:hAnsi="Arial" w:cs="Arial"/>
        </w:rPr>
        <w:t xml:space="preserve"> definition is vague and will lead to a variety of interpretations</w:t>
      </w:r>
      <w:r w:rsidR="00450128">
        <w:rPr>
          <w:rFonts w:ascii="Arial" w:hAnsi="Arial" w:cs="Arial"/>
        </w:rPr>
        <w:t>,</w:t>
      </w:r>
      <w:r w:rsidRPr="003F22C2">
        <w:rPr>
          <w:rFonts w:ascii="Arial" w:hAnsi="Arial" w:cs="Arial"/>
        </w:rPr>
        <w:t xml:space="preserve"> as this term is </w:t>
      </w:r>
      <w:r>
        <w:rPr>
          <w:rFonts w:ascii="Arial" w:hAnsi="Arial" w:cs="Arial"/>
        </w:rPr>
        <w:t xml:space="preserve">already </w:t>
      </w:r>
      <w:r w:rsidRPr="003F22C2">
        <w:rPr>
          <w:rFonts w:ascii="Arial" w:hAnsi="Arial" w:cs="Arial"/>
        </w:rPr>
        <w:t>used in existing NRC cybersecurity guidance, RG 5.71</w:t>
      </w:r>
      <w:r>
        <w:rPr>
          <w:rFonts w:ascii="Arial" w:hAnsi="Arial" w:cs="Arial"/>
        </w:rPr>
        <w:t>,</w:t>
      </w:r>
      <w:r w:rsidRPr="003F22C2">
        <w:rPr>
          <w:rFonts w:ascii="Arial" w:hAnsi="Arial" w:cs="Arial"/>
        </w:rPr>
        <w:t xml:space="preserve"> Rev</w:t>
      </w:r>
      <w:r>
        <w:rPr>
          <w:rFonts w:ascii="Arial" w:hAnsi="Arial" w:cs="Arial"/>
        </w:rPr>
        <w:t xml:space="preserve">ision </w:t>
      </w:r>
      <w:r w:rsidRPr="003F22C2">
        <w:rPr>
          <w:rFonts w:ascii="Arial" w:hAnsi="Arial" w:cs="Arial"/>
        </w:rPr>
        <w:t>1</w:t>
      </w:r>
      <w:r>
        <w:rPr>
          <w:rFonts w:ascii="Arial" w:hAnsi="Arial" w:cs="Arial"/>
        </w:rPr>
        <w:t>,</w:t>
      </w:r>
      <w:r w:rsidRPr="003F22C2">
        <w:rPr>
          <w:rFonts w:ascii="Arial" w:hAnsi="Arial" w:cs="Arial"/>
        </w:rPr>
        <w:t xml:space="preserve"> as well as NEI 08-09</w:t>
      </w:r>
      <w:r>
        <w:rPr>
          <w:rFonts w:ascii="Arial" w:hAnsi="Arial" w:cs="Arial"/>
        </w:rPr>
        <w:t>,</w:t>
      </w:r>
      <w:r w:rsidRPr="003F22C2">
        <w:rPr>
          <w:rFonts w:ascii="Arial" w:hAnsi="Arial" w:cs="Arial"/>
        </w:rPr>
        <w:t xml:space="preserve"> Rev</w:t>
      </w:r>
      <w:r>
        <w:rPr>
          <w:rFonts w:ascii="Arial" w:hAnsi="Arial" w:cs="Arial"/>
        </w:rPr>
        <w:t>ision</w:t>
      </w:r>
      <w:r w:rsidRPr="003F22C2">
        <w:rPr>
          <w:rFonts w:ascii="Arial" w:hAnsi="Arial" w:cs="Arial"/>
        </w:rPr>
        <w:t xml:space="preserve"> 6</w:t>
      </w:r>
      <w:r w:rsidR="00D03804">
        <w:rPr>
          <w:rFonts w:ascii="Arial" w:hAnsi="Arial" w:cs="Arial"/>
        </w:rPr>
        <w:t>, “Cyber Security Plan for Nuclear Power Reactors,” issued April 2010</w:t>
      </w:r>
      <w:r>
        <w:rPr>
          <w:rFonts w:ascii="Arial" w:hAnsi="Arial" w:cs="Arial"/>
        </w:rPr>
        <w:t xml:space="preserve">. </w:t>
      </w:r>
    </w:p>
    <w:p w:rsidR="00B87A76" w:rsidP="00B87A76" w14:paraId="01FD0EE2" w14:textId="77777777">
      <w:pPr>
        <w:spacing w:after="220" w:line="240" w:lineRule="auto"/>
        <w:rPr>
          <w:rFonts w:ascii="Arial" w:hAnsi="Arial" w:cs="Arial"/>
        </w:rPr>
      </w:pPr>
      <w:r>
        <w:rPr>
          <w:rFonts w:ascii="Arial" w:hAnsi="Arial" w:cs="Arial"/>
        </w:rPr>
        <w:t>The NRC agrees that the phrase “near real</w:t>
      </w:r>
      <w:r>
        <w:rPr>
          <w:rFonts w:ascii="Arial" w:hAnsi="Arial" w:cs="Arial"/>
        </w:rPr>
        <w:noBreakHyphen/>
        <w:t>time assurance” is unnecessary</w:t>
      </w:r>
      <w:r w:rsidRPr="003F22C2">
        <w:rPr>
          <w:rFonts w:ascii="Arial" w:hAnsi="Arial" w:cs="Arial"/>
        </w:rPr>
        <w:t xml:space="preserve"> to discuss the security controls that should be applied to </w:t>
      </w:r>
      <w:r>
        <w:rPr>
          <w:rFonts w:ascii="Arial" w:hAnsi="Arial" w:cs="Arial"/>
        </w:rPr>
        <w:t>“</w:t>
      </w:r>
      <w:r w:rsidRPr="003F22C2">
        <w:rPr>
          <w:rFonts w:ascii="Arial" w:hAnsi="Arial" w:cs="Arial"/>
        </w:rPr>
        <w:t>Most-Critical</w:t>
      </w:r>
      <w:r>
        <w:rPr>
          <w:rFonts w:ascii="Arial" w:hAnsi="Arial" w:cs="Arial"/>
        </w:rPr>
        <w:t>” s</w:t>
      </w:r>
      <w:r w:rsidRPr="003F22C2">
        <w:rPr>
          <w:rFonts w:ascii="Arial" w:hAnsi="Arial" w:cs="Arial"/>
        </w:rPr>
        <w:t>ystems</w:t>
      </w:r>
      <w:r>
        <w:rPr>
          <w:rFonts w:ascii="Arial" w:hAnsi="Arial" w:cs="Arial"/>
        </w:rPr>
        <w:t>.</w:t>
      </w:r>
      <w:r w:rsidRPr="003F22C2">
        <w:rPr>
          <w:rFonts w:ascii="Arial" w:hAnsi="Arial" w:cs="Arial"/>
        </w:rPr>
        <w:t xml:space="preserve"> </w:t>
      </w:r>
    </w:p>
    <w:p w:rsidR="00B87A76" w:rsidP="00B87A76" w14:paraId="6430B2BD" w14:textId="77777777">
      <w:pPr>
        <w:spacing w:after="220" w:line="240" w:lineRule="auto"/>
        <w:rPr>
          <w:rFonts w:ascii="Arial" w:hAnsi="Arial" w:cs="Arial"/>
        </w:rPr>
      </w:pPr>
      <w:r>
        <w:rPr>
          <w:rFonts w:ascii="Arial" w:hAnsi="Arial" w:cs="Arial"/>
        </w:rPr>
        <w:t>Accordingly, t</w:t>
      </w:r>
      <w:r w:rsidRPr="003F22C2">
        <w:rPr>
          <w:rFonts w:ascii="Arial" w:hAnsi="Arial" w:cs="Arial"/>
        </w:rPr>
        <w:t xml:space="preserve">he NRC revised </w:t>
      </w:r>
      <w:r>
        <w:rPr>
          <w:rFonts w:ascii="Arial" w:hAnsi="Arial" w:cs="Arial"/>
        </w:rPr>
        <w:t>RG 5.96</w:t>
      </w:r>
      <w:r w:rsidR="0004639B">
        <w:rPr>
          <w:rFonts w:ascii="Arial" w:hAnsi="Arial" w:cs="Arial"/>
        </w:rPr>
        <w:t xml:space="preserve"> (formerly </w:t>
      </w:r>
      <w:r w:rsidRPr="00E34376" w:rsidR="0004639B">
        <w:rPr>
          <w:rFonts w:ascii="Arial" w:hAnsi="Arial" w:cs="Arial"/>
        </w:rPr>
        <w:t>DG</w:t>
      </w:r>
      <w:r w:rsidR="0004639B">
        <w:rPr>
          <w:rFonts w:ascii="Arial" w:hAnsi="Arial" w:cs="Arial"/>
        </w:rPr>
        <w:noBreakHyphen/>
      </w:r>
      <w:r w:rsidRPr="00E34376" w:rsidR="0004639B">
        <w:rPr>
          <w:rFonts w:ascii="Arial" w:hAnsi="Arial" w:cs="Arial"/>
        </w:rPr>
        <w:t>5075</w:t>
      </w:r>
      <w:r>
        <w:rPr>
          <w:rFonts w:ascii="Arial" w:hAnsi="Arial" w:cs="Arial"/>
        </w:rPr>
        <w:t xml:space="preserve">) </w:t>
      </w:r>
      <w:r w:rsidRPr="003F22C2">
        <w:rPr>
          <w:rFonts w:ascii="Arial" w:hAnsi="Arial" w:cs="Arial"/>
        </w:rPr>
        <w:t>to delete th</w:t>
      </w:r>
      <w:r w:rsidR="00936566">
        <w:rPr>
          <w:rFonts w:ascii="Arial" w:hAnsi="Arial" w:cs="Arial"/>
        </w:rPr>
        <w:t>e</w:t>
      </w:r>
      <w:r w:rsidRPr="003F22C2">
        <w:rPr>
          <w:rFonts w:ascii="Arial" w:hAnsi="Arial" w:cs="Arial"/>
        </w:rPr>
        <w:t xml:space="preserve"> </w:t>
      </w:r>
      <w:r w:rsidR="00936566">
        <w:rPr>
          <w:rFonts w:ascii="Arial" w:hAnsi="Arial" w:cs="Arial"/>
        </w:rPr>
        <w:t>phrase “</w:t>
      </w:r>
      <w:r w:rsidR="005C3FCD">
        <w:rPr>
          <w:rFonts w:ascii="Arial" w:hAnsi="Arial" w:cs="Arial"/>
        </w:rPr>
        <w:t xml:space="preserve">near </w:t>
      </w:r>
      <w:r w:rsidR="00936566">
        <w:rPr>
          <w:rFonts w:ascii="Arial" w:hAnsi="Arial" w:cs="Arial"/>
        </w:rPr>
        <w:t>real</w:t>
      </w:r>
      <w:r w:rsidR="005C3FCD">
        <w:rPr>
          <w:rFonts w:ascii="Arial" w:hAnsi="Arial" w:cs="Arial"/>
        </w:rPr>
        <w:noBreakHyphen/>
        <w:t>time assurance</w:t>
      </w:r>
      <w:r w:rsidR="008C5509">
        <w:rPr>
          <w:rFonts w:ascii="Arial" w:hAnsi="Arial" w:cs="Arial"/>
        </w:rPr>
        <w:t>.</w:t>
      </w:r>
      <w:r w:rsidR="00E71B47">
        <w:rPr>
          <w:rFonts w:ascii="Arial" w:hAnsi="Arial" w:cs="Arial"/>
        </w:rPr>
        <w:t>”</w:t>
      </w:r>
    </w:p>
    <w:p w:rsidR="003B1710" w:rsidRPr="003B1710" w:rsidP="00AB6305" w14:paraId="3B45F72C" w14:textId="77777777">
      <w:pPr>
        <w:spacing w:after="220" w:line="240" w:lineRule="auto"/>
        <w:rPr>
          <w:rFonts w:ascii="Arial" w:hAnsi="Arial" w:cs="Arial"/>
        </w:rPr>
      </w:pPr>
      <w:r>
        <w:rPr>
          <w:rFonts w:ascii="Arial" w:hAnsi="Arial" w:cs="Arial"/>
          <w:noProof/>
        </w:rPr>
        <w:pict>
          <v:rect id="_x0000_i1111" style="width:0;height:1.5pt" o:hralign="center" o:hrstd="t" o:hrnoshade="t" o:hr="t" fillcolor="black" stroked="f"/>
        </w:pict>
      </w:r>
    </w:p>
    <w:p w:rsidR="00135713" w:rsidP="00AB6305" w14:paraId="06281CCB" w14:textId="77777777">
      <w:pPr>
        <w:spacing w:after="220" w:line="240" w:lineRule="auto"/>
        <w:rPr>
          <w:rFonts w:ascii="Arial" w:hAnsi="Arial" w:cs="Arial"/>
        </w:rPr>
      </w:pPr>
      <w:r>
        <w:rPr>
          <w:rFonts w:ascii="Arial" w:hAnsi="Arial" w:cs="Arial"/>
          <w:b/>
        </w:rPr>
        <w:t>Comment Bin 8.4.E</w:t>
      </w:r>
      <w:r w:rsidRPr="008821FC">
        <w:rPr>
          <w:rFonts w:ascii="Arial" w:hAnsi="Arial" w:cs="Arial"/>
          <w:b/>
        </w:rPr>
        <w:t>:</w:t>
      </w:r>
      <w:r w:rsidRPr="008821FC">
        <w:rPr>
          <w:rFonts w:ascii="Arial" w:hAnsi="Arial" w:cs="Arial"/>
        </w:rPr>
        <w:t xml:space="preserve"> </w:t>
      </w:r>
      <w:r w:rsidRPr="005B1330">
        <w:rPr>
          <w:rFonts w:ascii="Arial" w:hAnsi="Arial" w:cs="Arial"/>
        </w:rPr>
        <w:t>A commenter requested that the NRC provide guidance on the definition of “periodically” as it appears throughout DG-5075 in context of analyses (</w:t>
      </w:r>
      <w:r w:rsidR="00EA1038">
        <w:rPr>
          <w:rFonts w:ascii="Arial" w:hAnsi="Arial" w:cs="Arial"/>
        </w:rPr>
        <w:t>NEI2</w:t>
      </w:r>
      <w:r w:rsidR="0093257A">
        <w:rPr>
          <w:rFonts w:ascii="Arial" w:hAnsi="Arial" w:cs="Arial"/>
        </w:rPr>
        <w:noBreakHyphen/>
      </w:r>
      <w:r w:rsidRPr="005B1330">
        <w:rPr>
          <w:rFonts w:ascii="Arial" w:hAnsi="Arial" w:cs="Arial"/>
        </w:rPr>
        <w:t>0242).</w:t>
      </w:r>
      <w:r w:rsidRPr="008821FC">
        <w:rPr>
          <w:rFonts w:ascii="Arial" w:hAnsi="Arial" w:cs="Arial"/>
        </w:rPr>
        <w:t> </w:t>
      </w:r>
    </w:p>
    <w:p w:rsidR="00135713" w:rsidP="00AB6305" w14:paraId="4BE54800"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w:t>
      </w:r>
      <w:r w:rsidRPr="008C3B14">
        <w:rPr>
          <w:rFonts w:ascii="Arial" w:hAnsi="Arial" w:cs="Arial"/>
        </w:rPr>
        <w:t>The NRC agrees</w:t>
      </w:r>
      <w:r>
        <w:rPr>
          <w:rFonts w:ascii="Arial" w:hAnsi="Arial" w:cs="Arial"/>
        </w:rPr>
        <w:t>,</w:t>
      </w:r>
      <w:r w:rsidRPr="008C3B14">
        <w:rPr>
          <w:rFonts w:ascii="Arial" w:hAnsi="Arial" w:cs="Arial"/>
        </w:rPr>
        <w:t xml:space="preserve"> in part</w:t>
      </w:r>
      <w:r>
        <w:rPr>
          <w:rFonts w:ascii="Arial" w:hAnsi="Arial" w:cs="Arial"/>
        </w:rPr>
        <w:t>,</w:t>
      </w:r>
      <w:r w:rsidRPr="008C3B14">
        <w:rPr>
          <w:rFonts w:ascii="Arial" w:hAnsi="Arial" w:cs="Arial"/>
        </w:rPr>
        <w:t xml:space="preserve"> with th</w:t>
      </w:r>
      <w:r w:rsidR="00D94467">
        <w:rPr>
          <w:rFonts w:ascii="Arial" w:hAnsi="Arial" w:cs="Arial"/>
        </w:rPr>
        <w:t>e</w:t>
      </w:r>
      <w:r w:rsidRPr="008C3B14">
        <w:rPr>
          <w:rFonts w:ascii="Arial" w:hAnsi="Arial" w:cs="Arial"/>
        </w:rPr>
        <w:t xml:space="preserve"> comment.</w:t>
      </w:r>
    </w:p>
    <w:p w:rsidR="00135713" w:rsidRPr="003B1710" w:rsidP="00AB6305" w14:paraId="360800F1" w14:textId="77777777">
      <w:pPr>
        <w:spacing w:after="220" w:line="240" w:lineRule="auto"/>
        <w:rPr>
          <w:rFonts w:ascii="Arial" w:hAnsi="Arial" w:cs="Arial"/>
        </w:rPr>
      </w:pPr>
      <w:r w:rsidRPr="008C3B14">
        <w:rPr>
          <w:rFonts w:ascii="Arial" w:hAnsi="Arial" w:cs="Arial"/>
        </w:rPr>
        <w:t xml:space="preserve">The NRC disagrees with providing </w:t>
      </w:r>
      <w:r>
        <w:rPr>
          <w:rFonts w:ascii="Arial" w:hAnsi="Arial" w:cs="Arial"/>
        </w:rPr>
        <w:t xml:space="preserve">general </w:t>
      </w:r>
      <w:r w:rsidRPr="008C3B14">
        <w:rPr>
          <w:rFonts w:ascii="Arial" w:hAnsi="Arial" w:cs="Arial"/>
        </w:rPr>
        <w:t>guidance on what is meant by "periodically"</w:t>
      </w:r>
      <w:r>
        <w:rPr>
          <w:rFonts w:ascii="Arial" w:hAnsi="Arial" w:cs="Arial"/>
        </w:rPr>
        <w:t xml:space="preserve"> in </w:t>
      </w:r>
      <w:r w:rsidR="0060006B">
        <w:rPr>
          <w:rFonts w:ascii="Arial" w:hAnsi="Arial" w:cs="Arial"/>
        </w:rPr>
        <w:t>RG</w:t>
      </w:r>
      <w:r w:rsidR="00FE69E1">
        <w:rPr>
          <w:rFonts w:ascii="Arial" w:hAnsi="Arial" w:cs="Arial"/>
        </w:rPr>
        <w:t xml:space="preserve"> 5.96 (formerly </w:t>
      </w:r>
      <w:r>
        <w:rPr>
          <w:rFonts w:ascii="Arial" w:hAnsi="Arial" w:cs="Arial"/>
        </w:rPr>
        <w:t>DG</w:t>
      </w:r>
      <w:r>
        <w:rPr>
          <w:rFonts w:ascii="Arial" w:hAnsi="Arial" w:cs="Arial"/>
        </w:rPr>
        <w:noBreakHyphen/>
        <w:t>50</w:t>
      </w:r>
      <w:r w:rsidR="0089227E">
        <w:rPr>
          <w:rFonts w:ascii="Arial" w:hAnsi="Arial" w:cs="Arial"/>
        </w:rPr>
        <w:t>75</w:t>
      </w:r>
      <w:r w:rsidR="00FE69E1">
        <w:rPr>
          <w:rFonts w:ascii="Arial" w:hAnsi="Arial" w:cs="Arial"/>
        </w:rPr>
        <w:t>)</w:t>
      </w:r>
      <w:r w:rsidRPr="008C3B14">
        <w:rPr>
          <w:rFonts w:ascii="Arial" w:hAnsi="Arial" w:cs="Arial"/>
        </w:rPr>
        <w:t xml:space="preserve">. </w:t>
      </w:r>
      <w:r w:rsidR="003B50EB">
        <w:rPr>
          <w:rFonts w:ascii="Arial" w:hAnsi="Arial" w:cs="Arial"/>
        </w:rPr>
        <w:t xml:space="preserve">The NRC does agree that </w:t>
      </w:r>
      <w:r w:rsidR="00FE69E1">
        <w:rPr>
          <w:rFonts w:ascii="Arial" w:hAnsi="Arial" w:cs="Arial"/>
        </w:rPr>
        <w:t>RG 5.96</w:t>
      </w:r>
      <w:r w:rsidRPr="008C3B14">
        <w:rPr>
          <w:rFonts w:ascii="Arial" w:hAnsi="Arial" w:cs="Arial"/>
        </w:rPr>
        <w:t xml:space="preserve"> </w:t>
      </w:r>
      <w:r w:rsidR="003B50EB">
        <w:rPr>
          <w:rFonts w:ascii="Arial" w:hAnsi="Arial" w:cs="Arial"/>
        </w:rPr>
        <w:t xml:space="preserve">should be revised </w:t>
      </w:r>
      <w:r w:rsidRPr="008C3B14">
        <w:rPr>
          <w:rFonts w:ascii="Arial" w:hAnsi="Arial" w:cs="Arial"/>
        </w:rPr>
        <w:t xml:space="preserve">to </w:t>
      </w:r>
      <w:r w:rsidR="00330A1E">
        <w:rPr>
          <w:rFonts w:ascii="Arial" w:hAnsi="Arial" w:cs="Arial"/>
        </w:rPr>
        <w:t xml:space="preserve">generally </w:t>
      </w:r>
      <w:r w:rsidRPr="008C3B14">
        <w:rPr>
          <w:rFonts w:ascii="Arial" w:hAnsi="Arial" w:cs="Arial"/>
        </w:rPr>
        <w:t>avoid the use of th</w:t>
      </w:r>
      <w:r>
        <w:rPr>
          <w:rFonts w:ascii="Arial" w:hAnsi="Arial" w:cs="Arial"/>
        </w:rPr>
        <w:t>e</w:t>
      </w:r>
      <w:r w:rsidRPr="008C3B14">
        <w:rPr>
          <w:rFonts w:ascii="Arial" w:hAnsi="Arial" w:cs="Arial"/>
        </w:rPr>
        <w:t xml:space="preserve"> term and </w:t>
      </w:r>
      <w:r w:rsidR="00330A1E">
        <w:rPr>
          <w:rFonts w:ascii="Arial" w:hAnsi="Arial" w:cs="Arial"/>
        </w:rPr>
        <w:t xml:space="preserve">to </w:t>
      </w:r>
      <w:r w:rsidRPr="008C3B14">
        <w:rPr>
          <w:rFonts w:ascii="Arial" w:hAnsi="Arial" w:cs="Arial"/>
        </w:rPr>
        <w:t xml:space="preserve">provide language that clearly states the intent where </w:t>
      </w:r>
      <w:r>
        <w:rPr>
          <w:rFonts w:ascii="Arial" w:hAnsi="Arial" w:cs="Arial"/>
        </w:rPr>
        <w:t>the term is</w:t>
      </w:r>
      <w:r w:rsidRPr="008C3B14">
        <w:rPr>
          <w:rFonts w:ascii="Arial" w:hAnsi="Arial" w:cs="Arial"/>
        </w:rPr>
        <w:t xml:space="preserve"> used</w:t>
      </w:r>
      <w:r>
        <w:rPr>
          <w:rFonts w:ascii="Arial" w:hAnsi="Arial" w:cs="Arial"/>
        </w:rPr>
        <w:t>.</w:t>
      </w:r>
    </w:p>
    <w:p w:rsidR="003B50EB" w:rsidRPr="003B1710" w:rsidP="00AB6305" w14:paraId="6C18E854" w14:textId="77777777">
      <w:pPr>
        <w:spacing w:after="220" w:line="240" w:lineRule="auto"/>
        <w:rPr>
          <w:rFonts w:ascii="Arial" w:hAnsi="Arial" w:cs="Arial"/>
        </w:rPr>
      </w:pPr>
      <w:r w:rsidRPr="00A80BE6">
        <w:rPr>
          <w:rFonts w:ascii="Arial" w:hAnsi="Arial" w:cs="Arial"/>
        </w:rPr>
        <w:t xml:space="preserve">Accordingly, the NRC revised </w:t>
      </w:r>
      <w:r w:rsidR="006530FA">
        <w:rPr>
          <w:rFonts w:ascii="Arial" w:hAnsi="Arial" w:cs="Arial"/>
        </w:rPr>
        <w:t>RG 5.96</w:t>
      </w:r>
      <w:r w:rsidR="00DE4436">
        <w:rPr>
          <w:rFonts w:ascii="Arial" w:hAnsi="Arial" w:cs="Arial"/>
        </w:rPr>
        <w:t xml:space="preserve"> (formerly </w:t>
      </w:r>
      <w:r w:rsidRPr="00E34376" w:rsidR="00DE4436">
        <w:rPr>
          <w:rFonts w:ascii="Arial" w:hAnsi="Arial" w:cs="Arial"/>
        </w:rPr>
        <w:t>DG</w:t>
      </w:r>
      <w:r w:rsidR="00DE4436">
        <w:rPr>
          <w:rFonts w:ascii="Arial" w:hAnsi="Arial" w:cs="Arial"/>
        </w:rPr>
        <w:noBreakHyphen/>
      </w:r>
      <w:r w:rsidRPr="00E34376" w:rsidR="00DE4436">
        <w:rPr>
          <w:rFonts w:ascii="Arial" w:hAnsi="Arial" w:cs="Arial"/>
        </w:rPr>
        <w:t>5075</w:t>
      </w:r>
      <w:r w:rsidR="006530FA">
        <w:rPr>
          <w:rFonts w:ascii="Arial" w:hAnsi="Arial" w:cs="Arial"/>
        </w:rPr>
        <w:t xml:space="preserve">) </w:t>
      </w:r>
      <w:r w:rsidRPr="00A80BE6">
        <w:rPr>
          <w:rFonts w:ascii="Arial" w:hAnsi="Arial" w:cs="Arial"/>
        </w:rPr>
        <w:t>in response to this comment.</w:t>
      </w:r>
    </w:p>
    <w:p w:rsidR="003B1710" w:rsidRPr="003B1710" w:rsidP="00AB6305" w14:paraId="1295C2FF" w14:textId="77777777">
      <w:pPr>
        <w:spacing w:after="220" w:line="240" w:lineRule="auto"/>
        <w:rPr>
          <w:rFonts w:ascii="Arial" w:hAnsi="Arial" w:cs="Arial"/>
        </w:rPr>
      </w:pPr>
      <w:r>
        <w:rPr>
          <w:rFonts w:ascii="Arial" w:hAnsi="Arial" w:cs="Arial"/>
          <w:noProof/>
        </w:rPr>
        <w:pict>
          <v:rect id="_x0000_i1112" style="width:0;height:1.5pt" o:hralign="center" o:hrstd="t" o:hrnoshade="t" o:hr="t" fillcolor="black" stroked="f"/>
        </w:pict>
      </w:r>
    </w:p>
    <w:p w:rsidR="00BF0728" w:rsidP="00AB6305" w14:paraId="16667A72" w14:textId="77777777">
      <w:pPr>
        <w:spacing w:after="220" w:line="240" w:lineRule="auto"/>
        <w:rPr>
          <w:rFonts w:ascii="Arial" w:hAnsi="Arial" w:cs="Arial"/>
        </w:rPr>
      </w:pPr>
      <w:r>
        <w:rPr>
          <w:rFonts w:ascii="Arial" w:hAnsi="Arial" w:cs="Arial"/>
          <w:b/>
        </w:rPr>
        <w:t>Comment Bin 8.4.F</w:t>
      </w:r>
      <w:r w:rsidRPr="008821FC">
        <w:rPr>
          <w:rFonts w:ascii="Arial" w:hAnsi="Arial" w:cs="Arial"/>
          <w:b/>
        </w:rPr>
        <w:t>:</w:t>
      </w:r>
      <w:r w:rsidRPr="008821FC">
        <w:rPr>
          <w:rFonts w:ascii="Arial" w:hAnsi="Arial" w:cs="Arial"/>
        </w:rPr>
        <w:t xml:space="preserve"> </w:t>
      </w:r>
      <w:r w:rsidRPr="005B1330">
        <w:rPr>
          <w:rFonts w:ascii="Arial" w:hAnsi="Arial" w:cs="Arial"/>
        </w:rPr>
        <w:t>A commenter requested that the NRC ensure that cited references in DG</w:t>
      </w:r>
      <w:r w:rsidR="009E7E7A">
        <w:rPr>
          <w:rFonts w:ascii="Arial" w:hAnsi="Arial" w:cs="Arial"/>
        </w:rPr>
        <w:noBreakHyphen/>
      </w:r>
      <w:r w:rsidRPr="005B1330">
        <w:rPr>
          <w:rFonts w:ascii="Arial" w:hAnsi="Arial" w:cs="Arial"/>
        </w:rPr>
        <w:t xml:space="preserve">5075 are correct and that terms defined in the guidance are consistent with definitions established in other </w:t>
      </w:r>
      <w:r w:rsidR="003A600E">
        <w:rPr>
          <w:rFonts w:ascii="Arial" w:hAnsi="Arial" w:cs="Arial"/>
        </w:rPr>
        <w:t>a</w:t>
      </w:r>
      <w:r w:rsidRPr="005B1330">
        <w:rPr>
          <w:rFonts w:ascii="Arial" w:hAnsi="Arial" w:cs="Arial"/>
        </w:rPr>
        <w:t>gency documents (</w:t>
      </w:r>
      <w:r w:rsidR="00CF194F">
        <w:rPr>
          <w:rFonts w:ascii="Arial" w:hAnsi="Arial" w:cs="Arial"/>
        </w:rPr>
        <w:t>IG</w:t>
      </w:r>
      <w:r w:rsidRPr="005B1330">
        <w:rPr>
          <w:rFonts w:ascii="Arial" w:hAnsi="Arial" w:cs="Arial"/>
        </w:rPr>
        <w:t>-0011).</w:t>
      </w:r>
      <w:r w:rsidRPr="008821FC">
        <w:rPr>
          <w:rFonts w:ascii="Arial" w:hAnsi="Arial" w:cs="Arial"/>
        </w:rPr>
        <w:t> </w:t>
      </w:r>
    </w:p>
    <w:p w:rsidR="003B50EB" w:rsidP="00AB6305" w14:paraId="747417AA"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w:t>
      </w:r>
      <w:r w:rsidRPr="006C5F61">
        <w:rPr>
          <w:rFonts w:ascii="Arial" w:hAnsi="Arial" w:cs="Arial"/>
        </w:rPr>
        <w:t xml:space="preserve">The NRC agrees with this comment. </w:t>
      </w:r>
    </w:p>
    <w:p w:rsidR="00BF0728" w:rsidRPr="003B1710" w:rsidP="00AB6305" w14:paraId="24BCD410" w14:textId="77777777">
      <w:pPr>
        <w:spacing w:after="220" w:line="240" w:lineRule="auto"/>
        <w:rPr>
          <w:rFonts w:ascii="Arial" w:hAnsi="Arial" w:cs="Arial"/>
        </w:rPr>
      </w:pPr>
      <w:r w:rsidRPr="006C5F61">
        <w:rPr>
          <w:rFonts w:ascii="Arial" w:hAnsi="Arial" w:cs="Arial"/>
        </w:rPr>
        <w:t xml:space="preserve">Accordingly, the NRC revised the cited references in </w:t>
      </w:r>
      <w:r w:rsidR="006530FA">
        <w:rPr>
          <w:rFonts w:ascii="Arial" w:hAnsi="Arial" w:cs="Arial"/>
        </w:rPr>
        <w:t>RG 5.96</w:t>
      </w:r>
      <w:r w:rsidR="00E32CE7">
        <w:rPr>
          <w:rFonts w:ascii="Arial" w:hAnsi="Arial" w:cs="Arial"/>
        </w:rPr>
        <w:t xml:space="preserve"> (formerly </w:t>
      </w:r>
      <w:r w:rsidRPr="00E34376" w:rsidR="00E32CE7">
        <w:rPr>
          <w:rFonts w:ascii="Arial" w:hAnsi="Arial" w:cs="Arial"/>
        </w:rPr>
        <w:t>DG</w:t>
      </w:r>
      <w:r w:rsidR="00E32CE7">
        <w:rPr>
          <w:rFonts w:ascii="Arial" w:hAnsi="Arial" w:cs="Arial"/>
        </w:rPr>
        <w:noBreakHyphen/>
      </w:r>
      <w:r w:rsidRPr="00E34376" w:rsidR="00E32CE7">
        <w:rPr>
          <w:rFonts w:ascii="Arial" w:hAnsi="Arial" w:cs="Arial"/>
        </w:rPr>
        <w:t>5075</w:t>
      </w:r>
      <w:r w:rsidR="006530FA">
        <w:rPr>
          <w:rFonts w:ascii="Arial" w:hAnsi="Arial" w:cs="Arial"/>
        </w:rPr>
        <w:t xml:space="preserve">) </w:t>
      </w:r>
      <w:r w:rsidRPr="006C5F61">
        <w:rPr>
          <w:rFonts w:ascii="Arial" w:hAnsi="Arial" w:cs="Arial"/>
        </w:rPr>
        <w:t xml:space="preserve">to correct typographical errors and </w:t>
      </w:r>
      <w:r>
        <w:rPr>
          <w:rFonts w:ascii="Arial" w:hAnsi="Arial" w:cs="Arial"/>
        </w:rPr>
        <w:t xml:space="preserve">revised </w:t>
      </w:r>
      <w:r w:rsidRPr="006C5F61">
        <w:rPr>
          <w:rFonts w:ascii="Arial" w:hAnsi="Arial" w:cs="Arial"/>
        </w:rPr>
        <w:t>the terms defined to ensure consistency with definitions established in other agency documents in response to this comment.</w:t>
      </w:r>
    </w:p>
    <w:p w:rsidR="003B1710" w:rsidRPr="003B1710" w:rsidP="00AB6305" w14:paraId="7B2034AA" w14:textId="77777777">
      <w:pPr>
        <w:spacing w:after="220" w:line="240" w:lineRule="auto"/>
        <w:rPr>
          <w:rFonts w:ascii="Arial" w:hAnsi="Arial" w:cs="Arial"/>
        </w:rPr>
      </w:pPr>
      <w:r>
        <w:rPr>
          <w:rFonts w:ascii="Arial" w:hAnsi="Arial" w:cs="Arial"/>
          <w:noProof/>
        </w:rPr>
        <w:pict>
          <v:rect id="_x0000_i1113" style="width:0;height:1.5pt" o:hralign="center" o:hrstd="t" o:hrnoshade="t" o:hr="t" fillcolor="black" stroked="f"/>
        </w:pict>
      </w:r>
    </w:p>
    <w:p w:rsidR="006A0965" w:rsidP="00AB6305" w14:paraId="1D914935" w14:textId="77777777">
      <w:pPr>
        <w:spacing w:after="220" w:line="240" w:lineRule="auto"/>
        <w:rPr>
          <w:rFonts w:ascii="Arial" w:hAnsi="Arial" w:cs="Arial"/>
        </w:rPr>
      </w:pPr>
      <w:r>
        <w:rPr>
          <w:rFonts w:ascii="Arial" w:hAnsi="Arial" w:cs="Arial"/>
          <w:b/>
        </w:rPr>
        <w:t>Comment Bin 8.4.G</w:t>
      </w:r>
      <w:r w:rsidRPr="008821FC">
        <w:rPr>
          <w:rFonts w:ascii="Arial" w:hAnsi="Arial" w:cs="Arial"/>
          <w:b/>
        </w:rPr>
        <w:t>:</w:t>
      </w:r>
      <w:r w:rsidRPr="008821FC">
        <w:rPr>
          <w:rFonts w:ascii="Arial" w:hAnsi="Arial" w:cs="Arial"/>
        </w:rPr>
        <w:t xml:space="preserve"> </w:t>
      </w:r>
      <w:r w:rsidRPr="005B1330">
        <w:rPr>
          <w:rFonts w:ascii="Arial" w:hAnsi="Arial" w:cs="Arial"/>
        </w:rPr>
        <w:t>A commenter requested that the statement “meet the intent</w:t>
      </w:r>
      <w:r w:rsidR="004E4496">
        <w:rPr>
          <w:rFonts w:ascii="Arial" w:hAnsi="Arial" w:cs="Arial"/>
        </w:rPr>
        <w:t>”</w:t>
      </w:r>
      <w:r w:rsidRPr="005B1330">
        <w:rPr>
          <w:rFonts w:ascii="Arial" w:hAnsi="Arial" w:cs="Arial"/>
        </w:rPr>
        <w:t xml:space="preserve"> </w:t>
      </w:r>
      <w:r w:rsidR="00950545">
        <w:rPr>
          <w:rFonts w:ascii="Arial" w:hAnsi="Arial" w:cs="Arial"/>
        </w:rPr>
        <w:t>of</w:t>
      </w:r>
      <w:r w:rsidRPr="005B1330">
        <w:rPr>
          <w:rFonts w:ascii="Arial" w:hAnsi="Arial" w:cs="Arial"/>
        </w:rPr>
        <w:t xml:space="preserve"> IAEA N</w:t>
      </w:r>
      <w:r w:rsidR="00583842">
        <w:rPr>
          <w:rFonts w:ascii="Arial" w:hAnsi="Arial" w:cs="Arial"/>
        </w:rPr>
        <w:t>uclear Security Series</w:t>
      </w:r>
      <w:r w:rsidR="009E61E4">
        <w:rPr>
          <w:rFonts w:ascii="Arial" w:hAnsi="Arial" w:cs="Arial"/>
        </w:rPr>
        <w:t xml:space="preserve"> </w:t>
      </w:r>
      <w:r w:rsidR="00670E60">
        <w:rPr>
          <w:rFonts w:ascii="Arial" w:hAnsi="Arial" w:cs="Arial"/>
        </w:rPr>
        <w:t>(</w:t>
      </w:r>
      <w:r w:rsidRPr="005B1330">
        <w:rPr>
          <w:rFonts w:ascii="Arial" w:hAnsi="Arial" w:cs="Arial"/>
        </w:rPr>
        <w:t>NSS</w:t>
      </w:r>
      <w:r w:rsidR="00670E60">
        <w:rPr>
          <w:rFonts w:ascii="Arial" w:hAnsi="Arial" w:cs="Arial"/>
        </w:rPr>
        <w:t>)</w:t>
      </w:r>
      <w:r w:rsidRPr="005B1330">
        <w:rPr>
          <w:rFonts w:ascii="Arial" w:hAnsi="Arial" w:cs="Arial"/>
        </w:rPr>
        <w:t xml:space="preserve"> 17-T found </w:t>
      </w:r>
      <w:r w:rsidR="00175F72">
        <w:rPr>
          <w:rFonts w:ascii="Arial" w:hAnsi="Arial" w:cs="Arial"/>
        </w:rPr>
        <w:t>in</w:t>
      </w:r>
      <w:r w:rsidRPr="005B1330">
        <w:rPr>
          <w:rFonts w:ascii="Arial" w:hAnsi="Arial" w:cs="Arial"/>
        </w:rPr>
        <w:t xml:space="preserve"> DG-5075 be revised but did not specify an alternative statement (</w:t>
      </w:r>
      <w:r w:rsidR="00CF194F">
        <w:rPr>
          <w:rFonts w:ascii="Arial" w:hAnsi="Arial" w:cs="Arial"/>
        </w:rPr>
        <w:t>IG</w:t>
      </w:r>
      <w:r w:rsidRPr="005B1330">
        <w:rPr>
          <w:rFonts w:ascii="Arial" w:hAnsi="Arial" w:cs="Arial"/>
        </w:rPr>
        <w:t>-0012).</w:t>
      </w:r>
    </w:p>
    <w:p w:rsidR="003B50EB" w:rsidP="00AB6305" w14:paraId="69B23C03"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w:t>
      </w:r>
      <w:r w:rsidRPr="00BA52E7">
        <w:rPr>
          <w:rFonts w:ascii="Arial" w:hAnsi="Arial" w:cs="Arial"/>
        </w:rPr>
        <w:t xml:space="preserve">The NRC agrees with this comment. </w:t>
      </w:r>
    </w:p>
    <w:p w:rsidR="006A0965" w:rsidRPr="003B1710" w:rsidP="00AB6305" w14:paraId="75B51D0C" w14:textId="77777777">
      <w:pPr>
        <w:spacing w:after="220" w:line="240" w:lineRule="auto"/>
        <w:rPr>
          <w:rFonts w:ascii="Arial" w:hAnsi="Arial" w:cs="Arial"/>
        </w:rPr>
      </w:pPr>
      <w:r w:rsidRPr="00BA52E7">
        <w:rPr>
          <w:rFonts w:ascii="Arial" w:hAnsi="Arial" w:cs="Arial"/>
        </w:rPr>
        <w:t xml:space="preserve">Accordingly, the NRC revised </w:t>
      </w:r>
      <w:r w:rsidR="006530FA">
        <w:rPr>
          <w:rFonts w:ascii="Arial" w:hAnsi="Arial" w:cs="Arial"/>
        </w:rPr>
        <w:t>RG 5.96</w:t>
      </w:r>
      <w:r w:rsidR="00B538A0">
        <w:rPr>
          <w:rFonts w:ascii="Arial" w:hAnsi="Arial" w:cs="Arial"/>
        </w:rPr>
        <w:t xml:space="preserve"> (formerly </w:t>
      </w:r>
      <w:r w:rsidRPr="00E34376" w:rsidR="00B538A0">
        <w:rPr>
          <w:rFonts w:ascii="Arial" w:hAnsi="Arial" w:cs="Arial"/>
        </w:rPr>
        <w:t>DG</w:t>
      </w:r>
      <w:r w:rsidR="00B538A0">
        <w:rPr>
          <w:rFonts w:ascii="Arial" w:hAnsi="Arial" w:cs="Arial"/>
        </w:rPr>
        <w:noBreakHyphen/>
      </w:r>
      <w:r w:rsidRPr="00E34376" w:rsidR="00B538A0">
        <w:rPr>
          <w:rFonts w:ascii="Arial" w:hAnsi="Arial" w:cs="Arial"/>
        </w:rPr>
        <w:t>5075</w:t>
      </w:r>
      <w:r w:rsidR="006530FA">
        <w:rPr>
          <w:rFonts w:ascii="Arial" w:hAnsi="Arial" w:cs="Arial"/>
        </w:rPr>
        <w:t>)</w:t>
      </w:r>
      <w:r w:rsidRPr="00BA52E7">
        <w:rPr>
          <w:rFonts w:ascii="Arial" w:hAnsi="Arial" w:cs="Arial"/>
        </w:rPr>
        <w:t xml:space="preserve">, </w:t>
      </w:r>
      <w:r w:rsidR="003B50EB">
        <w:rPr>
          <w:rFonts w:ascii="Arial" w:hAnsi="Arial" w:cs="Arial"/>
        </w:rPr>
        <w:t>section</w:t>
      </w:r>
      <w:r w:rsidR="0094692B">
        <w:rPr>
          <w:rFonts w:ascii="Arial" w:hAnsi="Arial" w:cs="Arial"/>
        </w:rPr>
        <w:t>s C.58 and</w:t>
      </w:r>
      <w:r w:rsidRPr="00BA52E7">
        <w:rPr>
          <w:rFonts w:ascii="Arial" w:hAnsi="Arial" w:cs="Arial"/>
        </w:rPr>
        <w:t xml:space="preserve"> C.63</w:t>
      </w:r>
      <w:r w:rsidR="006530FA">
        <w:rPr>
          <w:rFonts w:ascii="Arial" w:hAnsi="Arial" w:cs="Arial"/>
        </w:rPr>
        <w:t>,</w:t>
      </w:r>
      <w:r w:rsidR="004404AC">
        <w:rPr>
          <w:rFonts w:ascii="Arial" w:hAnsi="Arial" w:cs="Arial"/>
        </w:rPr>
        <w:t xml:space="preserve"> in respon</w:t>
      </w:r>
      <w:r w:rsidR="00AC21A1">
        <w:rPr>
          <w:rFonts w:ascii="Arial" w:hAnsi="Arial" w:cs="Arial"/>
        </w:rPr>
        <w:t>se to this comment</w:t>
      </w:r>
      <w:r w:rsidRPr="00BA52E7">
        <w:rPr>
          <w:rFonts w:ascii="Arial" w:hAnsi="Arial" w:cs="Arial"/>
        </w:rPr>
        <w:t xml:space="preserve"> </w:t>
      </w:r>
      <w:r w:rsidR="00681D54">
        <w:rPr>
          <w:rFonts w:ascii="Arial" w:hAnsi="Arial" w:cs="Arial"/>
        </w:rPr>
        <w:t>to remove</w:t>
      </w:r>
      <w:r w:rsidR="004E0A03">
        <w:rPr>
          <w:rFonts w:ascii="Arial" w:hAnsi="Arial" w:cs="Arial"/>
        </w:rPr>
        <w:t xml:space="preserve"> the statements</w:t>
      </w:r>
      <w:r w:rsidR="00517057">
        <w:rPr>
          <w:rFonts w:ascii="Arial" w:hAnsi="Arial" w:cs="Arial"/>
        </w:rPr>
        <w:t xml:space="preserve"> related to meeting the intent of</w:t>
      </w:r>
      <w:r w:rsidRPr="00BA52E7">
        <w:rPr>
          <w:rFonts w:ascii="Arial" w:hAnsi="Arial" w:cs="Arial"/>
        </w:rPr>
        <w:t xml:space="preserve"> IAEA</w:t>
      </w:r>
      <w:r w:rsidR="00036DC1">
        <w:rPr>
          <w:rFonts w:ascii="Arial" w:hAnsi="Arial" w:cs="Arial"/>
        </w:rPr>
        <w:t> </w:t>
      </w:r>
      <w:r w:rsidRPr="00BA52E7">
        <w:rPr>
          <w:rFonts w:ascii="Arial" w:hAnsi="Arial" w:cs="Arial"/>
        </w:rPr>
        <w:t>NSS</w:t>
      </w:r>
      <w:r w:rsidR="00036DC1">
        <w:rPr>
          <w:rFonts w:ascii="Arial" w:hAnsi="Arial" w:cs="Arial"/>
        </w:rPr>
        <w:t> </w:t>
      </w:r>
      <w:r w:rsidRPr="00BA52E7">
        <w:rPr>
          <w:rFonts w:ascii="Arial" w:hAnsi="Arial" w:cs="Arial"/>
        </w:rPr>
        <w:t>17-T.</w:t>
      </w:r>
    </w:p>
    <w:p w:rsidR="003B1710" w:rsidRPr="003B1710" w:rsidP="00AB6305" w14:paraId="40284D05" w14:textId="77777777">
      <w:pPr>
        <w:spacing w:after="220" w:line="240" w:lineRule="auto"/>
        <w:rPr>
          <w:rFonts w:ascii="Arial" w:hAnsi="Arial" w:cs="Arial"/>
        </w:rPr>
      </w:pPr>
      <w:r>
        <w:rPr>
          <w:rFonts w:ascii="Arial" w:hAnsi="Arial" w:cs="Arial"/>
          <w:noProof/>
        </w:rPr>
        <w:pict>
          <v:rect id="_x0000_i1114" style="width:0;height:1.5pt" o:hralign="center" o:hrstd="t" o:hrnoshade="t" o:hr="t" fillcolor="black" stroked="f"/>
        </w:pict>
      </w:r>
    </w:p>
    <w:p w:rsidR="00A96981" w:rsidP="00AB6305" w14:paraId="651F95CD" w14:textId="77777777">
      <w:pPr>
        <w:spacing w:after="220" w:line="240" w:lineRule="auto"/>
        <w:rPr>
          <w:rFonts w:ascii="Arial" w:hAnsi="Arial" w:cs="Arial"/>
        </w:rPr>
      </w:pPr>
      <w:r>
        <w:rPr>
          <w:rFonts w:ascii="Arial" w:hAnsi="Arial" w:cs="Arial"/>
          <w:b/>
        </w:rPr>
        <w:t>Comment Bin 8.4.H</w:t>
      </w:r>
      <w:r w:rsidRPr="008821FC">
        <w:rPr>
          <w:rFonts w:ascii="Arial" w:hAnsi="Arial" w:cs="Arial"/>
          <w:b/>
        </w:rPr>
        <w:t>:</w:t>
      </w:r>
      <w:r w:rsidRPr="008821FC">
        <w:rPr>
          <w:rFonts w:ascii="Arial" w:hAnsi="Arial" w:cs="Arial"/>
        </w:rPr>
        <w:t xml:space="preserve"> </w:t>
      </w:r>
      <w:r w:rsidRPr="002C068E">
        <w:rPr>
          <w:rFonts w:ascii="Arial" w:hAnsi="Arial" w:cs="Arial"/>
        </w:rPr>
        <w:t xml:space="preserve">A commenter discussed that criterion 140 in DG-5075 references EP but that clarification of EP functions </w:t>
      </w:r>
      <w:r>
        <w:rPr>
          <w:rFonts w:ascii="Arial" w:hAnsi="Arial" w:cs="Arial"/>
        </w:rPr>
        <w:t>is</w:t>
      </w:r>
      <w:r w:rsidRPr="002C068E">
        <w:rPr>
          <w:rFonts w:ascii="Arial" w:hAnsi="Arial" w:cs="Arial"/>
        </w:rPr>
        <w:t xml:space="preserve"> needed (</w:t>
      </w:r>
      <w:r w:rsidR="00CF194F">
        <w:rPr>
          <w:rFonts w:ascii="Arial" w:hAnsi="Arial" w:cs="Arial"/>
        </w:rPr>
        <w:t>IG</w:t>
      </w:r>
      <w:r w:rsidRPr="002C068E">
        <w:rPr>
          <w:rFonts w:ascii="Arial" w:hAnsi="Arial" w:cs="Arial"/>
        </w:rPr>
        <w:t>-0002).</w:t>
      </w:r>
      <w:r w:rsidRPr="008821FC">
        <w:rPr>
          <w:rFonts w:ascii="Arial" w:hAnsi="Arial" w:cs="Arial"/>
        </w:rPr>
        <w:t> </w:t>
      </w:r>
    </w:p>
    <w:p w:rsidR="003B50EB" w:rsidP="00AB6305" w14:paraId="07C2C346"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w:t>
      </w:r>
      <w:r w:rsidRPr="00A444FD">
        <w:rPr>
          <w:rFonts w:ascii="Arial" w:hAnsi="Arial" w:cs="Arial"/>
        </w:rPr>
        <w:t xml:space="preserve">The NRC agrees with this comment. </w:t>
      </w:r>
    </w:p>
    <w:p w:rsidR="00A96981" w:rsidRPr="00301059" w:rsidP="00AB6305" w14:paraId="55CA1A30" w14:textId="77777777">
      <w:pPr>
        <w:spacing w:after="220" w:line="240" w:lineRule="auto"/>
        <w:rPr>
          <w:rFonts w:ascii="Arial" w:hAnsi="Arial" w:cs="Arial"/>
        </w:rPr>
      </w:pPr>
      <w:r w:rsidRPr="00301059">
        <w:rPr>
          <w:rFonts w:ascii="Arial" w:hAnsi="Arial" w:cs="Arial"/>
        </w:rPr>
        <w:t xml:space="preserve">See the NRC’s response to Comment Bin 5.2.B, where the NRC revised </w:t>
      </w:r>
      <w:r w:rsidRPr="00301059" w:rsidR="00ED26CA">
        <w:rPr>
          <w:rFonts w:ascii="Arial" w:hAnsi="Arial" w:cs="Arial"/>
        </w:rPr>
        <w:t>10</w:t>
      </w:r>
      <w:r w:rsidRPr="00301059" w:rsidR="0002076C">
        <w:rPr>
          <w:rFonts w:ascii="Arial" w:hAnsi="Arial" w:cs="Arial"/>
        </w:rPr>
        <w:t> </w:t>
      </w:r>
      <w:r w:rsidRPr="00301059" w:rsidR="00ED26CA">
        <w:rPr>
          <w:rFonts w:ascii="Arial" w:hAnsi="Arial" w:cs="Arial"/>
        </w:rPr>
        <w:t>CFR</w:t>
      </w:r>
      <w:r w:rsidRPr="00301059" w:rsidR="0002076C">
        <w:rPr>
          <w:rFonts w:ascii="Arial" w:hAnsi="Arial" w:cs="Arial"/>
        </w:rPr>
        <w:t> </w:t>
      </w:r>
      <w:r w:rsidRPr="00301059" w:rsidR="00ED26CA">
        <w:rPr>
          <w:rFonts w:ascii="Arial" w:hAnsi="Arial" w:cs="Arial"/>
        </w:rPr>
        <w:t xml:space="preserve">73.110, </w:t>
      </w:r>
      <w:r w:rsidRPr="00301059">
        <w:rPr>
          <w:rFonts w:ascii="Arial" w:hAnsi="Arial" w:cs="Arial"/>
        </w:rPr>
        <w:t>Section V.B</w:t>
      </w:r>
      <w:r w:rsidRPr="00301059" w:rsidR="00DA6064">
        <w:rPr>
          <w:rFonts w:ascii="Arial" w:hAnsi="Arial" w:cs="Arial"/>
        </w:rPr>
        <w:t xml:space="preserve"> of the final rule FRN</w:t>
      </w:r>
      <w:r w:rsidRPr="00301059" w:rsidR="00ED26CA">
        <w:rPr>
          <w:rFonts w:ascii="Arial" w:hAnsi="Arial" w:cs="Arial"/>
        </w:rPr>
        <w:t xml:space="preserve">, and the rule language </w:t>
      </w:r>
      <w:r w:rsidRPr="00301059">
        <w:rPr>
          <w:rFonts w:ascii="Arial" w:hAnsi="Arial" w:cs="Arial"/>
        </w:rPr>
        <w:t>to clarify that EP digital assets are within scope of 10 CFR 73.110, thus requiring the protection of digital assets associated with critical functions such as safety, security, and EP functions</w:t>
      </w:r>
      <w:r w:rsidRPr="00301059" w:rsidR="00EE72B0">
        <w:rPr>
          <w:rFonts w:ascii="Arial" w:hAnsi="Arial" w:cs="Arial"/>
        </w:rPr>
        <w:t>.</w:t>
      </w:r>
      <w:r w:rsidRPr="00301059">
        <w:rPr>
          <w:rFonts w:ascii="Arial" w:hAnsi="Arial" w:cs="Arial"/>
        </w:rPr>
        <w:t xml:space="preserve"> </w:t>
      </w:r>
      <w:r w:rsidRPr="00301059" w:rsidR="00EE72B0">
        <w:rPr>
          <w:rFonts w:ascii="Arial" w:hAnsi="Arial" w:cs="Arial"/>
        </w:rPr>
        <w:t>Th</w:t>
      </w:r>
      <w:r w:rsidRPr="00301059" w:rsidR="002C1C6B">
        <w:rPr>
          <w:rFonts w:ascii="Arial" w:hAnsi="Arial" w:cs="Arial"/>
        </w:rPr>
        <w:t xml:space="preserve">e NRC </w:t>
      </w:r>
      <w:r w:rsidR="00301059">
        <w:rPr>
          <w:rFonts w:ascii="Arial" w:hAnsi="Arial" w:cs="Arial"/>
        </w:rPr>
        <w:t xml:space="preserve">also </w:t>
      </w:r>
      <w:r w:rsidRPr="00301059" w:rsidR="007C115A">
        <w:rPr>
          <w:rFonts w:ascii="Arial" w:hAnsi="Arial" w:cs="Arial"/>
        </w:rPr>
        <w:t>revised</w:t>
      </w:r>
      <w:r w:rsidRPr="00301059">
        <w:rPr>
          <w:rFonts w:ascii="Arial" w:hAnsi="Arial" w:cs="Arial"/>
        </w:rPr>
        <w:t xml:space="preserve"> the guidance, </w:t>
      </w:r>
      <w:r w:rsidRPr="00301059" w:rsidR="006530FA">
        <w:rPr>
          <w:rFonts w:ascii="Arial" w:hAnsi="Arial" w:cs="Arial"/>
        </w:rPr>
        <w:t>RG 5.96</w:t>
      </w:r>
      <w:r w:rsidR="00A945D3">
        <w:rPr>
          <w:rFonts w:ascii="Arial" w:hAnsi="Arial" w:cs="Arial"/>
        </w:rPr>
        <w:t xml:space="preserve"> (formerly </w:t>
      </w:r>
      <w:r w:rsidRPr="00E34376" w:rsidR="00A945D3">
        <w:rPr>
          <w:rFonts w:ascii="Arial" w:hAnsi="Arial" w:cs="Arial"/>
        </w:rPr>
        <w:t>DG</w:t>
      </w:r>
      <w:r w:rsidR="00A945D3">
        <w:rPr>
          <w:rFonts w:ascii="Arial" w:hAnsi="Arial" w:cs="Arial"/>
        </w:rPr>
        <w:noBreakHyphen/>
      </w:r>
      <w:r w:rsidRPr="00E34376" w:rsidR="00A945D3">
        <w:rPr>
          <w:rFonts w:ascii="Arial" w:hAnsi="Arial" w:cs="Arial"/>
        </w:rPr>
        <w:t>5075</w:t>
      </w:r>
      <w:r w:rsidRPr="00301059" w:rsidR="006530FA">
        <w:rPr>
          <w:rFonts w:ascii="Arial" w:hAnsi="Arial" w:cs="Arial"/>
        </w:rPr>
        <w:t>),</w:t>
      </w:r>
      <w:r w:rsidRPr="00301059">
        <w:rPr>
          <w:rFonts w:ascii="Arial" w:hAnsi="Arial" w:cs="Arial"/>
        </w:rPr>
        <w:t xml:space="preserve"> </w:t>
      </w:r>
      <w:r w:rsidRPr="00301059" w:rsidR="007C115A">
        <w:rPr>
          <w:rFonts w:ascii="Arial" w:hAnsi="Arial" w:cs="Arial"/>
        </w:rPr>
        <w:t>for consistency</w:t>
      </w:r>
      <w:r w:rsidRPr="00301059" w:rsidR="00301059">
        <w:rPr>
          <w:rFonts w:ascii="Arial" w:hAnsi="Arial" w:cs="Arial"/>
        </w:rPr>
        <w:t xml:space="preserve"> with the rule language changes in 10 CFR</w:t>
      </w:r>
      <w:r w:rsidR="00AE091B">
        <w:rPr>
          <w:rFonts w:ascii="Arial" w:hAnsi="Arial" w:cs="Arial"/>
        </w:rPr>
        <w:t> </w:t>
      </w:r>
      <w:r w:rsidRPr="00C75B57" w:rsidR="00301059">
        <w:rPr>
          <w:rFonts w:ascii="Arial" w:hAnsi="Arial" w:cs="Arial"/>
        </w:rPr>
        <w:t>73.110</w:t>
      </w:r>
      <w:r w:rsidRPr="00301059">
        <w:rPr>
          <w:rFonts w:ascii="Arial" w:hAnsi="Arial" w:cs="Arial"/>
        </w:rPr>
        <w:t>.</w:t>
      </w:r>
    </w:p>
    <w:p w:rsidR="00097041" w:rsidRPr="003B1710" w:rsidP="00AB6305" w14:paraId="455B8166" w14:textId="77777777">
      <w:pPr>
        <w:spacing w:after="220" w:line="240" w:lineRule="auto"/>
        <w:rPr>
          <w:rFonts w:ascii="Arial" w:hAnsi="Arial" w:cs="Arial"/>
        </w:rPr>
      </w:pPr>
      <w:r>
        <w:rPr>
          <w:rFonts w:ascii="Arial" w:hAnsi="Arial" w:cs="Arial"/>
        </w:rPr>
        <w:t xml:space="preserve">Accordingly, the NRC </w:t>
      </w:r>
      <w:r w:rsidR="006050A7">
        <w:rPr>
          <w:rFonts w:ascii="Arial" w:hAnsi="Arial" w:cs="Arial"/>
        </w:rPr>
        <w:t>revised</w:t>
      </w:r>
      <w:r>
        <w:rPr>
          <w:rFonts w:ascii="Arial" w:hAnsi="Arial" w:cs="Arial"/>
        </w:rPr>
        <w:t xml:space="preserve"> the guidance </w:t>
      </w:r>
      <w:r w:rsidR="006050A7">
        <w:rPr>
          <w:rFonts w:ascii="Arial" w:hAnsi="Arial" w:cs="Arial"/>
        </w:rPr>
        <w:t xml:space="preserve">in RG 5.96 </w:t>
      </w:r>
      <w:r>
        <w:rPr>
          <w:rFonts w:ascii="Arial" w:hAnsi="Arial" w:cs="Arial"/>
        </w:rPr>
        <w:t>in response to this comment.</w:t>
      </w:r>
    </w:p>
    <w:p w:rsidR="003B1710" w:rsidRPr="003B1710" w:rsidP="00AB6305" w14:paraId="627FF75A" w14:textId="77777777">
      <w:pPr>
        <w:spacing w:after="220" w:line="240" w:lineRule="auto"/>
        <w:rPr>
          <w:rFonts w:ascii="Arial" w:hAnsi="Arial" w:cs="Arial"/>
        </w:rPr>
      </w:pPr>
      <w:r>
        <w:rPr>
          <w:rFonts w:ascii="Arial" w:hAnsi="Arial" w:cs="Arial"/>
          <w:noProof/>
        </w:rPr>
        <w:pict>
          <v:rect id="_x0000_i1115" style="width:0;height:1.5pt" o:hralign="center" o:hrstd="t" o:hrnoshade="t" o:hr="t" fillcolor="black" stroked="f"/>
        </w:pict>
      </w:r>
    </w:p>
    <w:p w:rsidR="006F0C6A" w:rsidP="00AB6305" w14:paraId="6241149B" w14:textId="77777777">
      <w:pPr>
        <w:spacing w:after="220" w:line="240" w:lineRule="auto"/>
        <w:rPr>
          <w:rFonts w:ascii="Arial" w:hAnsi="Arial" w:cs="Arial"/>
        </w:rPr>
      </w:pPr>
      <w:r>
        <w:rPr>
          <w:rFonts w:ascii="Arial" w:hAnsi="Arial" w:cs="Arial"/>
          <w:b/>
        </w:rPr>
        <w:t>Comment Bin 8.4.I</w:t>
      </w:r>
      <w:r w:rsidRPr="008821FC">
        <w:rPr>
          <w:rFonts w:ascii="Arial" w:hAnsi="Arial" w:cs="Arial"/>
          <w:b/>
        </w:rPr>
        <w:t>:</w:t>
      </w:r>
      <w:r w:rsidRPr="008821FC">
        <w:rPr>
          <w:rFonts w:ascii="Arial" w:hAnsi="Arial" w:cs="Arial"/>
        </w:rPr>
        <w:t xml:space="preserve"> </w:t>
      </w:r>
      <w:r w:rsidRPr="001044DF">
        <w:rPr>
          <w:rFonts w:ascii="Arial" w:hAnsi="Arial" w:cs="Arial"/>
        </w:rPr>
        <w:t xml:space="preserve">A commenter requested that figures </w:t>
      </w:r>
      <w:r w:rsidR="00F33273">
        <w:rPr>
          <w:rFonts w:ascii="Arial" w:hAnsi="Arial" w:cs="Arial"/>
        </w:rPr>
        <w:t>3</w:t>
      </w:r>
      <w:r w:rsidRPr="001044DF">
        <w:rPr>
          <w:rFonts w:ascii="Arial" w:hAnsi="Arial" w:cs="Arial"/>
        </w:rPr>
        <w:t xml:space="preserve"> through </w:t>
      </w:r>
      <w:r w:rsidR="00F33273">
        <w:rPr>
          <w:rFonts w:ascii="Arial" w:hAnsi="Arial" w:cs="Arial"/>
        </w:rPr>
        <w:t>9</w:t>
      </w:r>
      <w:r w:rsidRPr="001044DF">
        <w:rPr>
          <w:rFonts w:ascii="Arial" w:hAnsi="Arial" w:cs="Arial"/>
        </w:rPr>
        <w:t xml:space="preserve"> and associated text in DG</w:t>
      </w:r>
      <w:r w:rsidR="006A58CE">
        <w:rPr>
          <w:rFonts w:ascii="Arial" w:hAnsi="Arial" w:cs="Arial"/>
        </w:rPr>
        <w:noBreakHyphen/>
      </w:r>
      <w:r w:rsidRPr="001044DF">
        <w:rPr>
          <w:rFonts w:ascii="Arial" w:hAnsi="Arial" w:cs="Arial"/>
        </w:rPr>
        <w:t>5075 be revised to accurately reflect the written guidance (</w:t>
      </w:r>
      <w:r w:rsidR="00CF194F">
        <w:rPr>
          <w:rFonts w:ascii="Arial" w:hAnsi="Arial" w:cs="Arial"/>
        </w:rPr>
        <w:t>IG</w:t>
      </w:r>
      <w:r w:rsidRPr="001044DF">
        <w:rPr>
          <w:rFonts w:ascii="Arial" w:hAnsi="Arial" w:cs="Arial"/>
        </w:rPr>
        <w:t>-0009).</w:t>
      </w:r>
      <w:r w:rsidRPr="008821FC">
        <w:rPr>
          <w:rFonts w:ascii="Arial" w:hAnsi="Arial" w:cs="Arial"/>
        </w:rPr>
        <w:t> </w:t>
      </w:r>
    </w:p>
    <w:p w:rsidR="003B50EB" w:rsidP="00AB6305" w14:paraId="75C06123"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w:t>
      </w:r>
      <w:r w:rsidRPr="00C03042">
        <w:rPr>
          <w:rFonts w:ascii="Arial" w:hAnsi="Arial" w:cs="Arial"/>
        </w:rPr>
        <w:t xml:space="preserve">The NRC agrees with this comment. </w:t>
      </w:r>
    </w:p>
    <w:p w:rsidR="006F0C6A" w:rsidP="00AB6305" w14:paraId="705B6BF4" w14:textId="77777777">
      <w:pPr>
        <w:spacing w:after="220" w:line="240" w:lineRule="auto"/>
        <w:rPr>
          <w:rFonts w:ascii="Arial" w:hAnsi="Arial" w:cs="Arial"/>
        </w:rPr>
      </w:pPr>
      <w:r w:rsidRPr="00C03042">
        <w:rPr>
          <w:rFonts w:ascii="Arial" w:hAnsi="Arial" w:cs="Arial"/>
        </w:rPr>
        <w:t>Accordingly, the NRC revised</w:t>
      </w:r>
      <w:r>
        <w:rPr>
          <w:rFonts w:ascii="Arial" w:hAnsi="Arial" w:cs="Arial"/>
        </w:rPr>
        <w:t xml:space="preserve"> figures 3 through 9 in </w:t>
      </w:r>
      <w:r w:rsidR="00070A65">
        <w:rPr>
          <w:rFonts w:ascii="Arial" w:hAnsi="Arial" w:cs="Arial"/>
        </w:rPr>
        <w:t>RG 5.96</w:t>
      </w:r>
      <w:r w:rsidR="003B0228">
        <w:rPr>
          <w:rFonts w:ascii="Arial" w:hAnsi="Arial" w:cs="Arial"/>
        </w:rPr>
        <w:t xml:space="preserve"> (formerly </w:t>
      </w:r>
      <w:r w:rsidRPr="00E34376" w:rsidR="003B0228">
        <w:rPr>
          <w:rFonts w:ascii="Arial" w:hAnsi="Arial" w:cs="Arial"/>
        </w:rPr>
        <w:t>DG</w:t>
      </w:r>
      <w:r w:rsidR="003B0228">
        <w:rPr>
          <w:rFonts w:ascii="Arial" w:hAnsi="Arial" w:cs="Arial"/>
        </w:rPr>
        <w:noBreakHyphen/>
      </w:r>
      <w:r w:rsidRPr="00E34376" w:rsidR="003B0228">
        <w:rPr>
          <w:rFonts w:ascii="Arial" w:hAnsi="Arial" w:cs="Arial"/>
        </w:rPr>
        <w:t>5075</w:t>
      </w:r>
      <w:r w:rsidR="00070A65">
        <w:rPr>
          <w:rFonts w:ascii="Arial" w:hAnsi="Arial" w:cs="Arial"/>
        </w:rPr>
        <w:t xml:space="preserve">) </w:t>
      </w:r>
      <w:r>
        <w:rPr>
          <w:rFonts w:ascii="Arial" w:hAnsi="Arial" w:cs="Arial"/>
        </w:rPr>
        <w:t>to correct editorial and typographical errors in response to this comment.</w:t>
      </w:r>
    </w:p>
    <w:p w:rsidR="009E228C" w:rsidRPr="003B1710" w:rsidP="00AB6305" w14:paraId="7E4973BC" w14:textId="77777777">
      <w:pPr>
        <w:spacing w:after="220" w:line="240" w:lineRule="auto"/>
        <w:rPr>
          <w:rFonts w:ascii="Arial" w:hAnsi="Arial" w:cs="Arial"/>
        </w:rPr>
      </w:pPr>
      <w:r>
        <w:rPr>
          <w:rFonts w:ascii="Arial" w:hAnsi="Arial" w:cs="Arial"/>
          <w:noProof/>
        </w:rPr>
        <w:pict>
          <v:rect id="_x0000_i1116" style="width:0;height:1.5pt" o:hralign="center" o:hrstd="t" o:hrnoshade="t" o:hr="t" fillcolor="black" stroked="f"/>
        </w:pict>
      </w:r>
    </w:p>
    <w:p w:rsidR="009B626A" w:rsidP="00AB6305" w14:paraId="62E9FC7D" w14:textId="77777777">
      <w:pPr>
        <w:spacing w:after="220" w:line="240" w:lineRule="auto"/>
        <w:rPr>
          <w:rFonts w:ascii="Arial" w:hAnsi="Arial" w:cs="Arial"/>
        </w:rPr>
      </w:pPr>
      <w:r>
        <w:rPr>
          <w:rFonts w:ascii="Arial" w:hAnsi="Arial" w:cs="Arial"/>
          <w:b/>
        </w:rPr>
        <w:t>Comment Bin 8.4.J</w:t>
      </w:r>
      <w:r w:rsidRPr="008821FC">
        <w:rPr>
          <w:rFonts w:ascii="Arial" w:hAnsi="Arial" w:cs="Arial"/>
          <w:b/>
        </w:rPr>
        <w:t>:</w:t>
      </w:r>
      <w:r w:rsidRPr="008821FC">
        <w:rPr>
          <w:rFonts w:ascii="Arial" w:hAnsi="Arial" w:cs="Arial"/>
        </w:rPr>
        <w:t xml:space="preserve"> </w:t>
      </w:r>
      <w:r w:rsidRPr="00046ED5">
        <w:rPr>
          <w:rFonts w:ascii="Arial" w:hAnsi="Arial" w:cs="Arial"/>
        </w:rPr>
        <w:t xml:space="preserve">A commenter </w:t>
      </w:r>
      <w:r w:rsidR="00F01910">
        <w:rPr>
          <w:rFonts w:ascii="Arial" w:hAnsi="Arial" w:cs="Arial"/>
        </w:rPr>
        <w:t>stated</w:t>
      </w:r>
      <w:r w:rsidRPr="00046ED5">
        <w:rPr>
          <w:rFonts w:ascii="Arial" w:hAnsi="Arial" w:cs="Arial"/>
        </w:rPr>
        <w:t xml:space="preserve"> that </w:t>
      </w:r>
      <w:r w:rsidR="00E26E4E">
        <w:rPr>
          <w:rFonts w:ascii="Arial" w:hAnsi="Arial" w:cs="Arial"/>
        </w:rPr>
        <w:t xml:space="preserve">detailed </w:t>
      </w:r>
      <w:r w:rsidR="005F4BA0">
        <w:rPr>
          <w:rFonts w:ascii="Arial" w:hAnsi="Arial" w:cs="Arial"/>
        </w:rPr>
        <w:t>implementing</w:t>
      </w:r>
      <w:r w:rsidRPr="00046ED5">
        <w:rPr>
          <w:rFonts w:ascii="Arial" w:hAnsi="Arial" w:cs="Arial"/>
        </w:rPr>
        <w:t xml:space="preserve"> guidance </w:t>
      </w:r>
      <w:r w:rsidR="005F4BA0">
        <w:rPr>
          <w:rFonts w:ascii="Arial" w:hAnsi="Arial" w:cs="Arial"/>
        </w:rPr>
        <w:t xml:space="preserve">such as </w:t>
      </w:r>
      <w:r w:rsidRPr="00046ED5">
        <w:rPr>
          <w:rFonts w:ascii="Arial" w:hAnsi="Arial" w:cs="Arial"/>
        </w:rPr>
        <w:t>DG</w:t>
      </w:r>
      <w:r w:rsidR="005F4BA0">
        <w:rPr>
          <w:rFonts w:ascii="Arial" w:hAnsi="Arial" w:cs="Arial"/>
        </w:rPr>
        <w:noBreakHyphen/>
      </w:r>
      <w:r w:rsidRPr="00046ED5">
        <w:rPr>
          <w:rFonts w:ascii="Arial" w:hAnsi="Arial" w:cs="Arial"/>
        </w:rPr>
        <w:t xml:space="preserve">5075 </w:t>
      </w:r>
      <w:r w:rsidR="005F4BA0">
        <w:rPr>
          <w:rFonts w:ascii="Arial" w:hAnsi="Arial" w:cs="Arial"/>
        </w:rPr>
        <w:t>would</w:t>
      </w:r>
      <w:r w:rsidRPr="00046ED5">
        <w:rPr>
          <w:rFonts w:ascii="Arial" w:hAnsi="Arial" w:cs="Arial"/>
        </w:rPr>
        <w:t xml:space="preserve"> provide the technical details and measurable performance standards to support high-level cybersecurity requirements in 10</w:t>
      </w:r>
      <w:r w:rsidR="00B0601D">
        <w:rPr>
          <w:rFonts w:ascii="Arial" w:hAnsi="Arial" w:cs="Arial"/>
        </w:rPr>
        <w:t> </w:t>
      </w:r>
      <w:r w:rsidRPr="00046ED5">
        <w:rPr>
          <w:rFonts w:ascii="Arial" w:hAnsi="Arial" w:cs="Arial"/>
        </w:rPr>
        <w:t xml:space="preserve">CFR 73.110. The commenter added that </w:t>
      </w:r>
      <w:r w:rsidR="00B0601D">
        <w:rPr>
          <w:rFonts w:ascii="Arial" w:hAnsi="Arial" w:cs="Arial"/>
        </w:rPr>
        <w:t xml:space="preserve">the </w:t>
      </w:r>
      <w:r w:rsidR="00EC3C16">
        <w:rPr>
          <w:rFonts w:ascii="Arial" w:hAnsi="Arial" w:cs="Arial"/>
        </w:rPr>
        <w:t>implementing</w:t>
      </w:r>
      <w:r w:rsidRPr="00046ED5">
        <w:rPr>
          <w:rFonts w:ascii="Arial" w:hAnsi="Arial" w:cs="Arial"/>
        </w:rPr>
        <w:t xml:space="preserve"> guidance would outline specific actions and strategies that licensees could implement to meet the cybersecurity objectives </w:t>
      </w:r>
      <w:r w:rsidR="00B711FF">
        <w:rPr>
          <w:rFonts w:ascii="Arial" w:hAnsi="Arial" w:cs="Arial"/>
        </w:rPr>
        <w:t>of proposed 10 CFR 73.110</w:t>
      </w:r>
      <w:r w:rsidRPr="00046ED5">
        <w:rPr>
          <w:rFonts w:ascii="Arial" w:hAnsi="Arial" w:cs="Arial"/>
        </w:rPr>
        <w:t xml:space="preserve"> (</w:t>
      </w:r>
      <w:r w:rsidR="00FA1EED">
        <w:rPr>
          <w:rFonts w:ascii="Arial" w:hAnsi="Arial" w:cs="Arial"/>
        </w:rPr>
        <w:t>SCWG</w:t>
      </w:r>
      <w:r w:rsidRPr="00046ED5">
        <w:rPr>
          <w:rFonts w:ascii="Arial" w:hAnsi="Arial" w:cs="Arial"/>
        </w:rPr>
        <w:t>-0009).</w:t>
      </w:r>
    </w:p>
    <w:p w:rsidR="002D1AE1" w:rsidP="00AB6305" w14:paraId="458837BA"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w:t>
      </w:r>
      <w:r w:rsidRPr="00CA6BA1">
        <w:rPr>
          <w:rFonts w:ascii="Arial" w:hAnsi="Arial" w:cs="Arial"/>
        </w:rPr>
        <w:t>The NRC agrees with the comment.</w:t>
      </w:r>
    </w:p>
    <w:p w:rsidR="003B50EB" w:rsidP="00AB6305" w14:paraId="15CEBF21" w14:textId="77777777">
      <w:pPr>
        <w:spacing w:after="220" w:line="240" w:lineRule="auto"/>
        <w:rPr>
          <w:rFonts w:ascii="Arial" w:hAnsi="Arial" w:cs="Arial"/>
        </w:rPr>
      </w:pPr>
      <w:r w:rsidRPr="00CA6BA1">
        <w:rPr>
          <w:rFonts w:ascii="Arial" w:hAnsi="Arial" w:cs="Arial"/>
        </w:rPr>
        <w:t>The comment support</w:t>
      </w:r>
      <w:r>
        <w:rPr>
          <w:rFonts w:ascii="Arial" w:hAnsi="Arial" w:cs="Arial"/>
        </w:rPr>
        <w:t>s</w:t>
      </w:r>
      <w:r w:rsidRPr="00CA6BA1">
        <w:rPr>
          <w:rFonts w:ascii="Arial" w:hAnsi="Arial" w:cs="Arial"/>
        </w:rPr>
        <w:t xml:space="preserve"> the proposed guidance and suggest</w:t>
      </w:r>
      <w:r>
        <w:rPr>
          <w:rFonts w:ascii="Arial" w:hAnsi="Arial" w:cs="Arial"/>
        </w:rPr>
        <w:t>s</w:t>
      </w:r>
      <w:r w:rsidRPr="00CA6BA1">
        <w:rPr>
          <w:rFonts w:ascii="Arial" w:hAnsi="Arial" w:cs="Arial"/>
        </w:rPr>
        <w:t xml:space="preserve"> no changes to the proposed guidance. </w:t>
      </w:r>
    </w:p>
    <w:p w:rsidR="009B626A" w:rsidP="00AB6305" w14:paraId="3786FF53" w14:textId="77777777">
      <w:pPr>
        <w:spacing w:after="220" w:line="240" w:lineRule="auto"/>
        <w:rPr>
          <w:rFonts w:ascii="Arial" w:hAnsi="Arial" w:cs="Arial"/>
        </w:rPr>
      </w:pPr>
      <w:r w:rsidRPr="00CA6BA1">
        <w:rPr>
          <w:rFonts w:ascii="Arial" w:hAnsi="Arial" w:cs="Arial"/>
        </w:rPr>
        <w:t xml:space="preserve">Accordingly, the NRC did not revise the rule </w:t>
      </w:r>
      <w:r w:rsidR="003B50EB">
        <w:rPr>
          <w:rFonts w:ascii="Arial" w:hAnsi="Arial" w:cs="Arial"/>
        </w:rPr>
        <w:t xml:space="preserve">language </w:t>
      </w:r>
      <w:r w:rsidRPr="00CA6BA1">
        <w:rPr>
          <w:rFonts w:ascii="Arial" w:hAnsi="Arial" w:cs="Arial"/>
        </w:rPr>
        <w:t xml:space="preserve">or </w:t>
      </w:r>
      <w:r w:rsidR="00AF0567">
        <w:rPr>
          <w:rFonts w:ascii="Arial" w:hAnsi="Arial" w:cs="Arial"/>
        </w:rPr>
        <w:t>RG 5.96</w:t>
      </w:r>
      <w:r w:rsidR="00711F31">
        <w:rPr>
          <w:rFonts w:ascii="Arial" w:hAnsi="Arial" w:cs="Arial"/>
        </w:rPr>
        <w:t xml:space="preserve"> (formerly </w:t>
      </w:r>
      <w:r w:rsidRPr="00E34376" w:rsidR="00711F31">
        <w:rPr>
          <w:rFonts w:ascii="Arial" w:hAnsi="Arial" w:cs="Arial"/>
        </w:rPr>
        <w:t>DG</w:t>
      </w:r>
      <w:r w:rsidR="00711F31">
        <w:rPr>
          <w:rFonts w:ascii="Arial" w:hAnsi="Arial" w:cs="Arial"/>
        </w:rPr>
        <w:noBreakHyphen/>
      </w:r>
      <w:r w:rsidRPr="00E34376" w:rsidR="00711F31">
        <w:rPr>
          <w:rFonts w:ascii="Arial" w:hAnsi="Arial" w:cs="Arial"/>
        </w:rPr>
        <w:t>5075</w:t>
      </w:r>
      <w:r w:rsidR="00AF0567">
        <w:rPr>
          <w:rFonts w:ascii="Arial" w:hAnsi="Arial" w:cs="Arial"/>
        </w:rPr>
        <w:t>)</w:t>
      </w:r>
      <w:r w:rsidR="007A14A5">
        <w:rPr>
          <w:rFonts w:ascii="Arial" w:hAnsi="Arial" w:cs="Arial"/>
        </w:rPr>
        <w:t>,</w:t>
      </w:r>
      <w:r w:rsidR="00AF0567">
        <w:rPr>
          <w:rFonts w:ascii="Arial" w:hAnsi="Arial" w:cs="Arial"/>
        </w:rPr>
        <w:t xml:space="preserve"> </w:t>
      </w:r>
      <w:r w:rsidR="00F533D2">
        <w:rPr>
          <w:rFonts w:ascii="Arial" w:hAnsi="Arial" w:cs="Arial"/>
        </w:rPr>
        <w:t>as both adequately address the commenter’s concer</w:t>
      </w:r>
      <w:r w:rsidR="006F481C">
        <w:rPr>
          <w:rFonts w:ascii="Arial" w:hAnsi="Arial" w:cs="Arial"/>
        </w:rPr>
        <w:t>n</w:t>
      </w:r>
      <w:r w:rsidR="007A14A5">
        <w:rPr>
          <w:rFonts w:ascii="Arial" w:hAnsi="Arial" w:cs="Arial"/>
        </w:rPr>
        <w:t>,</w:t>
      </w:r>
      <w:r w:rsidR="00AF0567">
        <w:rPr>
          <w:rFonts w:ascii="Arial" w:hAnsi="Arial" w:cs="Arial"/>
        </w:rPr>
        <w:t xml:space="preserve"> </w:t>
      </w:r>
      <w:r w:rsidRPr="00CA6BA1">
        <w:rPr>
          <w:rFonts w:ascii="Arial" w:hAnsi="Arial" w:cs="Arial"/>
        </w:rPr>
        <w:t>in response to this comment.</w:t>
      </w:r>
    </w:p>
    <w:p w:rsidR="001A1D96" w:rsidRPr="003B1710" w:rsidP="00AB6305" w14:paraId="50FDDEAE" w14:textId="77777777">
      <w:pPr>
        <w:spacing w:after="220" w:line="240" w:lineRule="auto"/>
        <w:rPr>
          <w:rFonts w:ascii="Arial" w:hAnsi="Arial" w:cs="Arial"/>
        </w:rPr>
      </w:pPr>
      <w:r>
        <w:rPr>
          <w:rFonts w:ascii="Arial" w:hAnsi="Arial" w:cs="Arial"/>
          <w:noProof/>
        </w:rPr>
        <w:pict>
          <v:rect id="_x0000_i1117" style="width:0;height:1.5pt" o:hralign="center" o:hrstd="t" o:hrnoshade="t" o:hr="t" fillcolor="black" stroked="f"/>
        </w:pict>
      </w:r>
    </w:p>
    <w:p w:rsidR="00AB6305" w:rsidRPr="001759FD" w:rsidP="00292AFC" w14:paraId="365496A6" w14:textId="77777777">
      <w:pPr>
        <w:pStyle w:val="Heading2"/>
        <w:numPr>
          <w:ilvl w:val="0"/>
          <w:numId w:val="0"/>
        </w:numPr>
        <w:ind w:left="720" w:hanging="720"/>
        <w:rPr>
          <w:b/>
        </w:rPr>
      </w:pPr>
      <w:bookmarkStart w:id="31" w:name="_Toc209007513"/>
      <w:r w:rsidRPr="00292AFC">
        <w:rPr>
          <w:u w:val="none"/>
        </w:rPr>
        <w:t>8.5.</w:t>
      </w:r>
      <w:r w:rsidRPr="00292AFC">
        <w:rPr>
          <w:u w:val="none"/>
        </w:rPr>
        <w:tab/>
      </w:r>
      <w:r w:rsidRPr="005070E9" w:rsidR="003B1710">
        <w:t>DG-5076, “Guidance for Technology Inclusive Requirements for Physical Protection of Licensed Activities at Commercial Nuclear Plants”</w:t>
      </w:r>
      <w:bookmarkEnd w:id="31"/>
    </w:p>
    <w:p w:rsidR="00BF4CAF" w:rsidRPr="00703094" w:rsidP="00AB6305" w14:paraId="6624252F" w14:textId="77777777">
      <w:pPr>
        <w:spacing w:after="220" w:line="240" w:lineRule="auto"/>
        <w:rPr>
          <w:rFonts w:ascii="Arial" w:hAnsi="Arial" w:cs="Arial"/>
        </w:rPr>
      </w:pPr>
      <w:r>
        <w:rPr>
          <w:rFonts w:ascii="Arial" w:hAnsi="Arial" w:cs="Arial"/>
          <w:b/>
        </w:rPr>
        <w:t>Comment Bin 8.5.A</w:t>
      </w:r>
      <w:r w:rsidRPr="008821FC">
        <w:rPr>
          <w:rFonts w:ascii="Arial" w:hAnsi="Arial" w:cs="Arial"/>
          <w:b/>
        </w:rPr>
        <w:t>:</w:t>
      </w:r>
      <w:r w:rsidRPr="008821FC">
        <w:rPr>
          <w:rFonts w:ascii="Arial" w:hAnsi="Arial" w:cs="Arial"/>
        </w:rPr>
        <w:t xml:space="preserve"> </w:t>
      </w:r>
      <w:r w:rsidRPr="00703094">
        <w:rPr>
          <w:rFonts w:ascii="Arial" w:hAnsi="Arial" w:cs="Arial"/>
        </w:rPr>
        <w:t>A commenter discussed detection probability as described in section</w:t>
      </w:r>
      <w:r w:rsidR="00846319">
        <w:rPr>
          <w:rFonts w:ascii="Arial" w:hAnsi="Arial" w:cs="Arial"/>
        </w:rPr>
        <w:t> </w:t>
      </w:r>
      <w:r w:rsidRPr="00703094">
        <w:rPr>
          <w:rFonts w:ascii="Arial" w:hAnsi="Arial" w:cs="Arial"/>
        </w:rPr>
        <w:t>C</w:t>
      </w:r>
      <w:r w:rsidR="00846319">
        <w:rPr>
          <w:rFonts w:ascii="Arial" w:hAnsi="Arial" w:cs="Arial"/>
        </w:rPr>
        <w:t> </w:t>
      </w:r>
      <w:r w:rsidRPr="00703094">
        <w:rPr>
          <w:rFonts w:ascii="Arial" w:hAnsi="Arial" w:cs="Arial"/>
        </w:rPr>
        <w:t>4.1.1.1.A in DG-5076, “Guidance for Technology Inclusive Requirements for Physical Protection of Licensed Activities at Commercial Nuclear Plants.” The commenter stated that the criteria for a 90</w:t>
      </w:r>
      <w:r w:rsidR="00846319">
        <w:rPr>
          <w:rFonts w:ascii="Arial" w:hAnsi="Arial" w:cs="Arial"/>
        </w:rPr>
        <w:t> percent</w:t>
      </w:r>
      <w:r w:rsidRPr="00703094">
        <w:rPr>
          <w:rFonts w:ascii="Arial" w:hAnsi="Arial" w:cs="Arial"/>
        </w:rPr>
        <w:t xml:space="preserve"> detection probability with 95</w:t>
      </w:r>
      <w:r w:rsidR="00846319">
        <w:rPr>
          <w:rFonts w:ascii="Arial" w:hAnsi="Arial" w:cs="Arial"/>
        </w:rPr>
        <w:t> percent</w:t>
      </w:r>
      <w:r w:rsidRPr="00703094">
        <w:rPr>
          <w:rFonts w:ascii="Arial" w:hAnsi="Arial" w:cs="Arial"/>
        </w:rPr>
        <w:t xml:space="preserve"> confidence was adopted from RG</w:t>
      </w:r>
      <w:r w:rsidR="00846319">
        <w:rPr>
          <w:rFonts w:ascii="Arial" w:hAnsi="Arial" w:cs="Arial"/>
        </w:rPr>
        <w:t> </w:t>
      </w:r>
      <w:r w:rsidRPr="00703094">
        <w:rPr>
          <w:rFonts w:ascii="Arial" w:hAnsi="Arial" w:cs="Arial"/>
        </w:rPr>
        <w:t>5.44, Revision 2,</w:t>
      </w:r>
      <w:r w:rsidR="00861F29">
        <w:rPr>
          <w:rFonts w:ascii="Arial" w:hAnsi="Arial" w:cs="Arial"/>
        </w:rPr>
        <w:t xml:space="preserve"> “Perime</w:t>
      </w:r>
      <w:r w:rsidR="003B741B">
        <w:rPr>
          <w:rFonts w:ascii="Arial" w:hAnsi="Arial" w:cs="Arial"/>
        </w:rPr>
        <w:t>ter Intrusion Alarm Systems,” issued May 1979</w:t>
      </w:r>
      <w:r w:rsidRPr="00703094">
        <w:rPr>
          <w:rFonts w:ascii="Arial" w:hAnsi="Arial" w:cs="Arial"/>
        </w:rPr>
        <w:t xml:space="preserve"> which includes additional details not available in DG-5076 such as</w:t>
      </w:r>
      <w:r w:rsidR="006E429A">
        <w:rPr>
          <w:rFonts w:ascii="Arial" w:hAnsi="Arial" w:cs="Arial"/>
        </w:rPr>
        <w:t>—</w:t>
      </w:r>
    </w:p>
    <w:p w:rsidR="00BF4CAF" w:rsidRPr="00466854" w:rsidP="000D39B2" w14:paraId="13B375D6" w14:textId="77777777">
      <w:pPr>
        <w:pStyle w:val="ListParagraph"/>
        <w:numPr>
          <w:ilvl w:val="0"/>
          <w:numId w:val="3"/>
        </w:numPr>
        <w:spacing w:after="220" w:line="240" w:lineRule="auto"/>
        <w:contextualSpacing w:val="0"/>
        <w:rPr>
          <w:rFonts w:ascii="Arial" w:hAnsi="Arial" w:cs="Arial"/>
        </w:rPr>
      </w:pPr>
      <w:r>
        <w:rPr>
          <w:rFonts w:ascii="Arial" w:hAnsi="Arial" w:cs="Arial"/>
        </w:rPr>
        <w:t>d</w:t>
      </w:r>
      <w:r w:rsidRPr="00466854">
        <w:rPr>
          <w:rFonts w:ascii="Arial" w:hAnsi="Arial" w:cs="Arial"/>
        </w:rPr>
        <w:t>ividing the perimeter alarm system into independently alarmed segments</w:t>
      </w:r>
      <w:r>
        <w:rPr>
          <w:rFonts w:ascii="Arial" w:hAnsi="Arial" w:cs="Arial"/>
        </w:rPr>
        <w:t>;</w:t>
      </w:r>
    </w:p>
    <w:p w:rsidR="00BF4CAF" w:rsidRPr="00466854" w:rsidP="000D39B2" w14:paraId="66BC4C96" w14:textId="77777777">
      <w:pPr>
        <w:pStyle w:val="ListParagraph"/>
        <w:numPr>
          <w:ilvl w:val="0"/>
          <w:numId w:val="3"/>
        </w:numPr>
        <w:spacing w:after="220" w:line="240" w:lineRule="auto"/>
        <w:contextualSpacing w:val="0"/>
        <w:rPr>
          <w:rFonts w:ascii="Arial" w:hAnsi="Arial" w:cs="Arial"/>
        </w:rPr>
      </w:pPr>
      <w:r>
        <w:rPr>
          <w:rFonts w:ascii="Arial" w:hAnsi="Arial" w:cs="Arial"/>
        </w:rPr>
        <w:t>t</w:t>
      </w:r>
      <w:r w:rsidRPr="00466854">
        <w:rPr>
          <w:rFonts w:ascii="Arial" w:hAnsi="Arial" w:cs="Arial"/>
        </w:rPr>
        <w:t>he detection probability prescribed at the segment-unit level</w:t>
      </w:r>
      <w:r>
        <w:rPr>
          <w:rFonts w:ascii="Arial" w:hAnsi="Arial" w:cs="Arial"/>
        </w:rPr>
        <w:t>;</w:t>
      </w:r>
    </w:p>
    <w:p w:rsidR="00BF4CAF" w:rsidRPr="00466854" w:rsidP="000D39B2" w14:paraId="60D2F905" w14:textId="77777777">
      <w:pPr>
        <w:pStyle w:val="ListParagraph"/>
        <w:numPr>
          <w:ilvl w:val="0"/>
          <w:numId w:val="3"/>
        </w:numPr>
        <w:spacing w:after="220" w:line="240" w:lineRule="auto"/>
        <w:contextualSpacing w:val="0"/>
        <w:rPr>
          <w:rFonts w:ascii="Arial" w:hAnsi="Arial" w:cs="Arial"/>
        </w:rPr>
      </w:pPr>
      <w:r>
        <w:rPr>
          <w:rFonts w:ascii="Arial" w:hAnsi="Arial" w:cs="Arial"/>
        </w:rPr>
        <w:t>m</w:t>
      </w:r>
      <w:r w:rsidRPr="00466854">
        <w:rPr>
          <w:rFonts w:ascii="Arial" w:hAnsi="Arial" w:cs="Arial"/>
        </w:rPr>
        <w:t>ethods and the number of tests required to achieve the 90</w:t>
      </w:r>
      <w:r>
        <w:rPr>
          <w:rFonts w:ascii="Arial" w:hAnsi="Arial" w:cs="Arial"/>
        </w:rPr>
        <w:t> percent</w:t>
      </w:r>
      <w:r w:rsidRPr="00466854">
        <w:rPr>
          <w:rFonts w:ascii="Arial" w:hAnsi="Arial" w:cs="Arial"/>
        </w:rPr>
        <w:t xml:space="preserve"> probability with 95</w:t>
      </w:r>
      <w:r>
        <w:rPr>
          <w:rFonts w:ascii="Arial" w:hAnsi="Arial" w:cs="Arial"/>
        </w:rPr>
        <w:t> percent</w:t>
      </w:r>
      <w:r w:rsidRPr="00466854">
        <w:rPr>
          <w:rFonts w:ascii="Arial" w:hAnsi="Arial" w:cs="Arial"/>
        </w:rPr>
        <w:t xml:space="preserve"> confidence</w:t>
      </w:r>
      <w:r>
        <w:rPr>
          <w:rFonts w:ascii="Arial" w:hAnsi="Arial" w:cs="Arial"/>
        </w:rPr>
        <w:t>; and</w:t>
      </w:r>
    </w:p>
    <w:p w:rsidR="00BF4CAF" w:rsidRPr="00466854" w:rsidP="000D39B2" w14:paraId="18A82F8D" w14:textId="77777777">
      <w:pPr>
        <w:pStyle w:val="ListParagraph"/>
        <w:numPr>
          <w:ilvl w:val="0"/>
          <w:numId w:val="3"/>
        </w:numPr>
        <w:spacing w:after="220" w:line="240" w:lineRule="auto"/>
        <w:contextualSpacing w:val="0"/>
        <w:rPr>
          <w:rFonts w:ascii="Arial" w:hAnsi="Arial" w:cs="Arial"/>
        </w:rPr>
      </w:pPr>
      <w:r>
        <w:rPr>
          <w:rFonts w:ascii="Arial" w:hAnsi="Arial" w:cs="Arial"/>
        </w:rPr>
        <w:t>a</w:t>
      </w:r>
      <w:r w:rsidRPr="00466854">
        <w:rPr>
          <w:rFonts w:ascii="Arial" w:hAnsi="Arial" w:cs="Arial"/>
        </w:rPr>
        <w:t xml:space="preserve"> relaxed detection probability down to 88</w:t>
      </w:r>
      <w:r>
        <w:rPr>
          <w:rFonts w:ascii="Arial" w:hAnsi="Arial" w:cs="Arial"/>
        </w:rPr>
        <w:t> percent</w:t>
      </w:r>
      <w:r w:rsidRPr="00466854">
        <w:rPr>
          <w:rFonts w:ascii="Arial" w:hAnsi="Arial" w:cs="Arial"/>
        </w:rPr>
        <w:t xml:space="preserve"> (rounded number), potentially based on the Clopper Pearson interval as opposed to the normal distribution approximation, for tests fewer than 100, as listed in table 6 and detailed in </w:t>
      </w:r>
      <w:r>
        <w:rPr>
          <w:rFonts w:ascii="Arial" w:hAnsi="Arial" w:cs="Arial"/>
        </w:rPr>
        <w:t>a</w:t>
      </w:r>
      <w:r w:rsidRPr="00466854">
        <w:rPr>
          <w:rFonts w:ascii="Arial" w:hAnsi="Arial" w:cs="Arial"/>
        </w:rPr>
        <w:t xml:space="preserve">ppendix B. </w:t>
      </w:r>
    </w:p>
    <w:p w:rsidR="00BF4CAF" w:rsidRPr="00703094" w:rsidP="00AB6305" w14:paraId="0734FBEF" w14:textId="77777777">
      <w:pPr>
        <w:spacing w:after="220" w:line="240" w:lineRule="auto"/>
        <w:rPr>
          <w:rFonts w:ascii="Arial" w:hAnsi="Arial" w:cs="Arial"/>
        </w:rPr>
      </w:pPr>
      <w:r w:rsidRPr="00703094">
        <w:rPr>
          <w:rFonts w:ascii="Arial" w:hAnsi="Arial" w:cs="Arial"/>
        </w:rPr>
        <w:t xml:space="preserve">The commenter also discussed details from RG 5.44 regarding the definition of “segment” and the phased approach to testing requirements. However, the commenter expressed that RG 5.44 does not clarify the methodology behind the relaxed detection probability, but that the </w:t>
      </w:r>
      <w:r w:rsidR="009173CE">
        <w:rPr>
          <w:rFonts w:ascii="Arial" w:hAnsi="Arial" w:cs="Arial"/>
        </w:rPr>
        <w:t>RG</w:t>
      </w:r>
      <w:r w:rsidRPr="00703094">
        <w:rPr>
          <w:rFonts w:ascii="Arial" w:hAnsi="Arial" w:cs="Arial"/>
        </w:rPr>
        <w:t xml:space="preserve"> has been the standard used for light</w:t>
      </w:r>
      <w:r w:rsidR="00075970">
        <w:rPr>
          <w:rFonts w:ascii="Arial" w:hAnsi="Arial" w:cs="Arial"/>
        </w:rPr>
        <w:t>-</w:t>
      </w:r>
      <w:r w:rsidRPr="00703094">
        <w:rPr>
          <w:rFonts w:ascii="Arial" w:hAnsi="Arial" w:cs="Arial"/>
        </w:rPr>
        <w:t xml:space="preserve">water reactors </w:t>
      </w:r>
      <w:r w:rsidR="0058233D">
        <w:rPr>
          <w:rFonts w:ascii="Arial" w:hAnsi="Arial" w:cs="Arial"/>
        </w:rPr>
        <w:t>(LWRs)</w:t>
      </w:r>
      <w:r w:rsidRPr="00703094">
        <w:rPr>
          <w:rFonts w:ascii="Arial" w:hAnsi="Arial" w:cs="Arial"/>
        </w:rPr>
        <w:t xml:space="preserve"> and the relaxation should also apply to advanced reactors under 10 CFR Part 53. The commenter stated that a reduction of 2</w:t>
      </w:r>
      <w:r w:rsidR="0098109F">
        <w:rPr>
          <w:rFonts w:ascii="Arial" w:hAnsi="Arial" w:cs="Arial"/>
        </w:rPr>
        <w:t> percent</w:t>
      </w:r>
      <w:r w:rsidRPr="00703094">
        <w:rPr>
          <w:rFonts w:ascii="Arial" w:hAnsi="Arial" w:cs="Arial"/>
        </w:rPr>
        <w:t xml:space="preserve"> detection probability would not significantly compromise protection measures while allowing for a practical number of tests performed to be practical that still satisfy statistical theories for distributions. </w:t>
      </w:r>
    </w:p>
    <w:p w:rsidR="00BF4CAF" w:rsidRPr="00703094" w:rsidP="00AB6305" w14:paraId="16B1ACC9" w14:textId="77777777">
      <w:pPr>
        <w:spacing w:after="220" w:line="240" w:lineRule="auto"/>
        <w:rPr>
          <w:rFonts w:ascii="Arial" w:hAnsi="Arial" w:cs="Arial"/>
        </w:rPr>
      </w:pPr>
      <w:r w:rsidRPr="00703094">
        <w:rPr>
          <w:rFonts w:ascii="Arial" w:hAnsi="Arial" w:cs="Arial"/>
        </w:rPr>
        <w:t>The commenter proposed updat</w:t>
      </w:r>
      <w:r w:rsidR="00C12BB0">
        <w:rPr>
          <w:rFonts w:ascii="Arial" w:hAnsi="Arial" w:cs="Arial"/>
        </w:rPr>
        <w:t>ing</w:t>
      </w:r>
      <w:r w:rsidRPr="00703094">
        <w:rPr>
          <w:rFonts w:ascii="Arial" w:hAnsi="Arial" w:cs="Arial"/>
        </w:rPr>
        <w:t xml:space="preserve"> the phrase “to provide a detection probability of 90 percent with 95 percent confidence” </w:t>
      </w:r>
      <w:r w:rsidR="00C12BB0">
        <w:rPr>
          <w:rFonts w:ascii="Arial" w:hAnsi="Arial" w:cs="Arial"/>
        </w:rPr>
        <w:t>in DG</w:t>
      </w:r>
      <w:r w:rsidR="00C12BB0">
        <w:rPr>
          <w:rFonts w:ascii="Arial" w:hAnsi="Arial" w:cs="Arial"/>
        </w:rPr>
        <w:noBreakHyphen/>
        <w:t>5076</w:t>
      </w:r>
      <w:r w:rsidRPr="00703094">
        <w:rPr>
          <w:rFonts w:ascii="Arial" w:hAnsi="Arial" w:cs="Arial"/>
        </w:rPr>
        <w:t xml:space="preserve"> to the following language: </w:t>
      </w:r>
    </w:p>
    <w:p w:rsidR="00BF4CAF" w:rsidRPr="00703094" w:rsidP="004F1F7B" w14:paraId="393E4DE6" w14:textId="77777777">
      <w:pPr>
        <w:spacing w:after="220" w:line="240" w:lineRule="auto"/>
        <w:ind w:left="720" w:right="720"/>
        <w:rPr>
          <w:rFonts w:ascii="Arial" w:hAnsi="Arial" w:cs="Arial"/>
        </w:rPr>
      </w:pPr>
      <w:r w:rsidRPr="00703094">
        <w:rPr>
          <w:rFonts w:ascii="Arial" w:hAnsi="Arial" w:cs="Arial"/>
        </w:rPr>
        <w:t>to provide a segment detection probability of at least 90% with 95% confidence when the number of tests is 100 or more. For the total number of tests less than 100 on each segment, the performance criteria are relaxed to be at least 88% probability of detection in a segment with 95% confidence. ... Methods in RG</w:t>
      </w:r>
      <w:r w:rsidR="00B27BB9">
        <w:rPr>
          <w:rFonts w:ascii="Arial" w:hAnsi="Arial" w:cs="Arial"/>
        </w:rPr>
        <w:t> </w:t>
      </w:r>
      <w:r w:rsidRPr="00703094">
        <w:rPr>
          <w:rFonts w:ascii="Arial" w:hAnsi="Arial" w:cs="Arial"/>
        </w:rPr>
        <w:t>5.44 Appendix A &amp; B may be used to meet requirements for confidence in minimum detection probabilities.</w:t>
      </w:r>
    </w:p>
    <w:p w:rsidR="00BF4CAF" w:rsidRPr="00703094" w:rsidP="004F1F7B" w14:paraId="263F30D8" w14:textId="77777777">
      <w:pPr>
        <w:spacing w:after="220" w:line="240" w:lineRule="auto"/>
        <w:ind w:left="720" w:right="720"/>
        <w:rPr>
          <w:rFonts w:ascii="Arial" w:hAnsi="Arial" w:cs="Arial"/>
        </w:rPr>
      </w:pPr>
      <w:r w:rsidRPr="00703094">
        <w:rPr>
          <w:rFonts w:ascii="Arial" w:hAnsi="Arial" w:cs="Arial"/>
        </w:rPr>
        <w:t>A segment may be defined as the detection technologies found on an adversary pathway before a critical detection point.</w:t>
      </w:r>
    </w:p>
    <w:p w:rsidR="00BF4CAF" w:rsidRPr="00703094" w:rsidP="00AB6305" w14:paraId="6141A276" w14:textId="77777777">
      <w:pPr>
        <w:spacing w:after="220" w:line="240" w:lineRule="auto"/>
        <w:rPr>
          <w:rFonts w:ascii="Arial" w:hAnsi="Arial" w:cs="Arial"/>
        </w:rPr>
      </w:pPr>
      <w:r w:rsidRPr="00703094">
        <w:rPr>
          <w:rFonts w:ascii="Arial" w:hAnsi="Arial" w:cs="Arial"/>
        </w:rPr>
        <w:t>Further, the commenter recommended that if DG-5076 does not replace or invalidate RG 5.44</w:t>
      </w:r>
      <w:r w:rsidR="007301B8">
        <w:rPr>
          <w:rFonts w:ascii="Arial" w:hAnsi="Arial" w:cs="Arial"/>
        </w:rPr>
        <w:t>,</w:t>
      </w:r>
      <w:r w:rsidRPr="00703094">
        <w:rPr>
          <w:rFonts w:ascii="Arial" w:hAnsi="Arial" w:cs="Arial"/>
        </w:rPr>
        <w:t xml:space="preserve"> that language be added to refer applicants to RG 5.44 for testing details. The commenter also suggested that DG-5076 provide clarification that the 95</w:t>
      </w:r>
      <w:r w:rsidR="001F0D7C">
        <w:rPr>
          <w:rFonts w:ascii="Arial" w:hAnsi="Arial" w:cs="Arial"/>
        </w:rPr>
        <w:t> percent</w:t>
      </w:r>
      <w:r w:rsidRPr="00703094">
        <w:rPr>
          <w:rFonts w:ascii="Arial" w:hAnsi="Arial" w:cs="Arial"/>
        </w:rPr>
        <w:t xml:space="preserve"> confidence in detection probability entails that the lower limit is 90</w:t>
      </w:r>
      <w:r w:rsidR="00E7516A">
        <w:rPr>
          <w:rFonts w:ascii="Arial" w:hAnsi="Arial" w:cs="Arial"/>
        </w:rPr>
        <w:t> percent</w:t>
      </w:r>
      <w:r w:rsidRPr="00703094">
        <w:rPr>
          <w:rFonts w:ascii="Arial" w:hAnsi="Arial" w:cs="Arial"/>
        </w:rPr>
        <w:t xml:space="preserve"> and that a detection probability higher than 90</w:t>
      </w:r>
      <w:r w:rsidR="00503327">
        <w:rPr>
          <w:rFonts w:ascii="Arial" w:hAnsi="Arial" w:cs="Arial"/>
        </w:rPr>
        <w:t> percent</w:t>
      </w:r>
      <w:r w:rsidRPr="00703094">
        <w:rPr>
          <w:rFonts w:ascii="Arial" w:hAnsi="Arial" w:cs="Arial"/>
        </w:rPr>
        <w:t xml:space="preserve"> should be acceptable (</w:t>
      </w:r>
      <w:r w:rsidR="0096722D">
        <w:rPr>
          <w:rFonts w:ascii="Arial" w:hAnsi="Arial" w:cs="Arial"/>
        </w:rPr>
        <w:t>IDNL</w:t>
      </w:r>
      <w:r w:rsidRPr="00703094">
        <w:rPr>
          <w:rFonts w:ascii="Arial" w:hAnsi="Arial" w:cs="Arial"/>
        </w:rPr>
        <w:t>-0015).</w:t>
      </w:r>
    </w:p>
    <w:p w:rsidR="00BF4CAF" w:rsidRPr="00703094" w:rsidP="00AB6305" w14:paraId="2E027A76" w14:textId="77777777">
      <w:pPr>
        <w:spacing w:after="220" w:line="240" w:lineRule="auto"/>
        <w:rPr>
          <w:rFonts w:ascii="Arial" w:hAnsi="Arial" w:cs="Arial"/>
        </w:rPr>
      </w:pPr>
      <w:r w:rsidRPr="00703094">
        <w:rPr>
          <w:rFonts w:ascii="Arial" w:hAnsi="Arial" w:cs="Arial"/>
        </w:rPr>
        <w:t xml:space="preserve">The commenter also discussed the “90/95 rule” for detection probability in context of access control devices, as described in sections C 4.1.1.6.A and 4.1.1.6.B in the draft guidance. The commenter expressed that there is no corresponding requirement in </w:t>
      </w:r>
      <w:r w:rsidR="00BE458A">
        <w:rPr>
          <w:rFonts w:ascii="Arial" w:hAnsi="Arial" w:cs="Arial"/>
        </w:rPr>
        <w:t xml:space="preserve">U.S. Department of </w:t>
      </w:r>
      <w:r w:rsidR="005B0D15">
        <w:rPr>
          <w:rFonts w:ascii="Arial" w:hAnsi="Arial" w:cs="Arial"/>
        </w:rPr>
        <w:t>Energy (</w:t>
      </w:r>
      <w:r w:rsidRPr="00703094">
        <w:rPr>
          <w:rFonts w:ascii="Arial" w:hAnsi="Arial" w:cs="Arial"/>
        </w:rPr>
        <w:t>DOE</w:t>
      </w:r>
      <w:r w:rsidR="005B0D15">
        <w:rPr>
          <w:rFonts w:ascii="Arial" w:hAnsi="Arial" w:cs="Arial"/>
        </w:rPr>
        <w:t>)</w:t>
      </w:r>
      <w:r w:rsidRPr="00703094">
        <w:rPr>
          <w:rFonts w:ascii="Arial" w:hAnsi="Arial" w:cs="Arial"/>
        </w:rPr>
        <w:t xml:space="preserve"> Order 473.1A, and that applying the 90/95 rule to access control devices would require 30-for-30 test on every device at a facility, which may be time consuming, increase costs for the security system, and decrease operational efficiency. The commenter suggested that it may be more beneficial for the guidance section to discuss requirements for acceptance testing access control devices rather than long-term application of 90/95 probabilities of detection. The commenter further recommended that performance requirements be applied at the system level, and defense</w:t>
      </w:r>
      <w:r w:rsidR="0093257A">
        <w:rPr>
          <w:rFonts w:ascii="Arial" w:hAnsi="Arial" w:cs="Arial"/>
        </w:rPr>
        <w:noBreakHyphen/>
      </w:r>
      <w:r w:rsidRPr="00703094">
        <w:rPr>
          <w:rFonts w:ascii="Arial" w:hAnsi="Arial" w:cs="Arial"/>
        </w:rPr>
        <w:t>in</w:t>
      </w:r>
      <w:r w:rsidR="0093257A">
        <w:rPr>
          <w:rFonts w:ascii="Arial" w:hAnsi="Arial" w:cs="Arial"/>
        </w:rPr>
        <w:noBreakHyphen/>
      </w:r>
      <w:r w:rsidRPr="00703094">
        <w:rPr>
          <w:rFonts w:ascii="Arial" w:hAnsi="Arial" w:cs="Arial"/>
        </w:rPr>
        <w:t>depth expectations applied (</w:t>
      </w:r>
      <w:r w:rsidR="0096722D">
        <w:rPr>
          <w:rFonts w:ascii="Arial" w:hAnsi="Arial" w:cs="Arial"/>
        </w:rPr>
        <w:t>IDNL</w:t>
      </w:r>
      <w:r w:rsidRPr="00703094">
        <w:rPr>
          <w:rFonts w:ascii="Arial" w:hAnsi="Arial" w:cs="Arial"/>
        </w:rPr>
        <w:t>-0023).</w:t>
      </w:r>
    </w:p>
    <w:p w:rsidR="00BF4CAF" w:rsidRPr="00703094" w:rsidP="00AB6305" w14:paraId="3020C26E" w14:textId="77777777">
      <w:pPr>
        <w:spacing w:after="220" w:line="240" w:lineRule="auto"/>
        <w:rPr>
          <w:rFonts w:ascii="Arial" w:hAnsi="Arial" w:cs="Arial"/>
        </w:rPr>
      </w:pPr>
      <w:r w:rsidRPr="00703094">
        <w:rPr>
          <w:rFonts w:ascii="Arial" w:hAnsi="Arial" w:cs="Arial"/>
        </w:rPr>
        <w:t>For the interior intrusion guidance described in section C 4.1.1.1.B in DG-5076, the commenter relatedly stated that detection sensors have not previously been required to have a 90/95</w:t>
      </w:r>
      <w:r w:rsidR="00EE347F">
        <w:rPr>
          <w:rFonts w:ascii="Arial" w:hAnsi="Arial" w:cs="Arial"/>
        </w:rPr>
        <w:t> </w:t>
      </w:r>
      <w:r w:rsidRPr="00703094">
        <w:rPr>
          <w:rFonts w:ascii="Arial" w:hAnsi="Arial" w:cs="Arial"/>
        </w:rPr>
        <w:t>application for probability of detection and that no current NRC documents were found that require or suggest a 90/95 probability of detection for interior intrusion sensors. The commenter discussed that interior sensors could include passive infrared sensors, balanced magnetic switches, and dual-technology sensors and be found in many locations throughout a nuclear facility, which would greatly increase the overall maintenance and performance testing program for a physical protection system. The commenter suggested that the guidance language be revised for detection probabilities to reflect protective strategy needs, and that the phrase “The design should meet the criteria set forth for exterior intrusion detection systems above” be modified to reflect that interior intrusion detection systems are not vulnerable to and should not require protection from weather events (</w:t>
      </w:r>
      <w:r w:rsidR="0096722D">
        <w:rPr>
          <w:rFonts w:ascii="Arial" w:hAnsi="Arial" w:cs="Arial"/>
        </w:rPr>
        <w:t>IDNL</w:t>
      </w:r>
      <w:r w:rsidRPr="00703094">
        <w:rPr>
          <w:rFonts w:ascii="Arial" w:hAnsi="Arial" w:cs="Arial"/>
        </w:rPr>
        <w:t>-0017).</w:t>
      </w:r>
    </w:p>
    <w:p w:rsidR="00BF4CAF" w:rsidP="00AB6305" w14:paraId="73CFCD53" w14:textId="77777777">
      <w:pPr>
        <w:spacing w:after="220" w:line="240" w:lineRule="auto"/>
        <w:rPr>
          <w:rFonts w:ascii="Arial" w:hAnsi="Arial" w:cs="Arial"/>
        </w:rPr>
      </w:pPr>
      <w:r w:rsidRPr="00703094">
        <w:rPr>
          <w:rFonts w:ascii="Arial" w:hAnsi="Arial" w:cs="Arial"/>
        </w:rPr>
        <w:t>The commenter addressed the 90/95 rule in context of section C 4.1.1.6.B, stating that DG-5076 provides an expectation on searches and SNM detection redundancy and 90/95 detection but lacks clarity whether this guidance pertains to fuel vault sensors or if the expectation is SNM doorway monitors are implemented for staff leaving an area or site. The commenter requested additional information regarding the regulatory basis for this expectation. The commenter also suggested that, if directed at Cat</w:t>
      </w:r>
      <w:r w:rsidR="00932AF7">
        <w:rPr>
          <w:rFonts w:ascii="Arial" w:hAnsi="Arial" w:cs="Arial"/>
        </w:rPr>
        <w:t>egory</w:t>
      </w:r>
      <w:r w:rsidRPr="00703094">
        <w:rPr>
          <w:rFonts w:ascii="Arial" w:hAnsi="Arial" w:cs="Arial"/>
        </w:rPr>
        <w:t xml:space="preserve"> II </w:t>
      </w:r>
      <w:r w:rsidR="008C2AD3">
        <w:rPr>
          <w:rFonts w:ascii="Arial" w:hAnsi="Arial" w:cs="Arial"/>
        </w:rPr>
        <w:t>nuclear power plant</w:t>
      </w:r>
      <w:r w:rsidRPr="00703094">
        <w:rPr>
          <w:rFonts w:ascii="Arial" w:hAnsi="Arial" w:cs="Arial"/>
        </w:rPr>
        <w:t xml:space="preserve"> sites, the guidance include specific language on applicability to materials present on site, and the inclusion of a performance-based approach that credits the whole performance of a </w:t>
      </w:r>
      <w:r w:rsidR="00304179">
        <w:rPr>
          <w:rFonts w:ascii="Arial" w:hAnsi="Arial" w:cs="Arial"/>
        </w:rPr>
        <w:t>nuclear material accounting and control</w:t>
      </w:r>
      <w:r w:rsidRPr="00703094">
        <w:rPr>
          <w:rFonts w:ascii="Arial" w:hAnsi="Arial" w:cs="Arial"/>
        </w:rPr>
        <w:t xml:space="preserve"> program and SNM detection SSCs and procedures (</w:t>
      </w:r>
      <w:r w:rsidR="0096722D">
        <w:rPr>
          <w:rFonts w:ascii="Arial" w:hAnsi="Arial" w:cs="Arial"/>
        </w:rPr>
        <w:t>IDNL</w:t>
      </w:r>
      <w:r w:rsidRPr="00703094">
        <w:rPr>
          <w:rFonts w:ascii="Arial" w:hAnsi="Arial" w:cs="Arial"/>
        </w:rPr>
        <w:t>-0024).</w:t>
      </w:r>
      <w:r w:rsidRPr="008821FC">
        <w:rPr>
          <w:rFonts w:ascii="Arial" w:hAnsi="Arial" w:cs="Arial"/>
        </w:rPr>
        <w:t> </w:t>
      </w:r>
    </w:p>
    <w:p w:rsidR="003D750F" w:rsidP="00AB6305" w14:paraId="0604E16B"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B37C43">
        <w:rPr>
          <w:rFonts w:ascii="Arial" w:hAnsi="Arial" w:cs="Arial"/>
        </w:rPr>
        <w:t>The NRC agrees</w:t>
      </w:r>
      <w:r>
        <w:rPr>
          <w:rFonts w:ascii="Arial" w:hAnsi="Arial" w:cs="Arial"/>
        </w:rPr>
        <w:t>,</w:t>
      </w:r>
      <w:r w:rsidR="00B37C43">
        <w:rPr>
          <w:rFonts w:ascii="Arial" w:hAnsi="Arial" w:cs="Arial"/>
        </w:rPr>
        <w:t xml:space="preserve"> </w:t>
      </w:r>
      <w:r w:rsidR="00252983">
        <w:rPr>
          <w:rFonts w:ascii="Arial" w:hAnsi="Arial" w:cs="Arial"/>
        </w:rPr>
        <w:t>in part</w:t>
      </w:r>
      <w:r>
        <w:rPr>
          <w:rFonts w:ascii="Arial" w:hAnsi="Arial" w:cs="Arial"/>
        </w:rPr>
        <w:t>,</w:t>
      </w:r>
      <w:r w:rsidR="00252983">
        <w:rPr>
          <w:rFonts w:ascii="Arial" w:hAnsi="Arial" w:cs="Arial"/>
        </w:rPr>
        <w:t xml:space="preserve"> with the comment</w:t>
      </w:r>
      <w:r w:rsidR="00971972">
        <w:rPr>
          <w:rFonts w:ascii="Arial" w:hAnsi="Arial" w:cs="Arial"/>
        </w:rPr>
        <w:t>s</w:t>
      </w:r>
      <w:r w:rsidR="00252983">
        <w:rPr>
          <w:rFonts w:ascii="Arial" w:hAnsi="Arial" w:cs="Arial"/>
        </w:rPr>
        <w:t>.</w:t>
      </w:r>
    </w:p>
    <w:p w:rsidR="00BF4CAF" w:rsidRPr="003B1710" w:rsidP="00AB6305" w14:paraId="04486785" w14:textId="77777777">
      <w:pPr>
        <w:spacing w:after="220" w:line="240" w:lineRule="auto"/>
        <w:rPr>
          <w:rFonts w:ascii="Arial" w:hAnsi="Arial" w:cs="Arial"/>
        </w:rPr>
      </w:pPr>
      <w:r>
        <w:rPr>
          <w:rFonts w:ascii="Arial" w:hAnsi="Arial" w:cs="Arial"/>
        </w:rPr>
        <w:t xml:space="preserve">The NRC agrees that detailed guidance regarding </w:t>
      </w:r>
      <w:r w:rsidR="005A7350">
        <w:rPr>
          <w:rFonts w:ascii="Arial" w:hAnsi="Arial" w:cs="Arial"/>
        </w:rPr>
        <w:t xml:space="preserve">intrusion detection and assessment systems is important. </w:t>
      </w:r>
      <w:r w:rsidR="0000394D">
        <w:rPr>
          <w:rFonts w:ascii="Arial" w:hAnsi="Arial" w:cs="Arial"/>
        </w:rPr>
        <w:t xml:space="preserve">To avoid creating duplicative guidance, the NRC included </w:t>
      </w:r>
      <w:r w:rsidR="005A7350">
        <w:rPr>
          <w:rFonts w:ascii="Arial" w:hAnsi="Arial" w:cs="Arial"/>
        </w:rPr>
        <w:t>RG 5.44</w:t>
      </w:r>
      <w:r w:rsidR="007D29B4">
        <w:rPr>
          <w:rFonts w:ascii="Arial" w:hAnsi="Arial" w:cs="Arial"/>
        </w:rPr>
        <w:t>, RG</w:t>
      </w:r>
      <w:r w:rsidR="00BE3B5D">
        <w:rPr>
          <w:rFonts w:ascii="Arial" w:hAnsi="Arial" w:cs="Arial"/>
        </w:rPr>
        <w:t> </w:t>
      </w:r>
      <w:r w:rsidR="007D29B4">
        <w:rPr>
          <w:rFonts w:ascii="Arial" w:hAnsi="Arial" w:cs="Arial"/>
        </w:rPr>
        <w:t>5.12</w:t>
      </w:r>
      <w:r w:rsidR="00F7665B">
        <w:rPr>
          <w:rFonts w:ascii="Arial" w:hAnsi="Arial" w:cs="Arial"/>
        </w:rPr>
        <w:t>, and NUREG-1964</w:t>
      </w:r>
      <w:r w:rsidR="007456B9">
        <w:rPr>
          <w:rFonts w:ascii="Arial" w:hAnsi="Arial" w:cs="Arial"/>
        </w:rPr>
        <w:t>, “Access Control Systems,”</w:t>
      </w:r>
      <w:r w:rsidR="005A7350">
        <w:rPr>
          <w:rFonts w:ascii="Arial" w:hAnsi="Arial" w:cs="Arial"/>
        </w:rPr>
        <w:t xml:space="preserve"> </w:t>
      </w:r>
      <w:r w:rsidR="00E71E33">
        <w:rPr>
          <w:rFonts w:ascii="Arial" w:hAnsi="Arial" w:cs="Arial"/>
        </w:rPr>
        <w:t xml:space="preserve">issued April 2011 </w:t>
      </w:r>
      <w:r w:rsidR="005A7350">
        <w:rPr>
          <w:rFonts w:ascii="Arial" w:hAnsi="Arial" w:cs="Arial"/>
        </w:rPr>
        <w:t xml:space="preserve">in </w:t>
      </w:r>
      <w:r w:rsidR="00B325BA">
        <w:rPr>
          <w:rFonts w:ascii="Arial" w:hAnsi="Arial" w:cs="Arial"/>
        </w:rPr>
        <w:t>the</w:t>
      </w:r>
      <w:r w:rsidR="005A7350">
        <w:rPr>
          <w:rFonts w:ascii="Arial" w:hAnsi="Arial" w:cs="Arial"/>
        </w:rPr>
        <w:t xml:space="preserve"> list of related guidance</w:t>
      </w:r>
      <w:r w:rsidR="0000394D">
        <w:rPr>
          <w:rFonts w:ascii="Arial" w:hAnsi="Arial" w:cs="Arial"/>
        </w:rPr>
        <w:t xml:space="preserve"> </w:t>
      </w:r>
      <w:r w:rsidR="00B325BA">
        <w:rPr>
          <w:rFonts w:ascii="Arial" w:hAnsi="Arial" w:cs="Arial"/>
        </w:rPr>
        <w:t>for</w:t>
      </w:r>
      <w:r w:rsidR="0000394D">
        <w:rPr>
          <w:rFonts w:ascii="Arial" w:hAnsi="Arial" w:cs="Arial"/>
        </w:rPr>
        <w:t xml:space="preserve"> </w:t>
      </w:r>
      <w:r w:rsidR="00313AA7">
        <w:rPr>
          <w:rFonts w:ascii="Arial" w:hAnsi="Arial" w:cs="Arial"/>
        </w:rPr>
        <w:t>RG 5.97</w:t>
      </w:r>
      <w:r w:rsidR="002E4953">
        <w:rPr>
          <w:rFonts w:ascii="Arial" w:hAnsi="Arial" w:cs="Arial"/>
        </w:rPr>
        <w:t xml:space="preserve"> (formerly </w:t>
      </w:r>
      <w:r w:rsidRPr="00EE7168" w:rsidR="002E4953">
        <w:rPr>
          <w:rFonts w:ascii="Arial" w:hAnsi="Arial" w:cs="Arial"/>
        </w:rPr>
        <w:t>DG-5076</w:t>
      </w:r>
      <w:r w:rsidR="00313AA7">
        <w:rPr>
          <w:rFonts w:ascii="Arial" w:hAnsi="Arial" w:cs="Arial"/>
        </w:rPr>
        <w:t>)</w:t>
      </w:r>
      <w:r w:rsidR="00AC643C">
        <w:rPr>
          <w:rFonts w:ascii="Arial" w:hAnsi="Arial" w:cs="Arial"/>
        </w:rPr>
        <w:t>. S</w:t>
      </w:r>
      <w:r w:rsidR="00EB71A3">
        <w:rPr>
          <w:rFonts w:ascii="Arial" w:hAnsi="Arial" w:cs="Arial"/>
        </w:rPr>
        <w:t>pecifically</w:t>
      </w:r>
      <w:r w:rsidR="005658D4">
        <w:rPr>
          <w:rFonts w:ascii="Arial" w:hAnsi="Arial" w:cs="Arial"/>
        </w:rPr>
        <w:t>,</w:t>
      </w:r>
      <w:r w:rsidR="00EB71A3">
        <w:rPr>
          <w:rFonts w:ascii="Arial" w:hAnsi="Arial" w:cs="Arial"/>
        </w:rPr>
        <w:t xml:space="preserve"> </w:t>
      </w:r>
      <w:r w:rsidR="00AC643C">
        <w:rPr>
          <w:rFonts w:ascii="Arial" w:hAnsi="Arial" w:cs="Arial"/>
        </w:rPr>
        <w:t xml:space="preserve">the NRC </w:t>
      </w:r>
      <w:r w:rsidR="00F162C6">
        <w:rPr>
          <w:rFonts w:ascii="Arial" w:hAnsi="Arial" w:cs="Arial"/>
        </w:rPr>
        <w:t xml:space="preserve">revised </w:t>
      </w:r>
      <w:r w:rsidR="00313AA7">
        <w:rPr>
          <w:rFonts w:ascii="Arial" w:hAnsi="Arial" w:cs="Arial"/>
        </w:rPr>
        <w:t>RG 5.97</w:t>
      </w:r>
      <w:r w:rsidR="00F162C6">
        <w:rPr>
          <w:rFonts w:ascii="Arial" w:hAnsi="Arial" w:cs="Arial"/>
        </w:rPr>
        <w:t xml:space="preserve"> to ensure </w:t>
      </w:r>
      <w:r w:rsidR="000434BA">
        <w:rPr>
          <w:rFonts w:ascii="Arial" w:hAnsi="Arial" w:cs="Arial"/>
        </w:rPr>
        <w:t>that</w:t>
      </w:r>
      <w:r w:rsidR="00F162C6">
        <w:rPr>
          <w:rFonts w:ascii="Arial" w:hAnsi="Arial" w:cs="Arial"/>
        </w:rPr>
        <w:t xml:space="preserve"> those </w:t>
      </w:r>
      <w:r w:rsidR="00564FB7">
        <w:rPr>
          <w:rFonts w:ascii="Arial" w:hAnsi="Arial" w:cs="Arial"/>
        </w:rPr>
        <w:t>guidance documents</w:t>
      </w:r>
      <w:r w:rsidR="00F162C6">
        <w:rPr>
          <w:rFonts w:ascii="Arial" w:hAnsi="Arial" w:cs="Arial"/>
        </w:rPr>
        <w:t xml:space="preserve"> </w:t>
      </w:r>
      <w:r w:rsidR="00564FB7">
        <w:rPr>
          <w:rFonts w:ascii="Arial" w:hAnsi="Arial" w:cs="Arial"/>
        </w:rPr>
        <w:t>are</w:t>
      </w:r>
      <w:r w:rsidR="00F162C6">
        <w:rPr>
          <w:rFonts w:ascii="Arial" w:hAnsi="Arial" w:cs="Arial"/>
        </w:rPr>
        <w:t xml:space="preserve"> adequately </w:t>
      </w:r>
      <w:r w:rsidR="00EB71A3">
        <w:rPr>
          <w:rFonts w:ascii="Arial" w:hAnsi="Arial" w:cs="Arial"/>
        </w:rPr>
        <w:t>reference</w:t>
      </w:r>
      <w:r w:rsidR="00F162C6">
        <w:rPr>
          <w:rFonts w:ascii="Arial" w:hAnsi="Arial" w:cs="Arial"/>
        </w:rPr>
        <w:t>d</w:t>
      </w:r>
      <w:r w:rsidR="00EB71A3">
        <w:rPr>
          <w:rFonts w:ascii="Arial" w:hAnsi="Arial" w:cs="Arial"/>
        </w:rPr>
        <w:t xml:space="preserve"> </w:t>
      </w:r>
      <w:r w:rsidR="000F3B86">
        <w:rPr>
          <w:rFonts w:ascii="Arial" w:hAnsi="Arial" w:cs="Arial"/>
        </w:rPr>
        <w:t>to ensure</w:t>
      </w:r>
      <w:r w:rsidR="008C188A">
        <w:rPr>
          <w:rFonts w:ascii="Arial" w:hAnsi="Arial" w:cs="Arial"/>
        </w:rPr>
        <w:t xml:space="preserve"> </w:t>
      </w:r>
      <w:r w:rsidR="000964D5">
        <w:rPr>
          <w:rFonts w:ascii="Arial" w:hAnsi="Arial" w:cs="Arial"/>
        </w:rPr>
        <w:t>that</w:t>
      </w:r>
      <w:r w:rsidR="008C188A">
        <w:rPr>
          <w:rFonts w:ascii="Arial" w:hAnsi="Arial" w:cs="Arial"/>
        </w:rPr>
        <w:t xml:space="preserve"> </w:t>
      </w:r>
      <w:r w:rsidR="00272C86">
        <w:rPr>
          <w:rFonts w:ascii="Arial" w:hAnsi="Arial" w:cs="Arial"/>
        </w:rPr>
        <w:t xml:space="preserve">applicants and licensees </w:t>
      </w:r>
      <w:r w:rsidR="00B800D5">
        <w:rPr>
          <w:rFonts w:ascii="Arial" w:hAnsi="Arial" w:cs="Arial"/>
        </w:rPr>
        <w:t xml:space="preserve">know to refer to </w:t>
      </w:r>
      <w:r w:rsidR="00AC2546">
        <w:rPr>
          <w:rFonts w:ascii="Arial" w:hAnsi="Arial" w:cs="Arial"/>
        </w:rPr>
        <w:t>those documents</w:t>
      </w:r>
      <w:r w:rsidR="00B800D5">
        <w:rPr>
          <w:rFonts w:ascii="Arial" w:hAnsi="Arial" w:cs="Arial"/>
        </w:rPr>
        <w:t xml:space="preserve"> for specific guidance regarding acceptable installation, testing, and maintenance standards for interior access control devices and intrusion detection and assessment systems.</w:t>
      </w:r>
    </w:p>
    <w:p w:rsidR="006B2436" w:rsidRPr="003B1710" w:rsidP="00AB6305" w14:paraId="68B7FBC8" w14:textId="77777777">
      <w:pPr>
        <w:spacing w:after="220" w:line="240" w:lineRule="auto"/>
        <w:rPr>
          <w:rFonts w:ascii="Arial" w:hAnsi="Arial" w:cs="Arial"/>
        </w:rPr>
      </w:pPr>
      <w:r>
        <w:rPr>
          <w:rFonts w:ascii="Arial" w:hAnsi="Arial" w:cs="Arial"/>
        </w:rPr>
        <w:t>T</w:t>
      </w:r>
      <w:r w:rsidR="003C2B72">
        <w:rPr>
          <w:rFonts w:ascii="Arial" w:hAnsi="Arial" w:cs="Arial"/>
        </w:rPr>
        <w:t>he NRC</w:t>
      </w:r>
      <w:r>
        <w:rPr>
          <w:rFonts w:ascii="Arial" w:hAnsi="Arial" w:cs="Arial"/>
        </w:rPr>
        <w:t xml:space="preserve"> </w:t>
      </w:r>
      <w:r w:rsidR="0092707D">
        <w:rPr>
          <w:rFonts w:ascii="Arial" w:hAnsi="Arial" w:cs="Arial"/>
        </w:rPr>
        <w:t xml:space="preserve">disagrees that it needs to </w:t>
      </w:r>
      <w:r w:rsidR="00D96F0C">
        <w:rPr>
          <w:rFonts w:ascii="Arial" w:hAnsi="Arial" w:cs="Arial"/>
        </w:rPr>
        <w:t xml:space="preserve">relax the design goal for intrusion detection </w:t>
      </w:r>
      <w:r w:rsidR="00936B50">
        <w:rPr>
          <w:rFonts w:ascii="Arial" w:hAnsi="Arial" w:cs="Arial"/>
        </w:rPr>
        <w:t>and assessment devices or systems</w:t>
      </w:r>
      <w:r w:rsidR="0092707D">
        <w:rPr>
          <w:rFonts w:ascii="Arial" w:hAnsi="Arial" w:cs="Arial"/>
        </w:rPr>
        <w:t xml:space="preserve">. </w:t>
      </w:r>
      <w:r>
        <w:rPr>
          <w:rFonts w:ascii="Arial" w:hAnsi="Arial" w:cs="Arial"/>
        </w:rPr>
        <w:t>T</w:t>
      </w:r>
      <w:r w:rsidR="003C2B72">
        <w:rPr>
          <w:rFonts w:ascii="Arial" w:hAnsi="Arial" w:cs="Arial"/>
        </w:rPr>
        <w:t>he NRC</w:t>
      </w:r>
      <w:r>
        <w:rPr>
          <w:rFonts w:ascii="Arial" w:hAnsi="Arial" w:cs="Arial"/>
        </w:rPr>
        <w:t xml:space="preserve"> considers </w:t>
      </w:r>
      <w:r w:rsidR="003C2B72">
        <w:rPr>
          <w:rFonts w:ascii="Arial" w:hAnsi="Arial" w:cs="Arial"/>
        </w:rPr>
        <w:t xml:space="preserve">intrusion detection and assessment </w:t>
      </w:r>
      <w:r w:rsidR="0051252E">
        <w:rPr>
          <w:rFonts w:ascii="Arial" w:hAnsi="Arial" w:cs="Arial"/>
        </w:rPr>
        <w:t xml:space="preserve">to be adequate when a device or system </w:t>
      </w:r>
      <w:r w:rsidR="0009217C">
        <w:rPr>
          <w:rFonts w:ascii="Arial" w:hAnsi="Arial" w:cs="Arial"/>
        </w:rPr>
        <w:t xml:space="preserve">has a </w:t>
      </w:r>
      <w:r w:rsidR="00E84280">
        <w:rPr>
          <w:rFonts w:ascii="Arial" w:hAnsi="Arial" w:cs="Arial"/>
        </w:rPr>
        <w:t xml:space="preserve">design goal of </w:t>
      </w:r>
      <w:r w:rsidR="0009217C">
        <w:rPr>
          <w:rFonts w:ascii="Arial" w:hAnsi="Arial" w:cs="Arial"/>
        </w:rPr>
        <w:t xml:space="preserve">90 percent probability of detection with </w:t>
      </w:r>
      <w:r w:rsidR="00FE4D22">
        <w:rPr>
          <w:rFonts w:ascii="Arial" w:hAnsi="Arial" w:cs="Arial"/>
        </w:rPr>
        <w:t>95</w:t>
      </w:r>
      <w:r w:rsidR="00540C66">
        <w:rPr>
          <w:rFonts w:ascii="Arial" w:hAnsi="Arial" w:cs="Arial"/>
        </w:rPr>
        <w:t> </w:t>
      </w:r>
      <w:r w:rsidR="0009217C">
        <w:rPr>
          <w:rFonts w:ascii="Arial" w:hAnsi="Arial" w:cs="Arial"/>
        </w:rPr>
        <w:t>percent</w:t>
      </w:r>
      <w:r w:rsidR="00FE4D22">
        <w:rPr>
          <w:rFonts w:ascii="Arial" w:hAnsi="Arial" w:cs="Arial"/>
        </w:rPr>
        <w:t xml:space="preserve"> confidence</w:t>
      </w:r>
      <w:r w:rsidR="0009217C">
        <w:rPr>
          <w:rFonts w:ascii="Arial" w:hAnsi="Arial" w:cs="Arial"/>
        </w:rPr>
        <w:t xml:space="preserve">. This </w:t>
      </w:r>
      <w:r w:rsidR="00081CB0">
        <w:rPr>
          <w:rFonts w:ascii="Arial" w:hAnsi="Arial" w:cs="Arial"/>
        </w:rPr>
        <w:t>goal</w:t>
      </w:r>
      <w:r w:rsidR="0009217C">
        <w:rPr>
          <w:rFonts w:ascii="Arial" w:hAnsi="Arial" w:cs="Arial"/>
        </w:rPr>
        <w:t xml:space="preserve"> accounts for the uncertainties created by factors that occur during testing but not during an actual intrusion attempt. </w:t>
      </w:r>
      <w:r w:rsidR="00A73BBF">
        <w:rPr>
          <w:rFonts w:ascii="Arial" w:hAnsi="Arial" w:cs="Arial"/>
        </w:rPr>
        <w:t>An e</w:t>
      </w:r>
      <w:r w:rsidR="0009217C">
        <w:rPr>
          <w:rFonts w:ascii="Arial" w:hAnsi="Arial" w:cs="Arial"/>
        </w:rPr>
        <w:t xml:space="preserve">xample </w:t>
      </w:r>
      <w:r w:rsidR="0063419C">
        <w:rPr>
          <w:rFonts w:ascii="Arial" w:hAnsi="Arial" w:cs="Arial"/>
        </w:rPr>
        <w:t xml:space="preserve">is the </w:t>
      </w:r>
      <w:r w:rsidR="00C63160">
        <w:rPr>
          <w:rFonts w:ascii="Arial" w:hAnsi="Arial" w:cs="Arial"/>
        </w:rPr>
        <w:t xml:space="preserve">uncertainty </w:t>
      </w:r>
      <w:r w:rsidR="0063419C">
        <w:rPr>
          <w:rFonts w:ascii="Arial" w:hAnsi="Arial" w:cs="Arial"/>
        </w:rPr>
        <w:t xml:space="preserve">created </w:t>
      </w:r>
      <w:r w:rsidR="002C1356">
        <w:rPr>
          <w:rFonts w:ascii="Arial" w:hAnsi="Arial" w:cs="Arial"/>
        </w:rPr>
        <w:t xml:space="preserve">due to </w:t>
      </w:r>
      <w:r w:rsidR="0009217C">
        <w:rPr>
          <w:rFonts w:ascii="Arial" w:hAnsi="Arial" w:cs="Arial"/>
        </w:rPr>
        <w:t>licensee test</w:t>
      </w:r>
      <w:r w:rsidR="00BC5C03">
        <w:rPr>
          <w:rFonts w:ascii="Arial" w:hAnsi="Arial" w:cs="Arial"/>
        </w:rPr>
        <w:t xml:space="preserve">ing personnel </w:t>
      </w:r>
      <w:r w:rsidR="001E3791">
        <w:rPr>
          <w:rFonts w:ascii="Arial" w:hAnsi="Arial" w:cs="Arial"/>
        </w:rPr>
        <w:t>hav</w:t>
      </w:r>
      <w:r w:rsidR="00465C13">
        <w:rPr>
          <w:rFonts w:ascii="Arial" w:hAnsi="Arial" w:cs="Arial"/>
        </w:rPr>
        <w:t>ing</w:t>
      </w:r>
      <w:r w:rsidR="001E3791">
        <w:rPr>
          <w:rFonts w:ascii="Arial" w:hAnsi="Arial" w:cs="Arial"/>
        </w:rPr>
        <w:t xml:space="preserve"> to </w:t>
      </w:r>
      <w:r w:rsidR="0009217C">
        <w:rPr>
          <w:rFonts w:ascii="Arial" w:hAnsi="Arial" w:cs="Arial"/>
        </w:rPr>
        <w:t>adher</w:t>
      </w:r>
      <w:r w:rsidR="001E3791">
        <w:rPr>
          <w:rFonts w:ascii="Arial" w:hAnsi="Arial" w:cs="Arial"/>
        </w:rPr>
        <w:t>e</w:t>
      </w:r>
      <w:r w:rsidR="0009217C">
        <w:rPr>
          <w:rFonts w:ascii="Arial" w:hAnsi="Arial" w:cs="Arial"/>
        </w:rPr>
        <w:t xml:space="preserve"> to personnel safety </w:t>
      </w:r>
      <w:r w:rsidR="00FE26CC">
        <w:rPr>
          <w:rFonts w:ascii="Arial" w:hAnsi="Arial" w:cs="Arial"/>
        </w:rPr>
        <w:t>considerations or standards</w:t>
      </w:r>
      <w:r w:rsidR="00465C13">
        <w:rPr>
          <w:rFonts w:ascii="Arial" w:hAnsi="Arial" w:cs="Arial"/>
        </w:rPr>
        <w:t>; a</w:t>
      </w:r>
      <w:r w:rsidR="00A73BBF">
        <w:rPr>
          <w:rFonts w:ascii="Arial" w:hAnsi="Arial" w:cs="Arial"/>
        </w:rPr>
        <w:t xml:space="preserve"> DBT adversary is willing to kill or be killed and therefore could attempt to penetrate an alarm zone in an unsafe, but potentially effective, manner</w:t>
      </w:r>
      <w:r w:rsidR="00071A29">
        <w:rPr>
          <w:rFonts w:ascii="Arial" w:hAnsi="Arial" w:cs="Arial"/>
        </w:rPr>
        <w:t xml:space="preserve">. </w:t>
      </w:r>
      <w:r w:rsidR="00A705E3">
        <w:rPr>
          <w:rFonts w:ascii="Arial" w:hAnsi="Arial" w:cs="Arial"/>
        </w:rPr>
        <w:t>It is important to note that</w:t>
      </w:r>
      <w:r w:rsidR="002E1503">
        <w:rPr>
          <w:rFonts w:ascii="Arial" w:hAnsi="Arial" w:cs="Arial"/>
        </w:rPr>
        <w:t xml:space="preserve"> Revisions 2 and 3 to RG 5.44 clearly indicate that the NRC </w:t>
      </w:r>
      <w:r w:rsidR="00E40799">
        <w:rPr>
          <w:rFonts w:ascii="Arial" w:hAnsi="Arial" w:cs="Arial"/>
        </w:rPr>
        <w:t xml:space="preserve">sometimes considers a </w:t>
      </w:r>
      <w:r w:rsidR="00655EA5">
        <w:rPr>
          <w:rFonts w:ascii="Arial" w:hAnsi="Arial" w:cs="Arial"/>
        </w:rPr>
        <w:t xml:space="preserve">slightly lesser </w:t>
      </w:r>
      <w:r w:rsidR="008B04DB">
        <w:rPr>
          <w:rFonts w:ascii="Arial" w:hAnsi="Arial" w:cs="Arial"/>
        </w:rPr>
        <w:t>detection probability</w:t>
      </w:r>
      <w:r w:rsidR="00032688">
        <w:rPr>
          <w:rFonts w:ascii="Arial" w:hAnsi="Arial" w:cs="Arial"/>
        </w:rPr>
        <w:t xml:space="preserve"> </w:t>
      </w:r>
      <w:r w:rsidR="00E40799">
        <w:rPr>
          <w:rFonts w:ascii="Arial" w:hAnsi="Arial" w:cs="Arial"/>
        </w:rPr>
        <w:t>to be acceptable</w:t>
      </w:r>
      <w:r w:rsidR="00032688">
        <w:rPr>
          <w:rFonts w:ascii="Arial" w:hAnsi="Arial" w:cs="Arial"/>
        </w:rPr>
        <w:t xml:space="preserve"> (e.g., </w:t>
      </w:r>
      <w:r w:rsidR="009C03A5">
        <w:rPr>
          <w:rFonts w:ascii="Arial" w:hAnsi="Arial" w:cs="Arial"/>
        </w:rPr>
        <w:t>39 successful detections out of 40</w:t>
      </w:r>
      <w:r w:rsidR="00AB62FF">
        <w:rPr>
          <w:rFonts w:ascii="Arial" w:hAnsi="Arial" w:cs="Arial"/>
        </w:rPr>
        <w:t> </w:t>
      </w:r>
      <w:r w:rsidR="00AB2034">
        <w:rPr>
          <w:rFonts w:ascii="Arial" w:hAnsi="Arial" w:cs="Arial"/>
        </w:rPr>
        <w:t xml:space="preserve">performance </w:t>
      </w:r>
      <w:r w:rsidR="009C03A5">
        <w:rPr>
          <w:rFonts w:ascii="Arial" w:hAnsi="Arial" w:cs="Arial"/>
        </w:rPr>
        <w:t>tests, which results in a detection probability of 88.7 percent</w:t>
      </w:r>
      <w:r w:rsidR="0089490E">
        <w:rPr>
          <w:rFonts w:ascii="Arial" w:hAnsi="Arial" w:cs="Arial"/>
        </w:rPr>
        <w:t xml:space="preserve"> </w:t>
      </w:r>
      <w:r w:rsidR="00E40799">
        <w:rPr>
          <w:rFonts w:ascii="Arial" w:hAnsi="Arial" w:cs="Arial"/>
        </w:rPr>
        <w:t>with 95 percent confidence</w:t>
      </w:r>
      <w:r w:rsidR="00220FBB">
        <w:rPr>
          <w:rFonts w:ascii="Arial" w:hAnsi="Arial" w:cs="Arial"/>
        </w:rPr>
        <w:t>; 48 successful detections out of 50 performance tests, which results in a detection probability of 87.9 percent with 95 percent confidence</w:t>
      </w:r>
      <w:r w:rsidR="009C03A5">
        <w:rPr>
          <w:rFonts w:ascii="Arial" w:hAnsi="Arial" w:cs="Arial"/>
        </w:rPr>
        <w:t>)</w:t>
      </w:r>
      <w:r w:rsidR="008E5D4E">
        <w:rPr>
          <w:rFonts w:ascii="Arial" w:hAnsi="Arial" w:cs="Arial"/>
        </w:rPr>
        <w:t xml:space="preserve">. </w:t>
      </w:r>
      <w:r w:rsidR="008A032C">
        <w:rPr>
          <w:rFonts w:ascii="Arial" w:hAnsi="Arial" w:cs="Arial"/>
        </w:rPr>
        <w:t>If an a</w:t>
      </w:r>
      <w:r w:rsidR="00A705E3">
        <w:rPr>
          <w:rFonts w:ascii="Arial" w:hAnsi="Arial" w:cs="Arial"/>
        </w:rPr>
        <w:t xml:space="preserve">pplicant </w:t>
      </w:r>
      <w:r w:rsidR="008A032C">
        <w:rPr>
          <w:rFonts w:ascii="Arial" w:hAnsi="Arial" w:cs="Arial"/>
        </w:rPr>
        <w:t xml:space="preserve">or </w:t>
      </w:r>
      <w:r w:rsidR="00A705E3">
        <w:rPr>
          <w:rFonts w:ascii="Arial" w:hAnsi="Arial" w:cs="Arial"/>
        </w:rPr>
        <w:t>licensee</w:t>
      </w:r>
      <w:r w:rsidR="008A032C">
        <w:rPr>
          <w:rFonts w:ascii="Arial" w:hAnsi="Arial" w:cs="Arial"/>
        </w:rPr>
        <w:t xml:space="preserve"> prefers to use a different design goal for its </w:t>
      </w:r>
      <w:r w:rsidR="00A705E3">
        <w:rPr>
          <w:rFonts w:ascii="Arial" w:hAnsi="Arial" w:cs="Arial"/>
        </w:rPr>
        <w:t xml:space="preserve">detection and assessment </w:t>
      </w:r>
      <w:r w:rsidR="00E63B39">
        <w:rPr>
          <w:rFonts w:ascii="Arial" w:hAnsi="Arial" w:cs="Arial"/>
        </w:rPr>
        <w:t xml:space="preserve">devices or systems, it is free to </w:t>
      </w:r>
      <w:r w:rsidR="00A705E3">
        <w:rPr>
          <w:rFonts w:ascii="Arial" w:hAnsi="Arial" w:cs="Arial"/>
        </w:rPr>
        <w:t xml:space="preserve">demonstrate </w:t>
      </w:r>
      <w:r w:rsidR="00E63B39">
        <w:rPr>
          <w:rFonts w:ascii="Arial" w:hAnsi="Arial" w:cs="Arial"/>
        </w:rPr>
        <w:t xml:space="preserve">that </w:t>
      </w:r>
      <w:r w:rsidR="00FA06CF">
        <w:rPr>
          <w:rFonts w:ascii="Arial" w:hAnsi="Arial" w:cs="Arial"/>
        </w:rPr>
        <w:t>a</w:t>
      </w:r>
      <w:r w:rsidR="00E63B39">
        <w:rPr>
          <w:rFonts w:ascii="Arial" w:hAnsi="Arial" w:cs="Arial"/>
        </w:rPr>
        <w:t xml:space="preserve"> different standard is </w:t>
      </w:r>
      <w:r w:rsidR="00A705E3">
        <w:rPr>
          <w:rFonts w:ascii="Arial" w:hAnsi="Arial" w:cs="Arial"/>
        </w:rPr>
        <w:t xml:space="preserve">adequate </w:t>
      </w:r>
      <w:r w:rsidR="00E63B39">
        <w:rPr>
          <w:rFonts w:ascii="Arial" w:hAnsi="Arial" w:cs="Arial"/>
        </w:rPr>
        <w:t xml:space="preserve">to </w:t>
      </w:r>
      <w:r w:rsidR="00A705E3">
        <w:rPr>
          <w:rFonts w:ascii="Arial" w:hAnsi="Arial" w:cs="Arial"/>
        </w:rPr>
        <w:t>defen</w:t>
      </w:r>
      <w:r w:rsidR="00E63B39">
        <w:rPr>
          <w:rFonts w:ascii="Arial" w:hAnsi="Arial" w:cs="Arial"/>
        </w:rPr>
        <w:t>d</w:t>
      </w:r>
      <w:r w:rsidR="00A705E3">
        <w:rPr>
          <w:rFonts w:ascii="Arial" w:hAnsi="Arial" w:cs="Arial"/>
        </w:rPr>
        <w:t xml:space="preserve"> against threats up to and including the applicable DBT.</w:t>
      </w:r>
    </w:p>
    <w:p w:rsidR="0038202D" w:rsidP="00AB6305" w14:paraId="754316C6" w14:textId="77777777">
      <w:pPr>
        <w:spacing w:after="220" w:line="240" w:lineRule="auto"/>
        <w:rPr>
          <w:rFonts w:ascii="Arial" w:hAnsi="Arial" w:cs="Arial"/>
        </w:rPr>
      </w:pPr>
      <w:r w:rsidRPr="31069261">
        <w:rPr>
          <w:rFonts w:ascii="Arial" w:hAnsi="Arial" w:cs="Arial"/>
        </w:rPr>
        <w:t xml:space="preserve">There is the potential for some reactor licensees to have SNM in a form that is susceptible to theft and diversion. </w:t>
      </w:r>
      <w:r w:rsidR="00C71E9C">
        <w:rPr>
          <w:rFonts w:ascii="Arial" w:hAnsi="Arial" w:cs="Arial"/>
        </w:rPr>
        <w:t xml:space="preserve">The </w:t>
      </w:r>
      <w:r w:rsidRPr="31069261">
        <w:rPr>
          <w:rFonts w:ascii="Arial" w:hAnsi="Arial" w:cs="Arial"/>
        </w:rPr>
        <w:t>N</w:t>
      </w:r>
      <w:r w:rsidRPr="31069261" w:rsidR="50570989">
        <w:rPr>
          <w:rFonts w:ascii="Arial" w:hAnsi="Arial" w:cs="Arial"/>
        </w:rPr>
        <w:t xml:space="preserve">RC does not expect this to be a common situation. However, </w:t>
      </w:r>
      <w:r w:rsidRPr="31069261" w:rsidR="4981BFE5">
        <w:rPr>
          <w:rFonts w:ascii="Arial" w:hAnsi="Arial" w:cs="Arial"/>
        </w:rPr>
        <w:t xml:space="preserve">if applicable, </w:t>
      </w:r>
      <w:r w:rsidRPr="31069261" w:rsidR="50570989">
        <w:rPr>
          <w:rFonts w:ascii="Arial" w:hAnsi="Arial" w:cs="Arial"/>
        </w:rPr>
        <w:t>it is important to consider</w:t>
      </w:r>
      <w:r w:rsidRPr="31069261" w:rsidR="18D925C8">
        <w:rPr>
          <w:rFonts w:ascii="Arial" w:hAnsi="Arial" w:cs="Arial"/>
        </w:rPr>
        <w:t xml:space="preserve"> </w:t>
      </w:r>
      <w:r w:rsidRPr="31069261" w:rsidR="57263603">
        <w:rPr>
          <w:rFonts w:ascii="Arial" w:hAnsi="Arial" w:cs="Arial"/>
        </w:rPr>
        <w:t xml:space="preserve">this </w:t>
      </w:r>
      <w:r w:rsidRPr="31069261" w:rsidR="18D925C8">
        <w:rPr>
          <w:rFonts w:ascii="Arial" w:hAnsi="Arial" w:cs="Arial"/>
        </w:rPr>
        <w:t xml:space="preserve">in designing an effective physical protection </w:t>
      </w:r>
      <w:r w:rsidR="00741E23">
        <w:rPr>
          <w:rFonts w:ascii="Arial" w:hAnsi="Arial" w:cs="Arial"/>
        </w:rPr>
        <w:t>program</w:t>
      </w:r>
      <w:r w:rsidRPr="31069261" w:rsidR="18D925C8">
        <w:rPr>
          <w:rFonts w:ascii="Arial" w:hAnsi="Arial" w:cs="Arial"/>
        </w:rPr>
        <w:t>.</w:t>
      </w:r>
      <w:r w:rsidRPr="31069261" w:rsidR="50570989">
        <w:rPr>
          <w:rFonts w:ascii="Arial" w:hAnsi="Arial" w:cs="Arial"/>
        </w:rPr>
        <w:t xml:space="preserve"> </w:t>
      </w:r>
      <w:r w:rsidRPr="31069261" w:rsidR="546DFB7C">
        <w:rPr>
          <w:rFonts w:ascii="Arial" w:hAnsi="Arial" w:cs="Arial"/>
        </w:rPr>
        <w:t>F</w:t>
      </w:r>
      <w:r w:rsidRPr="31069261" w:rsidR="42920A22">
        <w:rPr>
          <w:rFonts w:ascii="Arial" w:hAnsi="Arial" w:cs="Arial"/>
        </w:rPr>
        <w:t>or those licensees that do have material that can be easily transported or conc</w:t>
      </w:r>
      <w:r w:rsidRPr="31069261" w:rsidR="6E857976">
        <w:rPr>
          <w:rFonts w:ascii="Arial" w:hAnsi="Arial" w:cs="Arial"/>
        </w:rPr>
        <w:t>ealed</w:t>
      </w:r>
      <w:r w:rsidR="003A255D">
        <w:rPr>
          <w:rFonts w:ascii="Arial" w:hAnsi="Arial" w:cs="Arial"/>
        </w:rPr>
        <w:t>,</w:t>
      </w:r>
      <w:r w:rsidRPr="31069261" w:rsidR="6E857976">
        <w:rPr>
          <w:rFonts w:ascii="Arial" w:hAnsi="Arial" w:cs="Arial"/>
        </w:rPr>
        <w:t xml:space="preserve"> SNM det</w:t>
      </w:r>
      <w:r w:rsidRPr="31069261" w:rsidR="351B18B7">
        <w:rPr>
          <w:rFonts w:ascii="Arial" w:hAnsi="Arial" w:cs="Arial"/>
        </w:rPr>
        <w:t>e</w:t>
      </w:r>
      <w:r w:rsidRPr="31069261" w:rsidR="6E857976">
        <w:rPr>
          <w:rFonts w:ascii="Arial" w:hAnsi="Arial" w:cs="Arial"/>
        </w:rPr>
        <w:t xml:space="preserve">ction is needed </w:t>
      </w:r>
      <w:r w:rsidRPr="31069261" w:rsidR="78BB20FA">
        <w:rPr>
          <w:rFonts w:ascii="Arial" w:hAnsi="Arial" w:cs="Arial"/>
        </w:rPr>
        <w:t xml:space="preserve">to mitigate this scenario. The intent is not to require a </w:t>
      </w:r>
      <w:r w:rsidRPr="31069261" w:rsidR="3F063C6F">
        <w:rPr>
          <w:rFonts w:ascii="Arial" w:hAnsi="Arial" w:cs="Arial"/>
        </w:rPr>
        <w:t>permanently</w:t>
      </w:r>
      <w:r w:rsidRPr="31069261" w:rsidR="78BB20FA">
        <w:rPr>
          <w:rFonts w:ascii="Arial" w:hAnsi="Arial" w:cs="Arial"/>
        </w:rPr>
        <w:t xml:space="preserve"> installed SNM detector </w:t>
      </w:r>
      <w:r w:rsidRPr="31069261" w:rsidR="789F328F">
        <w:rPr>
          <w:rFonts w:ascii="Arial" w:hAnsi="Arial" w:cs="Arial"/>
        </w:rPr>
        <w:t xml:space="preserve">at the access point for the material storage area. </w:t>
      </w:r>
      <w:r w:rsidRPr="31069261" w:rsidR="6E857976">
        <w:rPr>
          <w:rFonts w:ascii="Arial" w:hAnsi="Arial" w:cs="Arial"/>
        </w:rPr>
        <w:t>This threat can be effectively mitigated with a hand-held detector</w:t>
      </w:r>
      <w:r w:rsidRPr="31069261" w:rsidR="3AEDAFEC">
        <w:rPr>
          <w:rFonts w:ascii="Arial" w:hAnsi="Arial" w:cs="Arial"/>
        </w:rPr>
        <w:t>.</w:t>
      </w:r>
    </w:p>
    <w:p w:rsidR="00C976EF" w:rsidP="00AB6305" w14:paraId="29CD9215" w14:textId="77777777">
      <w:pPr>
        <w:spacing w:after="220" w:line="240" w:lineRule="auto"/>
        <w:rPr>
          <w:rFonts w:ascii="Arial" w:hAnsi="Arial" w:cs="Arial"/>
        </w:rPr>
      </w:pPr>
      <w:r w:rsidRPr="5C8990C7">
        <w:rPr>
          <w:rFonts w:ascii="Arial" w:hAnsi="Arial" w:cs="Arial"/>
        </w:rPr>
        <w:t xml:space="preserve">Accordingly, the NRC did not </w:t>
      </w:r>
      <w:r w:rsidRPr="00323F91">
        <w:rPr>
          <w:rFonts w:ascii="Arial" w:hAnsi="Arial" w:cs="Arial"/>
        </w:rPr>
        <w:t>change</w:t>
      </w:r>
      <w:r w:rsidRPr="5C8990C7">
        <w:rPr>
          <w:rFonts w:ascii="Arial" w:hAnsi="Arial" w:cs="Arial"/>
        </w:rPr>
        <w:t xml:space="preserve"> the rule </w:t>
      </w:r>
      <w:r w:rsidR="0038202D">
        <w:rPr>
          <w:rFonts w:ascii="Arial" w:hAnsi="Arial" w:cs="Arial"/>
        </w:rPr>
        <w:t xml:space="preserve">language </w:t>
      </w:r>
      <w:r w:rsidRPr="5C8990C7">
        <w:rPr>
          <w:rFonts w:ascii="Arial" w:hAnsi="Arial" w:cs="Arial"/>
        </w:rPr>
        <w:t xml:space="preserve">in response to </w:t>
      </w:r>
      <w:r w:rsidRPr="00323F91">
        <w:rPr>
          <w:rFonts w:ascii="Arial" w:hAnsi="Arial" w:cs="Arial"/>
        </w:rPr>
        <w:t>this comment but did revise RG 5.97</w:t>
      </w:r>
      <w:r w:rsidR="00F269C5">
        <w:rPr>
          <w:rFonts w:ascii="Arial" w:hAnsi="Arial" w:cs="Arial"/>
        </w:rPr>
        <w:t xml:space="preserve"> (formerly </w:t>
      </w:r>
      <w:r w:rsidRPr="00EE7168" w:rsidR="00F269C5">
        <w:rPr>
          <w:rFonts w:ascii="Arial" w:hAnsi="Arial" w:cs="Arial"/>
        </w:rPr>
        <w:t>DG-5076</w:t>
      </w:r>
      <w:r w:rsidR="00B028D5">
        <w:rPr>
          <w:rFonts w:ascii="Arial" w:hAnsi="Arial" w:cs="Arial"/>
        </w:rPr>
        <w:t>)</w:t>
      </w:r>
      <w:r w:rsidRPr="00323F91">
        <w:rPr>
          <w:rFonts w:ascii="Arial" w:hAnsi="Arial" w:cs="Arial"/>
        </w:rPr>
        <w:t xml:space="preserve"> as described above.</w:t>
      </w:r>
    </w:p>
    <w:p w:rsidR="00AB6305" w:rsidRPr="00AB6305" w:rsidP="00AB6305" w14:paraId="4E69F5B0" w14:textId="77777777">
      <w:pPr>
        <w:spacing w:after="220" w:line="240" w:lineRule="auto"/>
        <w:rPr>
          <w:rFonts w:ascii="Arial" w:hAnsi="Arial" w:cs="Arial"/>
        </w:rPr>
      </w:pPr>
      <w:r>
        <w:rPr>
          <w:rFonts w:ascii="Arial" w:hAnsi="Arial" w:cs="Arial"/>
          <w:noProof/>
        </w:rPr>
        <w:pict>
          <v:rect id="_x0000_i1118" style="width:0;height:1.5pt" o:hralign="center" o:hrstd="t" o:hrnoshade="t" o:hr="t" fillcolor="black" stroked="f"/>
        </w:pict>
      </w:r>
    </w:p>
    <w:p w:rsidR="00DA1727" w:rsidRPr="005B1330" w:rsidP="00AB6305" w14:paraId="52033468" w14:textId="77777777">
      <w:pPr>
        <w:spacing w:after="220" w:line="240" w:lineRule="auto"/>
        <w:rPr>
          <w:rFonts w:ascii="Arial" w:hAnsi="Arial" w:cs="Arial"/>
        </w:rPr>
      </w:pPr>
      <w:r>
        <w:rPr>
          <w:rFonts w:ascii="Arial" w:hAnsi="Arial" w:cs="Arial"/>
          <w:b/>
        </w:rPr>
        <w:t>Comment Bin 8.5.B</w:t>
      </w:r>
      <w:r w:rsidRPr="008821FC">
        <w:rPr>
          <w:rFonts w:ascii="Arial" w:hAnsi="Arial" w:cs="Arial"/>
          <w:b/>
        </w:rPr>
        <w:t>:</w:t>
      </w:r>
      <w:r w:rsidRPr="008821FC">
        <w:rPr>
          <w:rFonts w:ascii="Arial" w:hAnsi="Arial" w:cs="Arial"/>
        </w:rPr>
        <w:t xml:space="preserve"> </w:t>
      </w:r>
      <w:r w:rsidRPr="005B1330">
        <w:rPr>
          <w:rFonts w:ascii="Arial" w:hAnsi="Arial" w:cs="Arial"/>
        </w:rPr>
        <w:t xml:space="preserve">A commenter discussed section C 4.1.1.4 A in DG-5076, stating that other guidance sections </w:t>
      </w:r>
      <w:r w:rsidR="00BA6EEC">
        <w:rPr>
          <w:rFonts w:ascii="Arial" w:hAnsi="Arial" w:cs="Arial"/>
        </w:rPr>
        <w:t xml:space="preserve">in C.4.1.1.5.A and </w:t>
      </w:r>
      <w:r w:rsidR="00815D89">
        <w:rPr>
          <w:rFonts w:ascii="Arial" w:hAnsi="Arial" w:cs="Arial"/>
        </w:rPr>
        <w:t>C.4.1.1.5.</w:t>
      </w:r>
      <w:r w:rsidR="00BA6EEC">
        <w:rPr>
          <w:rFonts w:ascii="Arial" w:hAnsi="Arial" w:cs="Arial"/>
        </w:rPr>
        <w:t xml:space="preserve">B, </w:t>
      </w:r>
      <w:r w:rsidRPr="005B1330">
        <w:rPr>
          <w:rFonts w:ascii="Arial" w:hAnsi="Arial" w:cs="Arial"/>
        </w:rPr>
        <w:t xml:space="preserve">but not the blast protection guidance </w:t>
      </w:r>
      <w:r w:rsidR="00BA6EEC">
        <w:rPr>
          <w:rFonts w:ascii="Arial" w:hAnsi="Arial" w:cs="Arial"/>
        </w:rPr>
        <w:t>in</w:t>
      </w:r>
      <w:r w:rsidR="00C017B4">
        <w:rPr>
          <w:rFonts w:ascii="Arial" w:hAnsi="Arial" w:cs="Arial"/>
        </w:rPr>
        <w:t> </w:t>
      </w:r>
      <w:r w:rsidR="00BA6EEC">
        <w:rPr>
          <w:rFonts w:ascii="Arial" w:hAnsi="Arial" w:cs="Arial"/>
        </w:rPr>
        <w:t>C</w:t>
      </w:r>
      <w:r w:rsidR="006F1319">
        <w:rPr>
          <w:rFonts w:ascii="Arial" w:hAnsi="Arial" w:cs="Arial"/>
        </w:rPr>
        <w:t>.</w:t>
      </w:r>
      <w:r w:rsidR="00BA6EEC">
        <w:rPr>
          <w:rFonts w:ascii="Arial" w:hAnsi="Arial" w:cs="Arial"/>
        </w:rPr>
        <w:t>4.1.1.</w:t>
      </w:r>
      <w:r w:rsidR="002625FD">
        <w:rPr>
          <w:rFonts w:ascii="Arial" w:hAnsi="Arial" w:cs="Arial"/>
        </w:rPr>
        <w:t>4</w:t>
      </w:r>
      <w:r w:rsidR="00BA6EEC">
        <w:rPr>
          <w:rFonts w:ascii="Arial" w:hAnsi="Arial" w:cs="Arial"/>
        </w:rPr>
        <w:t xml:space="preserve">.A, </w:t>
      </w:r>
      <w:r w:rsidRPr="005B1330">
        <w:rPr>
          <w:rFonts w:ascii="Arial" w:hAnsi="Arial" w:cs="Arial"/>
        </w:rPr>
        <w:t xml:space="preserve">discuss standoff distances based on 1.5 times the DBT vehicle-borne explosive device. The commenter recommended consistency throughout the document. </w:t>
      </w:r>
    </w:p>
    <w:p w:rsidR="00DA1727" w:rsidRPr="005B1330" w:rsidP="00AB6305" w14:paraId="5FFE60F5" w14:textId="77777777">
      <w:pPr>
        <w:spacing w:after="220" w:line="240" w:lineRule="auto"/>
        <w:rPr>
          <w:rFonts w:ascii="Arial" w:hAnsi="Arial" w:cs="Arial"/>
        </w:rPr>
      </w:pPr>
      <w:r w:rsidRPr="005B1330">
        <w:rPr>
          <w:rFonts w:ascii="Arial" w:hAnsi="Arial" w:cs="Arial"/>
        </w:rPr>
        <w:t>The commenter also expressed that the phrase “defense</w:t>
      </w:r>
      <w:r w:rsidR="00327367">
        <w:rPr>
          <w:rFonts w:ascii="Arial" w:hAnsi="Arial" w:cs="Arial"/>
        </w:rPr>
        <w:t xml:space="preserve"> </w:t>
      </w:r>
      <w:r w:rsidRPr="005B1330">
        <w:rPr>
          <w:rFonts w:ascii="Arial" w:hAnsi="Arial" w:cs="Arial"/>
        </w:rPr>
        <w:t>in</w:t>
      </w:r>
      <w:r w:rsidR="00327367">
        <w:rPr>
          <w:rFonts w:ascii="Arial" w:hAnsi="Arial" w:cs="Arial"/>
        </w:rPr>
        <w:t xml:space="preserve"> </w:t>
      </w:r>
      <w:r w:rsidRPr="005B1330">
        <w:rPr>
          <w:rFonts w:ascii="Arial" w:hAnsi="Arial" w:cs="Arial"/>
        </w:rPr>
        <w:t>depth” is inappropriately applied in the discussion of blast protection and that a more appropriate description would be a safety factor or conservatism. The commenter stated that defense in depth is captured for safety equipment in the safety analysis, but for the purposes of a performance-based physical security (PPS) program applicants should detail the successive layers of detection, delay, and response of the physical security program that would serve the functionality of the lost PPS item. The commenter recommended that the NRC revise the guidance section to request that defense</w:t>
      </w:r>
      <w:r w:rsidR="0093257A">
        <w:rPr>
          <w:rFonts w:ascii="Arial" w:hAnsi="Arial" w:cs="Arial"/>
        </w:rPr>
        <w:noBreakHyphen/>
      </w:r>
      <w:r w:rsidRPr="005B1330">
        <w:rPr>
          <w:rFonts w:ascii="Arial" w:hAnsi="Arial" w:cs="Arial"/>
        </w:rPr>
        <w:t>in</w:t>
      </w:r>
      <w:r w:rsidR="0093257A">
        <w:rPr>
          <w:rFonts w:ascii="Arial" w:hAnsi="Arial" w:cs="Arial"/>
        </w:rPr>
        <w:noBreakHyphen/>
      </w:r>
      <w:r w:rsidRPr="005B1330">
        <w:rPr>
          <w:rFonts w:ascii="Arial" w:hAnsi="Arial" w:cs="Arial"/>
        </w:rPr>
        <w:t>depth analysis be completed for the effects of vehicle-borne explosive devices on the response component of the PPS, which could credit vehicle control measures, fighting position design, personal protective equipment, or programmatic aspects (</w:t>
      </w:r>
      <w:r w:rsidR="0096722D">
        <w:rPr>
          <w:rFonts w:ascii="Arial" w:hAnsi="Arial" w:cs="Arial"/>
        </w:rPr>
        <w:t>IDNL</w:t>
      </w:r>
      <w:r w:rsidRPr="005B1330">
        <w:rPr>
          <w:rFonts w:ascii="Arial" w:hAnsi="Arial" w:cs="Arial"/>
        </w:rPr>
        <w:t>-0020).</w:t>
      </w:r>
    </w:p>
    <w:p w:rsidR="00DA1727" w:rsidRPr="005B1330" w:rsidP="00AB6305" w14:paraId="3CDA756A" w14:textId="77777777">
      <w:pPr>
        <w:spacing w:after="220" w:line="240" w:lineRule="auto"/>
        <w:rPr>
          <w:rFonts w:ascii="Arial" w:hAnsi="Arial" w:cs="Arial"/>
        </w:rPr>
      </w:pPr>
      <w:r w:rsidRPr="005B1330">
        <w:rPr>
          <w:rFonts w:ascii="Arial" w:hAnsi="Arial" w:cs="Arial"/>
        </w:rPr>
        <w:t>The commenter also discussed the reference to 10 CFR Part 73 in section C 4.1.1.5.A in the guidance document, stating that physical SSCs must be designed to defend against DBT, but not beyond DBT. The commenter recommended that the language “1.5 times” be removed from guidance sections C 4.1.1.5.A and C 4.1.1.5.B to align with section C 4.1.1.8 and to be consistent with 10 CFR Part 73 (</w:t>
      </w:r>
      <w:r w:rsidR="0096722D">
        <w:rPr>
          <w:rFonts w:ascii="Arial" w:hAnsi="Arial" w:cs="Arial"/>
        </w:rPr>
        <w:t>IDNL</w:t>
      </w:r>
      <w:r w:rsidRPr="005B1330">
        <w:rPr>
          <w:rFonts w:ascii="Arial" w:hAnsi="Arial" w:cs="Arial"/>
        </w:rPr>
        <w:t>-0022</w:t>
      </w:r>
      <w:r>
        <w:rPr>
          <w:rFonts w:ascii="Arial" w:hAnsi="Arial" w:cs="Arial"/>
        </w:rPr>
        <w:t>,</w:t>
      </w:r>
      <w:r w:rsidRPr="005B1330">
        <w:rPr>
          <w:rFonts w:ascii="Arial" w:hAnsi="Arial" w:cs="Arial"/>
        </w:rPr>
        <w:t xml:space="preserve"> </w:t>
      </w:r>
      <w:r w:rsidR="0096722D">
        <w:rPr>
          <w:rFonts w:ascii="Arial" w:hAnsi="Arial" w:cs="Arial"/>
        </w:rPr>
        <w:t>IDNL</w:t>
      </w:r>
      <w:r w:rsidRPr="005B1330">
        <w:rPr>
          <w:rFonts w:ascii="Arial" w:hAnsi="Arial" w:cs="Arial"/>
        </w:rPr>
        <w:t xml:space="preserve">-0025). </w:t>
      </w:r>
    </w:p>
    <w:p w:rsidR="00DA1727" w:rsidP="00AB6305" w14:paraId="23D73841" w14:textId="77777777">
      <w:pPr>
        <w:spacing w:after="220" w:line="240" w:lineRule="auto"/>
        <w:rPr>
          <w:rFonts w:ascii="Arial" w:hAnsi="Arial" w:cs="Arial"/>
        </w:rPr>
      </w:pPr>
      <w:r w:rsidRPr="005B1330">
        <w:rPr>
          <w:rFonts w:ascii="Arial" w:hAnsi="Arial" w:cs="Arial"/>
        </w:rPr>
        <w:t>The commenter also suggested that RG 1.91, Revision 3</w:t>
      </w:r>
      <w:r w:rsidR="002D4B4D">
        <w:rPr>
          <w:rFonts w:ascii="Arial" w:hAnsi="Arial" w:cs="Arial"/>
        </w:rPr>
        <w:t>,</w:t>
      </w:r>
      <w:r w:rsidRPr="005B1330">
        <w:rPr>
          <w:rFonts w:ascii="Arial" w:hAnsi="Arial" w:cs="Arial"/>
        </w:rPr>
        <w:t xml:space="preserve"> be included in the reference list in section C 4.1.1.5, as it informs the method, parameters, and acceptance criteria of a blast analysis (</w:t>
      </w:r>
      <w:r w:rsidR="0096722D">
        <w:rPr>
          <w:rFonts w:ascii="Arial" w:hAnsi="Arial" w:cs="Arial"/>
        </w:rPr>
        <w:t>IDNL</w:t>
      </w:r>
      <w:r w:rsidRPr="005B1330">
        <w:rPr>
          <w:rFonts w:ascii="Arial" w:hAnsi="Arial" w:cs="Arial"/>
        </w:rPr>
        <w:t>-0022).</w:t>
      </w:r>
      <w:r w:rsidRPr="008821FC">
        <w:rPr>
          <w:rFonts w:ascii="Arial" w:hAnsi="Arial" w:cs="Arial"/>
        </w:rPr>
        <w:t> </w:t>
      </w:r>
    </w:p>
    <w:p w:rsidR="00E94219" w:rsidP="00AB6305" w14:paraId="1295D9CD"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BA6EEC">
        <w:rPr>
          <w:rFonts w:ascii="Arial" w:hAnsi="Arial" w:cs="Arial"/>
        </w:rPr>
        <w:t>The NRC agrees</w:t>
      </w:r>
      <w:r>
        <w:rPr>
          <w:rFonts w:ascii="Arial" w:hAnsi="Arial" w:cs="Arial"/>
        </w:rPr>
        <w:t>,</w:t>
      </w:r>
      <w:r w:rsidR="00BA6EEC">
        <w:rPr>
          <w:rFonts w:ascii="Arial" w:hAnsi="Arial" w:cs="Arial"/>
        </w:rPr>
        <w:t xml:space="preserve"> in part</w:t>
      </w:r>
      <w:r>
        <w:rPr>
          <w:rFonts w:ascii="Arial" w:hAnsi="Arial" w:cs="Arial"/>
        </w:rPr>
        <w:t>,</w:t>
      </w:r>
      <w:r w:rsidR="00BA6EEC">
        <w:rPr>
          <w:rFonts w:ascii="Arial" w:hAnsi="Arial" w:cs="Arial"/>
        </w:rPr>
        <w:t xml:space="preserve"> with th</w:t>
      </w:r>
      <w:r w:rsidR="000A5ED3">
        <w:rPr>
          <w:rFonts w:ascii="Arial" w:hAnsi="Arial" w:cs="Arial"/>
        </w:rPr>
        <w:t>e</w:t>
      </w:r>
      <w:r w:rsidR="00BA6EEC">
        <w:rPr>
          <w:rFonts w:ascii="Arial" w:hAnsi="Arial" w:cs="Arial"/>
        </w:rPr>
        <w:t>s</w:t>
      </w:r>
      <w:r w:rsidR="000A5ED3">
        <w:rPr>
          <w:rFonts w:ascii="Arial" w:hAnsi="Arial" w:cs="Arial"/>
        </w:rPr>
        <w:t>e</w:t>
      </w:r>
      <w:r w:rsidR="00BA6EEC">
        <w:rPr>
          <w:rFonts w:ascii="Arial" w:hAnsi="Arial" w:cs="Arial"/>
        </w:rPr>
        <w:t xml:space="preserve"> comment</w:t>
      </w:r>
      <w:r w:rsidR="000A5ED3">
        <w:rPr>
          <w:rFonts w:ascii="Arial" w:hAnsi="Arial" w:cs="Arial"/>
        </w:rPr>
        <w:t>s</w:t>
      </w:r>
      <w:r w:rsidR="00BA6EEC">
        <w:rPr>
          <w:rFonts w:ascii="Arial" w:hAnsi="Arial" w:cs="Arial"/>
        </w:rPr>
        <w:t>.</w:t>
      </w:r>
    </w:p>
    <w:p w:rsidR="00F730A6" w:rsidP="00AB6305" w14:paraId="19D14C31" w14:textId="77777777">
      <w:pPr>
        <w:spacing w:after="220" w:line="240" w:lineRule="auto"/>
        <w:rPr>
          <w:rFonts w:ascii="Arial" w:hAnsi="Arial" w:cs="Arial"/>
        </w:rPr>
      </w:pPr>
      <w:r>
        <w:rPr>
          <w:rFonts w:ascii="Arial" w:hAnsi="Arial" w:cs="Arial"/>
        </w:rPr>
        <w:t xml:space="preserve">The 1.5 </w:t>
      </w:r>
      <w:r w:rsidR="00D148D0">
        <w:rPr>
          <w:rFonts w:ascii="Arial" w:hAnsi="Arial" w:cs="Arial"/>
        </w:rPr>
        <w:t>mult</w:t>
      </w:r>
      <w:r w:rsidR="00194A21">
        <w:rPr>
          <w:rFonts w:ascii="Arial" w:hAnsi="Arial" w:cs="Arial"/>
        </w:rPr>
        <w:t xml:space="preserve">iplier recommended in </w:t>
      </w:r>
      <w:r w:rsidR="00CB7FCC">
        <w:rPr>
          <w:rFonts w:ascii="Arial" w:hAnsi="Arial" w:cs="Arial"/>
        </w:rPr>
        <w:t>RG 5.97</w:t>
      </w:r>
      <w:r w:rsidR="00411D64">
        <w:rPr>
          <w:rFonts w:ascii="Arial" w:hAnsi="Arial" w:cs="Arial"/>
        </w:rPr>
        <w:t xml:space="preserve"> (formerly </w:t>
      </w:r>
      <w:r w:rsidRPr="005C73F3" w:rsidR="00411D64">
        <w:rPr>
          <w:rFonts w:ascii="Arial" w:hAnsi="Arial" w:cs="Arial"/>
        </w:rPr>
        <w:t>DG-5076</w:t>
      </w:r>
      <w:r w:rsidR="00CB7FCC">
        <w:rPr>
          <w:rFonts w:ascii="Arial" w:hAnsi="Arial" w:cs="Arial"/>
        </w:rPr>
        <w:t xml:space="preserve">) </w:t>
      </w:r>
      <w:r w:rsidR="004B4DDE">
        <w:rPr>
          <w:rFonts w:ascii="Arial" w:hAnsi="Arial" w:cs="Arial"/>
        </w:rPr>
        <w:t>i</w:t>
      </w:r>
      <w:r w:rsidR="00DA3E28">
        <w:rPr>
          <w:rFonts w:ascii="Arial" w:hAnsi="Arial" w:cs="Arial"/>
        </w:rPr>
        <w:t xml:space="preserve">s intended to ensure that applicants and licensees </w:t>
      </w:r>
      <w:r w:rsidR="005F40F0">
        <w:rPr>
          <w:rFonts w:ascii="Arial" w:hAnsi="Arial" w:cs="Arial"/>
        </w:rPr>
        <w:t>adequately account for the range of explosive types that are available to threats up to and including the DBT. Some explosive</w:t>
      </w:r>
      <w:r w:rsidR="0009224C">
        <w:rPr>
          <w:rFonts w:ascii="Arial" w:hAnsi="Arial" w:cs="Arial"/>
        </w:rPr>
        <w:t>s</w:t>
      </w:r>
      <w:r w:rsidR="005F40F0">
        <w:rPr>
          <w:rFonts w:ascii="Arial" w:hAnsi="Arial" w:cs="Arial"/>
        </w:rPr>
        <w:t xml:space="preserve"> have relative </w:t>
      </w:r>
      <w:r w:rsidR="00AC3C96">
        <w:rPr>
          <w:rFonts w:ascii="Arial" w:hAnsi="Arial" w:cs="Arial"/>
        </w:rPr>
        <w:t>effectiveness factors</w:t>
      </w:r>
      <w:r w:rsidR="00F05D2E">
        <w:rPr>
          <w:rFonts w:ascii="Arial" w:hAnsi="Arial" w:cs="Arial"/>
        </w:rPr>
        <w:t xml:space="preserve"> (RE factors)</w:t>
      </w:r>
      <w:r w:rsidR="00AC3C96">
        <w:rPr>
          <w:rFonts w:ascii="Arial" w:hAnsi="Arial" w:cs="Arial"/>
        </w:rPr>
        <w:t xml:space="preserve"> </w:t>
      </w:r>
      <w:r w:rsidR="0009224C">
        <w:rPr>
          <w:rFonts w:ascii="Arial" w:hAnsi="Arial" w:cs="Arial"/>
        </w:rPr>
        <w:t xml:space="preserve">that </w:t>
      </w:r>
      <w:r w:rsidR="008B21E2">
        <w:rPr>
          <w:rFonts w:ascii="Arial" w:hAnsi="Arial" w:cs="Arial"/>
        </w:rPr>
        <w:t>reflect</w:t>
      </w:r>
      <w:r w:rsidR="009A36B1">
        <w:rPr>
          <w:rFonts w:ascii="Arial" w:hAnsi="Arial" w:cs="Arial"/>
        </w:rPr>
        <w:t xml:space="preserve"> those explosives</w:t>
      </w:r>
      <w:r w:rsidR="008B21E2">
        <w:rPr>
          <w:rFonts w:ascii="Arial" w:hAnsi="Arial" w:cs="Arial"/>
        </w:rPr>
        <w:t>’</w:t>
      </w:r>
      <w:r w:rsidR="00EE3E86">
        <w:rPr>
          <w:rFonts w:ascii="Arial" w:hAnsi="Arial" w:cs="Arial"/>
        </w:rPr>
        <w:t xml:space="preserve"> potential to create </w:t>
      </w:r>
      <w:r w:rsidR="00136624">
        <w:rPr>
          <w:rFonts w:ascii="Arial" w:hAnsi="Arial" w:cs="Arial"/>
        </w:rPr>
        <w:t xml:space="preserve">more severe damage </w:t>
      </w:r>
      <w:r w:rsidR="00CF5410">
        <w:rPr>
          <w:rFonts w:ascii="Arial" w:hAnsi="Arial" w:cs="Arial"/>
        </w:rPr>
        <w:t>than</w:t>
      </w:r>
      <w:r w:rsidR="00AC3C96">
        <w:rPr>
          <w:rFonts w:ascii="Arial" w:hAnsi="Arial" w:cs="Arial"/>
        </w:rPr>
        <w:t xml:space="preserve"> </w:t>
      </w:r>
      <w:r w:rsidR="002A37C1">
        <w:rPr>
          <w:rFonts w:ascii="Arial" w:hAnsi="Arial" w:cs="Arial"/>
        </w:rPr>
        <w:t>t</w:t>
      </w:r>
      <w:r w:rsidRPr="00D346D5" w:rsidR="00D346D5">
        <w:rPr>
          <w:rFonts w:ascii="Arial" w:hAnsi="Arial" w:cs="Arial"/>
        </w:rPr>
        <w:t>ri</w:t>
      </w:r>
      <w:r w:rsidR="00937947">
        <w:rPr>
          <w:rFonts w:ascii="Arial" w:hAnsi="Arial" w:cs="Arial"/>
        </w:rPr>
        <w:t>n</w:t>
      </w:r>
      <w:r w:rsidRPr="00D346D5" w:rsidR="00D346D5">
        <w:rPr>
          <w:rFonts w:ascii="Arial" w:hAnsi="Arial" w:cs="Arial"/>
        </w:rPr>
        <w:t>itro</w:t>
      </w:r>
      <w:r w:rsidR="00937947">
        <w:rPr>
          <w:rFonts w:ascii="Arial" w:hAnsi="Arial" w:cs="Arial"/>
        </w:rPr>
        <w:t>t</w:t>
      </w:r>
      <w:r w:rsidRPr="00D346D5" w:rsidR="00D346D5">
        <w:rPr>
          <w:rFonts w:ascii="Arial" w:hAnsi="Arial" w:cs="Arial"/>
        </w:rPr>
        <w:t>oluen</w:t>
      </w:r>
      <w:r w:rsidR="00D957B6">
        <w:rPr>
          <w:rFonts w:ascii="Arial" w:hAnsi="Arial" w:cs="Arial"/>
        </w:rPr>
        <w:t>e</w:t>
      </w:r>
      <w:r w:rsidR="00DB32B5">
        <w:rPr>
          <w:rFonts w:ascii="Arial" w:hAnsi="Arial" w:cs="Arial"/>
        </w:rPr>
        <w:t xml:space="preserve"> (TNT)</w:t>
      </w:r>
      <w:r w:rsidR="006C6095">
        <w:rPr>
          <w:rFonts w:ascii="Arial" w:hAnsi="Arial" w:cs="Arial"/>
        </w:rPr>
        <w:t xml:space="preserve"> or</w:t>
      </w:r>
      <w:r w:rsidR="00F34DCB">
        <w:rPr>
          <w:rFonts w:ascii="Arial" w:hAnsi="Arial" w:cs="Arial"/>
        </w:rPr>
        <w:t xml:space="preserve"> </w:t>
      </w:r>
      <w:r w:rsidR="006C6095">
        <w:rPr>
          <w:rFonts w:ascii="Arial" w:hAnsi="Arial" w:cs="Arial"/>
        </w:rPr>
        <w:t>dynamite</w:t>
      </w:r>
      <w:r w:rsidR="001C7144">
        <w:rPr>
          <w:rFonts w:ascii="Arial" w:hAnsi="Arial" w:cs="Arial"/>
        </w:rPr>
        <w:t xml:space="preserve">, </w:t>
      </w:r>
      <w:r w:rsidR="00E73CF1">
        <w:rPr>
          <w:rFonts w:ascii="Arial" w:hAnsi="Arial" w:cs="Arial"/>
        </w:rPr>
        <w:t>given</w:t>
      </w:r>
      <w:r w:rsidR="0009224C">
        <w:rPr>
          <w:rFonts w:ascii="Arial" w:hAnsi="Arial" w:cs="Arial"/>
        </w:rPr>
        <w:t xml:space="preserve"> </w:t>
      </w:r>
      <w:r w:rsidR="001C7144">
        <w:rPr>
          <w:rFonts w:ascii="Arial" w:hAnsi="Arial" w:cs="Arial"/>
        </w:rPr>
        <w:t xml:space="preserve">the </w:t>
      </w:r>
      <w:r w:rsidR="00E73CF1">
        <w:rPr>
          <w:rFonts w:ascii="Arial" w:hAnsi="Arial" w:cs="Arial"/>
        </w:rPr>
        <w:t>same weight</w:t>
      </w:r>
      <w:r w:rsidR="001C7144">
        <w:rPr>
          <w:rFonts w:ascii="Arial" w:hAnsi="Arial" w:cs="Arial"/>
        </w:rPr>
        <w:t xml:space="preserve"> of</w:t>
      </w:r>
      <w:r w:rsidR="0009224C">
        <w:rPr>
          <w:rFonts w:ascii="Arial" w:hAnsi="Arial" w:cs="Arial"/>
        </w:rPr>
        <w:t xml:space="preserve"> </w:t>
      </w:r>
      <w:r w:rsidR="00E73CF1">
        <w:rPr>
          <w:rFonts w:ascii="Arial" w:hAnsi="Arial" w:cs="Arial"/>
        </w:rPr>
        <w:t>each explosive.</w:t>
      </w:r>
      <w:r w:rsidR="00B03548">
        <w:rPr>
          <w:rFonts w:ascii="Arial" w:hAnsi="Arial" w:cs="Arial"/>
        </w:rPr>
        <w:t xml:space="preserve"> </w:t>
      </w:r>
      <w:r w:rsidR="00380246">
        <w:rPr>
          <w:rFonts w:ascii="Arial" w:hAnsi="Arial" w:cs="Arial"/>
        </w:rPr>
        <w:t>W</w:t>
      </w:r>
      <w:r w:rsidR="00B51DE7">
        <w:rPr>
          <w:rFonts w:ascii="Arial" w:hAnsi="Arial" w:cs="Arial"/>
        </w:rPr>
        <w:t xml:space="preserve">hen estimating </w:t>
      </w:r>
      <w:r w:rsidR="00111060">
        <w:rPr>
          <w:rFonts w:ascii="Arial" w:hAnsi="Arial" w:cs="Arial"/>
        </w:rPr>
        <w:t xml:space="preserve">the physiological response to blasts or the </w:t>
      </w:r>
      <w:r w:rsidRPr="00B51DE7" w:rsidR="00B51DE7">
        <w:rPr>
          <w:rFonts w:ascii="Arial" w:hAnsi="Arial" w:cs="Arial"/>
        </w:rPr>
        <w:t>blast</w:t>
      </w:r>
      <w:r w:rsidR="00B51DE7">
        <w:rPr>
          <w:rFonts w:ascii="Arial" w:hAnsi="Arial" w:cs="Arial"/>
        </w:rPr>
        <w:t>,</w:t>
      </w:r>
      <w:r w:rsidRPr="00B51DE7" w:rsidR="00B51DE7">
        <w:rPr>
          <w:rFonts w:ascii="Arial" w:hAnsi="Arial" w:cs="Arial"/>
        </w:rPr>
        <w:t xml:space="preserve"> cratering</w:t>
      </w:r>
      <w:r w:rsidR="00B51DE7">
        <w:rPr>
          <w:rFonts w:ascii="Arial" w:hAnsi="Arial" w:cs="Arial"/>
        </w:rPr>
        <w:t>,</w:t>
      </w:r>
      <w:r w:rsidRPr="00B51DE7" w:rsidR="00B51DE7">
        <w:rPr>
          <w:rFonts w:ascii="Arial" w:hAnsi="Arial" w:cs="Arial"/>
        </w:rPr>
        <w:t xml:space="preserve"> or blast effects on structures</w:t>
      </w:r>
      <w:r w:rsidR="00111060">
        <w:rPr>
          <w:rFonts w:ascii="Arial" w:hAnsi="Arial" w:cs="Arial"/>
        </w:rPr>
        <w:t>, it</w:t>
      </w:r>
      <w:r w:rsidR="00E0672E">
        <w:rPr>
          <w:rFonts w:ascii="Arial" w:hAnsi="Arial" w:cs="Arial"/>
        </w:rPr>
        <w:t xml:space="preserve"> i</w:t>
      </w:r>
      <w:r w:rsidR="00111060">
        <w:rPr>
          <w:rFonts w:ascii="Arial" w:hAnsi="Arial" w:cs="Arial"/>
        </w:rPr>
        <w:t xml:space="preserve">s important </w:t>
      </w:r>
      <w:r w:rsidRPr="00B51DE7" w:rsidR="00B51DE7">
        <w:rPr>
          <w:rFonts w:ascii="Arial" w:hAnsi="Arial" w:cs="Arial"/>
        </w:rPr>
        <w:t xml:space="preserve">for </w:t>
      </w:r>
      <w:r w:rsidR="00111060">
        <w:rPr>
          <w:rFonts w:ascii="Arial" w:hAnsi="Arial" w:cs="Arial"/>
        </w:rPr>
        <w:t xml:space="preserve">applicants and licensees to </w:t>
      </w:r>
      <w:r w:rsidR="00341F6B">
        <w:rPr>
          <w:rFonts w:ascii="Arial" w:hAnsi="Arial" w:cs="Arial"/>
        </w:rPr>
        <w:t xml:space="preserve">consider the RE factor of the explosive(s) </w:t>
      </w:r>
      <w:r w:rsidR="00380246">
        <w:rPr>
          <w:rFonts w:ascii="Arial" w:hAnsi="Arial" w:cs="Arial"/>
        </w:rPr>
        <w:t>they</w:t>
      </w:r>
      <w:r w:rsidR="00423E64">
        <w:rPr>
          <w:rFonts w:ascii="Arial" w:hAnsi="Arial" w:cs="Arial"/>
        </w:rPr>
        <w:t xml:space="preserve"> a</w:t>
      </w:r>
      <w:r w:rsidR="00380246">
        <w:rPr>
          <w:rFonts w:ascii="Arial" w:hAnsi="Arial" w:cs="Arial"/>
        </w:rPr>
        <w:t xml:space="preserve">re </w:t>
      </w:r>
      <w:r w:rsidR="00341F6B">
        <w:rPr>
          <w:rFonts w:ascii="Arial" w:hAnsi="Arial" w:cs="Arial"/>
        </w:rPr>
        <w:t>evaluat</w:t>
      </w:r>
      <w:r w:rsidR="00380246">
        <w:rPr>
          <w:rFonts w:ascii="Arial" w:hAnsi="Arial" w:cs="Arial"/>
        </w:rPr>
        <w:t>ing</w:t>
      </w:r>
      <w:r w:rsidR="00341F6B">
        <w:rPr>
          <w:rFonts w:ascii="Arial" w:hAnsi="Arial" w:cs="Arial"/>
        </w:rPr>
        <w:t>.</w:t>
      </w:r>
      <w:r w:rsidR="00380246">
        <w:rPr>
          <w:rFonts w:ascii="Arial" w:hAnsi="Arial" w:cs="Arial"/>
        </w:rPr>
        <w:t xml:space="preserve"> </w:t>
      </w:r>
      <w:r w:rsidR="005E5C27">
        <w:rPr>
          <w:rFonts w:ascii="Arial" w:hAnsi="Arial" w:cs="Arial"/>
        </w:rPr>
        <w:t xml:space="preserve">Therefore, </w:t>
      </w:r>
      <w:r w:rsidR="002A37C1">
        <w:rPr>
          <w:rFonts w:ascii="Arial" w:hAnsi="Arial" w:cs="Arial"/>
        </w:rPr>
        <w:t>for consistency</w:t>
      </w:r>
      <w:r w:rsidR="005E5C27">
        <w:rPr>
          <w:rFonts w:ascii="Arial" w:hAnsi="Arial" w:cs="Arial"/>
        </w:rPr>
        <w:t xml:space="preserve">, the NRC revised the </w:t>
      </w:r>
      <w:r w:rsidR="00E105D7">
        <w:rPr>
          <w:rFonts w:ascii="Arial" w:hAnsi="Arial" w:cs="Arial"/>
        </w:rPr>
        <w:t>Blast Protection paragraph of RG</w:t>
      </w:r>
      <w:r w:rsidR="009C7AD5">
        <w:rPr>
          <w:rFonts w:ascii="Arial" w:hAnsi="Arial" w:cs="Arial"/>
        </w:rPr>
        <w:t> </w:t>
      </w:r>
      <w:r w:rsidR="00E105D7">
        <w:rPr>
          <w:rFonts w:ascii="Arial" w:hAnsi="Arial" w:cs="Arial"/>
        </w:rPr>
        <w:t>5.97</w:t>
      </w:r>
      <w:r w:rsidR="00072719">
        <w:rPr>
          <w:rFonts w:ascii="Arial" w:hAnsi="Arial" w:cs="Arial"/>
        </w:rPr>
        <w:t xml:space="preserve"> </w:t>
      </w:r>
      <w:r w:rsidRPr="005C73F3" w:rsidR="00072719">
        <w:rPr>
          <w:rFonts w:ascii="Arial" w:hAnsi="Arial" w:cs="Arial"/>
        </w:rPr>
        <w:t>(formerly DG-5076</w:t>
      </w:r>
      <w:r w:rsidR="00802B3E">
        <w:rPr>
          <w:rFonts w:ascii="Arial" w:hAnsi="Arial" w:cs="Arial"/>
        </w:rPr>
        <w:t>)</w:t>
      </w:r>
      <w:r w:rsidR="00E105D7">
        <w:rPr>
          <w:rFonts w:ascii="Arial" w:hAnsi="Arial" w:cs="Arial"/>
        </w:rPr>
        <w:t xml:space="preserve"> to recommend that applicants and licensees </w:t>
      </w:r>
      <w:r w:rsidR="004827EA">
        <w:rPr>
          <w:rFonts w:ascii="Arial" w:hAnsi="Arial" w:cs="Arial"/>
        </w:rPr>
        <w:t xml:space="preserve">refer to Revision 1 to RG 5.69 for </w:t>
      </w:r>
      <w:r w:rsidR="002D1362">
        <w:rPr>
          <w:rFonts w:ascii="Arial" w:hAnsi="Arial" w:cs="Arial"/>
        </w:rPr>
        <w:t xml:space="preserve">guidance regarding </w:t>
      </w:r>
      <w:r w:rsidR="004827EA">
        <w:rPr>
          <w:rFonts w:ascii="Arial" w:hAnsi="Arial" w:cs="Arial"/>
        </w:rPr>
        <w:t xml:space="preserve">the </w:t>
      </w:r>
      <w:r w:rsidR="004D40D8">
        <w:rPr>
          <w:rFonts w:ascii="Arial" w:hAnsi="Arial" w:cs="Arial"/>
        </w:rPr>
        <w:t xml:space="preserve">range of the </w:t>
      </w:r>
      <w:r w:rsidR="00A92660">
        <w:rPr>
          <w:rFonts w:ascii="Arial" w:hAnsi="Arial" w:cs="Arial"/>
        </w:rPr>
        <w:t>potential hand-carried and vehicle</w:t>
      </w:r>
      <w:r w:rsidR="00A92660">
        <w:rPr>
          <w:rFonts w:ascii="Arial" w:hAnsi="Arial" w:cs="Arial"/>
        </w:rPr>
        <w:noBreakHyphen/>
        <w:t xml:space="preserve">borne </w:t>
      </w:r>
      <w:r w:rsidR="004D40D8">
        <w:rPr>
          <w:rFonts w:ascii="Arial" w:hAnsi="Arial" w:cs="Arial"/>
        </w:rPr>
        <w:t>explosives</w:t>
      </w:r>
      <w:r w:rsidR="002D1362">
        <w:rPr>
          <w:rFonts w:ascii="Arial" w:hAnsi="Arial" w:cs="Arial"/>
        </w:rPr>
        <w:t>,</w:t>
      </w:r>
      <w:r w:rsidR="004D40D8">
        <w:rPr>
          <w:rFonts w:ascii="Arial" w:hAnsi="Arial" w:cs="Arial"/>
        </w:rPr>
        <w:t xml:space="preserve"> </w:t>
      </w:r>
      <w:r w:rsidR="00A92660">
        <w:rPr>
          <w:rFonts w:ascii="Arial" w:hAnsi="Arial" w:cs="Arial"/>
        </w:rPr>
        <w:t>charge weights</w:t>
      </w:r>
      <w:r w:rsidR="002D1362">
        <w:rPr>
          <w:rFonts w:ascii="Arial" w:hAnsi="Arial" w:cs="Arial"/>
        </w:rPr>
        <w:t>, and RE factors</w:t>
      </w:r>
      <w:r w:rsidR="00A92660">
        <w:rPr>
          <w:rFonts w:ascii="Arial" w:hAnsi="Arial" w:cs="Arial"/>
        </w:rPr>
        <w:t xml:space="preserve"> against which</w:t>
      </w:r>
      <w:r w:rsidR="00DA5EB9">
        <w:rPr>
          <w:rFonts w:ascii="Arial" w:hAnsi="Arial" w:cs="Arial"/>
        </w:rPr>
        <w:t xml:space="preserve"> their physical protection programs and protective strategies </w:t>
      </w:r>
      <w:r w:rsidR="008F75F3">
        <w:rPr>
          <w:rFonts w:ascii="Arial" w:hAnsi="Arial" w:cs="Arial"/>
        </w:rPr>
        <w:t xml:space="preserve">need </w:t>
      </w:r>
      <w:r w:rsidR="004827EA">
        <w:rPr>
          <w:rFonts w:ascii="Arial" w:hAnsi="Arial" w:cs="Arial"/>
        </w:rPr>
        <w:t xml:space="preserve">to be </w:t>
      </w:r>
      <w:r w:rsidR="008F75F3">
        <w:rPr>
          <w:rFonts w:ascii="Arial" w:hAnsi="Arial" w:cs="Arial"/>
        </w:rPr>
        <w:t>designed</w:t>
      </w:r>
      <w:r w:rsidR="009414A9">
        <w:rPr>
          <w:rFonts w:ascii="Arial" w:hAnsi="Arial" w:cs="Arial"/>
        </w:rPr>
        <w:t xml:space="preserve"> </w:t>
      </w:r>
      <w:r w:rsidR="004D4006">
        <w:rPr>
          <w:rFonts w:ascii="Arial" w:hAnsi="Arial" w:cs="Arial"/>
        </w:rPr>
        <w:t>to defend</w:t>
      </w:r>
      <w:r w:rsidR="00544C0D">
        <w:rPr>
          <w:rFonts w:ascii="Arial" w:hAnsi="Arial" w:cs="Arial"/>
        </w:rPr>
        <w:t>.</w:t>
      </w:r>
    </w:p>
    <w:p w:rsidR="00DA1727" w:rsidRPr="003B1710" w:rsidP="00AB6305" w14:paraId="0D64A88E" w14:textId="77777777">
      <w:pPr>
        <w:spacing w:after="220" w:line="240" w:lineRule="auto"/>
        <w:rPr>
          <w:rFonts w:ascii="Arial" w:hAnsi="Arial" w:cs="Arial"/>
        </w:rPr>
      </w:pPr>
      <w:r>
        <w:rPr>
          <w:rFonts w:ascii="Arial" w:hAnsi="Arial" w:cs="Arial"/>
        </w:rPr>
        <w:t xml:space="preserve">The NRC also agrees </w:t>
      </w:r>
      <w:r w:rsidR="0023508A">
        <w:rPr>
          <w:rFonts w:ascii="Arial" w:hAnsi="Arial" w:cs="Arial"/>
        </w:rPr>
        <w:t xml:space="preserve">that RG 5.97 should </w:t>
      </w:r>
      <w:r w:rsidR="00794105">
        <w:rPr>
          <w:rFonts w:ascii="Arial" w:hAnsi="Arial" w:cs="Arial"/>
        </w:rPr>
        <w:t>cite</w:t>
      </w:r>
      <w:r w:rsidR="0023508A">
        <w:rPr>
          <w:rFonts w:ascii="Arial" w:hAnsi="Arial" w:cs="Arial"/>
        </w:rPr>
        <w:t xml:space="preserve"> an acceptable methodology for performing an acceptable blast analysis. </w:t>
      </w:r>
      <w:r w:rsidR="00794105">
        <w:rPr>
          <w:rFonts w:ascii="Arial" w:hAnsi="Arial" w:cs="Arial"/>
        </w:rPr>
        <w:t xml:space="preserve">Rather than refer to Revision 3 to RG 1.91, the NRC added a reference for </w:t>
      </w:r>
      <w:r w:rsidRPr="0023508A" w:rsidR="0023508A">
        <w:rPr>
          <w:rFonts w:ascii="Arial" w:hAnsi="Arial" w:cs="Arial"/>
        </w:rPr>
        <w:t xml:space="preserve">NUREG/CR-7201, “Characterizing Explosive Effects on Underground Structures,” </w:t>
      </w:r>
      <w:r w:rsidR="007862FF">
        <w:rPr>
          <w:rFonts w:ascii="Arial" w:hAnsi="Arial" w:cs="Arial"/>
        </w:rPr>
        <w:t>issued</w:t>
      </w:r>
      <w:r w:rsidRPr="0023508A" w:rsidR="0023508A">
        <w:rPr>
          <w:rFonts w:ascii="Arial" w:hAnsi="Arial" w:cs="Arial"/>
        </w:rPr>
        <w:t xml:space="preserve"> September 2015</w:t>
      </w:r>
      <w:r w:rsidR="00794105">
        <w:rPr>
          <w:rFonts w:ascii="Arial" w:hAnsi="Arial" w:cs="Arial"/>
        </w:rPr>
        <w:t>.</w:t>
      </w:r>
      <w:r w:rsidR="00B901EC">
        <w:rPr>
          <w:rFonts w:ascii="Arial" w:hAnsi="Arial" w:cs="Arial"/>
        </w:rPr>
        <w:t xml:space="preserve"> </w:t>
      </w:r>
      <w:r w:rsidR="00A87011">
        <w:rPr>
          <w:rFonts w:ascii="Arial" w:hAnsi="Arial" w:cs="Arial"/>
        </w:rPr>
        <w:t>I</w:t>
      </w:r>
      <w:r w:rsidR="00B901EC">
        <w:rPr>
          <w:rFonts w:ascii="Arial" w:hAnsi="Arial" w:cs="Arial"/>
        </w:rPr>
        <w:t xml:space="preserve">t would be more prudent to cite </w:t>
      </w:r>
      <w:r w:rsidR="00225244">
        <w:rPr>
          <w:rFonts w:ascii="Arial" w:hAnsi="Arial" w:cs="Arial"/>
        </w:rPr>
        <w:t>NUREG/CR-7201</w:t>
      </w:r>
      <w:r w:rsidR="00B901EC">
        <w:rPr>
          <w:rFonts w:ascii="Arial" w:hAnsi="Arial" w:cs="Arial"/>
        </w:rPr>
        <w:t xml:space="preserve"> </w:t>
      </w:r>
      <w:r w:rsidR="00225244">
        <w:rPr>
          <w:rFonts w:ascii="Arial" w:hAnsi="Arial" w:cs="Arial"/>
        </w:rPr>
        <w:t xml:space="preserve">because </w:t>
      </w:r>
      <w:r w:rsidR="00B70C66">
        <w:rPr>
          <w:rFonts w:ascii="Arial" w:hAnsi="Arial" w:cs="Arial"/>
        </w:rPr>
        <w:t>t</w:t>
      </w:r>
      <w:r w:rsidR="0060710C">
        <w:rPr>
          <w:rFonts w:ascii="Arial" w:hAnsi="Arial" w:cs="Arial"/>
        </w:rPr>
        <w:t>able 2-1</w:t>
      </w:r>
      <w:r w:rsidR="00225244">
        <w:rPr>
          <w:rFonts w:ascii="Arial" w:hAnsi="Arial" w:cs="Arial"/>
        </w:rPr>
        <w:t xml:space="preserve"> has RE factors for explosives</w:t>
      </w:r>
      <w:r w:rsidR="00B901EC">
        <w:rPr>
          <w:rFonts w:ascii="Arial" w:hAnsi="Arial" w:cs="Arial"/>
        </w:rPr>
        <w:t xml:space="preserve"> that </w:t>
      </w:r>
      <w:r w:rsidR="00225244">
        <w:rPr>
          <w:rFonts w:ascii="Arial" w:hAnsi="Arial" w:cs="Arial"/>
        </w:rPr>
        <w:t xml:space="preserve">are relevant to </w:t>
      </w:r>
      <w:r w:rsidR="00B901EC">
        <w:rPr>
          <w:rFonts w:ascii="Arial" w:hAnsi="Arial" w:cs="Arial"/>
        </w:rPr>
        <w:t xml:space="preserve">security applications, </w:t>
      </w:r>
      <w:r w:rsidR="0045576C">
        <w:rPr>
          <w:rFonts w:ascii="Arial" w:hAnsi="Arial" w:cs="Arial"/>
        </w:rPr>
        <w:t xml:space="preserve">many of which exceed the TNT equivalent. </w:t>
      </w:r>
      <w:r w:rsidR="00757DDF">
        <w:rPr>
          <w:rFonts w:ascii="Arial" w:hAnsi="Arial" w:cs="Arial"/>
        </w:rPr>
        <w:t xml:space="preserve">The TNT equivalencies identified in </w:t>
      </w:r>
      <w:r w:rsidR="002B00D4">
        <w:rPr>
          <w:rFonts w:ascii="Arial" w:hAnsi="Arial" w:cs="Arial"/>
        </w:rPr>
        <w:t>section C.1 of</w:t>
      </w:r>
      <w:r w:rsidR="00757DDF">
        <w:rPr>
          <w:rFonts w:ascii="Arial" w:hAnsi="Arial" w:cs="Arial"/>
        </w:rPr>
        <w:t xml:space="preserve"> </w:t>
      </w:r>
      <w:r w:rsidR="0045576C">
        <w:rPr>
          <w:rFonts w:ascii="Arial" w:hAnsi="Arial" w:cs="Arial"/>
        </w:rPr>
        <w:t>RG</w:t>
      </w:r>
      <w:r w:rsidR="00CC7255">
        <w:rPr>
          <w:rFonts w:ascii="Arial" w:hAnsi="Arial" w:cs="Arial"/>
        </w:rPr>
        <w:t> </w:t>
      </w:r>
      <w:r w:rsidR="0045576C">
        <w:rPr>
          <w:rFonts w:ascii="Arial" w:hAnsi="Arial" w:cs="Arial"/>
        </w:rPr>
        <w:t xml:space="preserve">1.91 </w:t>
      </w:r>
      <w:r w:rsidR="00757DDF">
        <w:rPr>
          <w:rFonts w:ascii="Arial" w:hAnsi="Arial" w:cs="Arial"/>
        </w:rPr>
        <w:t xml:space="preserve">relate to hazardous substances, not </w:t>
      </w:r>
      <w:r w:rsidR="009E280B">
        <w:rPr>
          <w:rFonts w:ascii="Arial" w:hAnsi="Arial" w:cs="Arial"/>
        </w:rPr>
        <w:t xml:space="preserve">high </w:t>
      </w:r>
      <w:r w:rsidR="00757DDF">
        <w:rPr>
          <w:rFonts w:ascii="Arial" w:hAnsi="Arial" w:cs="Arial"/>
        </w:rPr>
        <w:t xml:space="preserve">explosives, and all </w:t>
      </w:r>
      <w:r w:rsidR="002B00D4">
        <w:rPr>
          <w:rFonts w:ascii="Arial" w:hAnsi="Arial" w:cs="Arial"/>
        </w:rPr>
        <w:t xml:space="preserve">but one </w:t>
      </w:r>
      <w:r w:rsidR="00757DDF">
        <w:rPr>
          <w:rFonts w:ascii="Arial" w:hAnsi="Arial" w:cs="Arial"/>
        </w:rPr>
        <w:t xml:space="preserve">of them are significantly below </w:t>
      </w:r>
      <w:r w:rsidR="00C77F6B">
        <w:rPr>
          <w:rFonts w:ascii="Arial" w:hAnsi="Arial" w:cs="Arial"/>
        </w:rPr>
        <w:t xml:space="preserve">the </w:t>
      </w:r>
      <w:r w:rsidR="00757DDF">
        <w:rPr>
          <w:rFonts w:ascii="Arial" w:hAnsi="Arial" w:cs="Arial"/>
        </w:rPr>
        <w:t>TNT</w:t>
      </w:r>
      <w:r w:rsidR="00C77F6B">
        <w:rPr>
          <w:rFonts w:ascii="Arial" w:hAnsi="Arial" w:cs="Arial"/>
        </w:rPr>
        <w:t xml:space="preserve"> equivalent</w:t>
      </w:r>
      <w:r w:rsidR="00757DDF">
        <w:rPr>
          <w:rFonts w:ascii="Arial" w:hAnsi="Arial" w:cs="Arial"/>
        </w:rPr>
        <w:t xml:space="preserve">. Applicants or licensees that perform blast analyses based on the TNT equivalencies in RG 1.91 </w:t>
      </w:r>
      <w:r w:rsidR="00ED7AAD">
        <w:rPr>
          <w:rFonts w:ascii="Arial" w:hAnsi="Arial" w:cs="Arial"/>
        </w:rPr>
        <w:t>c</w:t>
      </w:r>
      <w:r w:rsidR="00757DDF">
        <w:rPr>
          <w:rFonts w:ascii="Arial" w:hAnsi="Arial" w:cs="Arial"/>
        </w:rPr>
        <w:t>ould significantly underestimat</w:t>
      </w:r>
      <w:r w:rsidR="00ED7AAD">
        <w:rPr>
          <w:rFonts w:ascii="Arial" w:hAnsi="Arial" w:cs="Arial"/>
        </w:rPr>
        <w:t>e</w:t>
      </w:r>
      <w:r w:rsidR="00757DDF">
        <w:rPr>
          <w:rFonts w:ascii="Arial" w:hAnsi="Arial" w:cs="Arial"/>
        </w:rPr>
        <w:t xml:space="preserve"> the blast effects of a DBT adversary’s explosives capabilities.</w:t>
      </w:r>
    </w:p>
    <w:p w:rsidR="00AF00ED" w:rsidRPr="003B1710" w:rsidP="00AB6305" w14:paraId="69A2FE44" w14:textId="77777777">
      <w:pPr>
        <w:spacing w:after="220" w:line="240" w:lineRule="auto"/>
        <w:rPr>
          <w:rFonts w:ascii="Arial" w:hAnsi="Arial" w:cs="Arial"/>
        </w:rPr>
      </w:pPr>
      <w:r>
        <w:rPr>
          <w:rFonts w:ascii="Arial" w:hAnsi="Arial" w:cs="Arial"/>
        </w:rPr>
        <w:t xml:space="preserve">The NRC disagrees </w:t>
      </w:r>
      <w:r w:rsidR="008F4330">
        <w:rPr>
          <w:rFonts w:ascii="Arial" w:hAnsi="Arial" w:cs="Arial"/>
        </w:rPr>
        <w:t>that r</w:t>
      </w:r>
      <w:r w:rsidR="001209EE">
        <w:rPr>
          <w:rFonts w:ascii="Arial" w:hAnsi="Arial" w:cs="Arial"/>
        </w:rPr>
        <w:t>ecommending that applicants and licensees m</w:t>
      </w:r>
      <w:r w:rsidR="00D743A4">
        <w:rPr>
          <w:rFonts w:ascii="Arial" w:hAnsi="Arial" w:cs="Arial"/>
        </w:rPr>
        <w:t xml:space="preserve">ultiply </w:t>
      </w:r>
      <w:r w:rsidR="001209EE">
        <w:rPr>
          <w:rFonts w:ascii="Arial" w:hAnsi="Arial" w:cs="Arial"/>
        </w:rPr>
        <w:t xml:space="preserve">evaluated </w:t>
      </w:r>
      <w:r w:rsidR="00D743A4">
        <w:rPr>
          <w:rFonts w:ascii="Arial" w:hAnsi="Arial" w:cs="Arial"/>
        </w:rPr>
        <w:t>hand</w:t>
      </w:r>
      <w:r w:rsidR="008B2558">
        <w:rPr>
          <w:rFonts w:ascii="Arial" w:hAnsi="Arial" w:cs="Arial"/>
        </w:rPr>
        <w:noBreakHyphen/>
      </w:r>
      <w:r w:rsidR="00D743A4">
        <w:rPr>
          <w:rFonts w:ascii="Arial" w:hAnsi="Arial" w:cs="Arial"/>
        </w:rPr>
        <w:t>carried charge weight</w:t>
      </w:r>
      <w:r w:rsidR="001209EE">
        <w:rPr>
          <w:rFonts w:ascii="Arial" w:hAnsi="Arial" w:cs="Arial"/>
        </w:rPr>
        <w:t>s</w:t>
      </w:r>
      <w:r w:rsidR="00D743A4">
        <w:rPr>
          <w:rFonts w:ascii="Arial" w:hAnsi="Arial" w:cs="Arial"/>
        </w:rPr>
        <w:t xml:space="preserve"> </w:t>
      </w:r>
      <w:r w:rsidR="001209EE">
        <w:rPr>
          <w:rFonts w:ascii="Arial" w:hAnsi="Arial" w:cs="Arial"/>
        </w:rPr>
        <w:t>by 1.5</w:t>
      </w:r>
      <w:r w:rsidR="00D743A4">
        <w:rPr>
          <w:rFonts w:ascii="Arial" w:hAnsi="Arial" w:cs="Arial"/>
        </w:rPr>
        <w:t xml:space="preserve"> </w:t>
      </w:r>
      <w:r w:rsidR="009865E6">
        <w:rPr>
          <w:rFonts w:ascii="Arial" w:hAnsi="Arial" w:cs="Arial"/>
        </w:rPr>
        <w:t>is</w:t>
      </w:r>
      <w:r w:rsidR="00D743A4">
        <w:rPr>
          <w:rFonts w:ascii="Arial" w:hAnsi="Arial" w:cs="Arial"/>
        </w:rPr>
        <w:t xml:space="preserve"> </w:t>
      </w:r>
      <w:r w:rsidR="009865E6">
        <w:rPr>
          <w:rFonts w:ascii="Arial" w:hAnsi="Arial" w:cs="Arial"/>
        </w:rPr>
        <w:t xml:space="preserve">beyond the NRC’s </w:t>
      </w:r>
      <w:r w:rsidR="007F728E">
        <w:rPr>
          <w:rFonts w:ascii="Arial" w:hAnsi="Arial" w:cs="Arial"/>
        </w:rPr>
        <w:t>DBT</w:t>
      </w:r>
      <w:r w:rsidR="009865E6">
        <w:rPr>
          <w:rFonts w:ascii="Arial" w:hAnsi="Arial" w:cs="Arial"/>
        </w:rPr>
        <w:t>.</w:t>
      </w:r>
      <w:r w:rsidR="00D743A4">
        <w:rPr>
          <w:rFonts w:ascii="Arial" w:hAnsi="Arial" w:cs="Arial"/>
        </w:rPr>
        <w:t xml:space="preserve"> </w:t>
      </w:r>
      <w:r w:rsidR="001209EE">
        <w:rPr>
          <w:rFonts w:ascii="Arial" w:hAnsi="Arial" w:cs="Arial"/>
        </w:rPr>
        <w:t xml:space="preserve">The NRC considers the multiplication factor of 1.5 to be a reasonable estimate for the range of RE factors associated with the explosives </w:t>
      </w:r>
      <w:r w:rsidR="006E4EE6">
        <w:rPr>
          <w:rFonts w:ascii="Arial" w:hAnsi="Arial" w:cs="Arial"/>
        </w:rPr>
        <w:t xml:space="preserve">types </w:t>
      </w:r>
      <w:r w:rsidR="001209EE">
        <w:rPr>
          <w:rFonts w:ascii="Arial" w:hAnsi="Arial" w:cs="Arial"/>
        </w:rPr>
        <w:t xml:space="preserve">that a DBT adversary could use against a power reactor facility. </w:t>
      </w:r>
      <w:r w:rsidR="00E008BC">
        <w:rPr>
          <w:rFonts w:ascii="Arial" w:hAnsi="Arial" w:cs="Arial"/>
        </w:rPr>
        <w:t xml:space="preserve">For </w:t>
      </w:r>
      <w:r w:rsidR="00045F89">
        <w:rPr>
          <w:rFonts w:ascii="Arial" w:hAnsi="Arial" w:cs="Arial"/>
        </w:rPr>
        <w:t>that reason and</w:t>
      </w:r>
      <w:r w:rsidR="00E008BC">
        <w:rPr>
          <w:rFonts w:ascii="Arial" w:hAnsi="Arial" w:cs="Arial"/>
        </w:rPr>
        <w:t xml:space="preserve"> the </w:t>
      </w:r>
      <w:r w:rsidR="00045F89">
        <w:rPr>
          <w:rFonts w:ascii="Arial" w:hAnsi="Arial" w:cs="Arial"/>
        </w:rPr>
        <w:t>factors</w:t>
      </w:r>
      <w:r w:rsidR="00E008BC">
        <w:rPr>
          <w:rFonts w:ascii="Arial" w:hAnsi="Arial" w:cs="Arial"/>
        </w:rPr>
        <w:t xml:space="preserve"> discussed in the preceding paragraph, the NRC did not remove the 1.5 multiplication factor </w:t>
      </w:r>
      <w:r w:rsidR="001E4C80">
        <w:rPr>
          <w:rFonts w:ascii="Arial" w:hAnsi="Arial" w:cs="Arial"/>
        </w:rPr>
        <w:t xml:space="preserve">for hand-carried explosives </w:t>
      </w:r>
      <w:r w:rsidR="00E008BC">
        <w:rPr>
          <w:rFonts w:ascii="Arial" w:hAnsi="Arial" w:cs="Arial"/>
        </w:rPr>
        <w:t>from RG 5.97</w:t>
      </w:r>
      <w:r w:rsidR="0042509B">
        <w:rPr>
          <w:rFonts w:ascii="Arial" w:hAnsi="Arial" w:cs="Arial"/>
        </w:rPr>
        <w:t xml:space="preserve"> </w:t>
      </w:r>
      <w:r w:rsidRPr="005C73F3" w:rsidR="0042509B">
        <w:rPr>
          <w:rFonts w:ascii="Arial" w:hAnsi="Arial" w:cs="Arial"/>
        </w:rPr>
        <w:t>(formerly DG-5076</w:t>
      </w:r>
      <w:r w:rsidR="00802B3E">
        <w:rPr>
          <w:rFonts w:ascii="Arial" w:hAnsi="Arial" w:cs="Arial"/>
        </w:rPr>
        <w:t>)</w:t>
      </w:r>
      <w:r w:rsidR="00E008BC">
        <w:rPr>
          <w:rFonts w:ascii="Arial" w:hAnsi="Arial" w:cs="Arial"/>
        </w:rPr>
        <w:t>.</w:t>
      </w:r>
    </w:p>
    <w:p w:rsidR="00FD1A33" w:rsidP="000645B7" w14:paraId="2D0156C3" w14:textId="77777777">
      <w:pPr>
        <w:spacing w:after="220" w:line="240" w:lineRule="auto"/>
        <w:rPr>
          <w:rFonts w:ascii="Arial" w:hAnsi="Arial" w:cs="Arial"/>
        </w:rPr>
      </w:pPr>
      <w:r>
        <w:rPr>
          <w:rFonts w:ascii="Arial" w:hAnsi="Arial" w:cs="Arial"/>
        </w:rPr>
        <w:t>The NRC disagrees that defense</w:t>
      </w:r>
      <w:r w:rsidR="00B20140">
        <w:rPr>
          <w:rFonts w:ascii="Arial" w:hAnsi="Arial" w:cs="Arial"/>
        </w:rPr>
        <w:t xml:space="preserve"> </w:t>
      </w:r>
      <w:r>
        <w:rPr>
          <w:rFonts w:ascii="Arial" w:hAnsi="Arial" w:cs="Arial"/>
        </w:rPr>
        <w:t>in</w:t>
      </w:r>
      <w:r w:rsidR="00B20140">
        <w:rPr>
          <w:rFonts w:ascii="Arial" w:hAnsi="Arial" w:cs="Arial"/>
        </w:rPr>
        <w:t xml:space="preserve"> </w:t>
      </w:r>
      <w:r>
        <w:rPr>
          <w:rFonts w:ascii="Arial" w:hAnsi="Arial" w:cs="Arial"/>
        </w:rPr>
        <w:t>depth is inappropriately applied in the blast protection guidance for the response element of an applicant</w:t>
      </w:r>
      <w:r w:rsidR="008B7D35">
        <w:rPr>
          <w:rFonts w:ascii="Arial" w:hAnsi="Arial" w:cs="Arial"/>
        </w:rPr>
        <w:t>’</w:t>
      </w:r>
      <w:r>
        <w:rPr>
          <w:rFonts w:ascii="Arial" w:hAnsi="Arial" w:cs="Arial"/>
        </w:rPr>
        <w:t xml:space="preserve">s or licensee’s physical protection program. The guidance </w:t>
      </w:r>
      <w:r w:rsidR="0000796B">
        <w:rPr>
          <w:rFonts w:ascii="Arial" w:hAnsi="Arial" w:cs="Arial"/>
        </w:rPr>
        <w:t>refers to redundancy, independence, separation, and diversity as critical for ensuring that a failure at one response layer does not result in the loss of a licensee’s capability to neutralize threats up to and including the DBT. However, the NRC agree</w:t>
      </w:r>
      <w:r w:rsidR="00271A9D">
        <w:rPr>
          <w:rFonts w:ascii="Arial" w:hAnsi="Arial" w:cs="Arial"/>
        </w:rPr>
        <w:t>s</w:t>
      </w:r>
      <w:r w:rsidR="0000796B">
        <w:rPr>
          <w:rFonts w:ascii="Arial" w:hAnsi="Arial" w:cs="Arial"/>
        </w:rPr>
        <w:t xml:space="preserve"> that applicants and licensees should perform a defense-in-depth analysis to identify the effects of vehicle-borne explosives on the response element of the physical protection program, and the NRC revised the guidance in RG 5.97 to reflect that recommendation.</w:t>
      </w:r>
    </w:p>
    <w:p w:rsidR="000645B7" w:rsidP="000645B7" w14:paraId="276A4B70"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5.97</w:t>
      </w:r>
      <w:r w:rsidR="00AA4D65">
        <w:rPr>
          <w:rFonts w:ascii="Arial" w:hAnsi="Arial" w:cs="Arial"/>
        </w:rPr>
        <w:t xml:space="preserve"> </w:t>
      </w:r>
      <w:r w:rsidRPr="005C73F3" w:rsidR="00AA4D65">
        <w:rPr>
          <w:rFonts w:ascii="Arial" w:hAnsi="Arial" w:cs="Arial"/>
        </w:rPr>
        <w:t>(formerly DG-5076</w:t>
      </w:r>
      <w:r>
        <w:rPr>
          <w:rFonts w:ascii="Arial" w:hAnsi="Arial" w:cs="Arial"/>
        </w:rPr>
        <w:t>)</w:t>
      </w:r>
      <w:r w:rsidRPr="002C4346">
        <w:rPr>
          <w:rFonts w:ascii="Arial" w:hAnsi="Arial" w:cs="Arial"/>
        </w:rPr>
        <w:t xml:space="preserve"> as described above.</w:t>
      </w:r>
    </w:p>
    <w:p w:rsidR="003C67A8" w:rsidRPr="003B1710" w:rsidP="00AB6305" w14:paraId="33DCBDF0" w14:textId="77777777">
      <w:pPr>
        <w:spacing w:after="220" w:line="240" w:lineRule="auto"/>
        <w:rPr>
          <w:rFonts w:ascii="Arial" w:hAnsi="Arial" w:cs="Arial"/>
        </w:rPr>
      </w:pPr>
      <w:r>
        <w:rPr>
          <w:rFonts w:ascii="Arial" w:hAnsi="Arial" w:cs="Arial"/>
          <w:noProof/>
        </w:rPr>
        <w:pict>
          <v:rect id="_x0000_i1119" style="width:0;height:1.5pt" o:hralign="center" o:hrstd="t" o:hrnoshade="t" o:hr="t" fillcolor="black" stroked="f"/>
        </w:pict>
      </w:r>
    </w:p>
    <w:p w:rsidR="00141471" w:rsidRPr="005B1330" w:rsidP="00AB6305" w14:paraId="366F6725" w14:textId="77777777">
      <w:pPr>
        <w:spacing w:after="220" w:line="240" w:lineRule="auto"/>
        <w:rPr>
          <w:rFonts w:ascii="Arial" w:hAnsi="Arial" w:cs="Arial"/>
        </w:rPr>
      </w:pPr>
      <w:r>
        <w:rPr>
          <w:rFonts w:ascii="Arial" w:hAnsi="Arial" w:cs="Arial"/>
          <w:b/>
        </w:rPr>
        <w:t>Comment Bin 8.5.C</w:t>
      </w:r>
      <w:r w:rsidRPr="008821FC">
        <w:rPr>
          <w:rFonts w:ascii="Arial" w:hAnsi="Arial" w:cs="Arial"/>
          <w:b/>
        </w:rPr>
        <w:t>:</w:t>
      </w:r>
      <w:r w:rsidRPr="008821FC">
        <w:rPr>
          <w:rFonts w:ascii="Arial" w:hAnsi="Arial" w:cs="Arial"/>
        </w:rPr>
        <w:t xml:space="preserve"> </w:t>
      </w:r>
      <w:r w:rsidRPr="005B1330">
        <w:rPr>
          <w:rFonts w:ascii="Arial" w:hAnsi="Arial" w:cs="Arial"/>
        </w:rPr>
        <w:t>A commenter discussed section C 4.1.1.4 A in DG-5076, stating that a maximum engagement range of 200</w:t>
      </w:r>
      <w:r w:rsidR="00C544CF">
        <w:rPr>
          <w:rFonts w:ascii="Arial" w:hAnsi="Arial" w:cs="Arial"/>
        </w:rPr>
        <w:t> </w:t>
      </w:r>
      <w:r w:rsidRPr="005B1330">
        <w:rPr>
          <w:rFonts w:ascii="Arial" w:hAnsi="Arial" w:cs="Arial"/>
        </w:rPr>
        <w:t>yards per sector covered is a prescriptive rather than performance-based expectation for exterior defense. The commenter expressed that maximum engagement range proficiency should be identified in the security plan, contingency plans, and training and qualification programs for each armed member of the security force, and that responders should qualify for the maximum engagement range on the listed weapon platform according to the training and qualification program. The commenter said that this approach would ensure that operators are qualified and tested to respond to threats according to the developed security and contingency plans while allowing for flexibility in design strategies to identify the security plan and maximum engagements that best fit an operator’s deployment location and training programs. The commenter requested that the NRC remove the guidance section and retain the current methodologies (</w:t>
      </w:r>
      <w:r w:rsidR="0096722D">
        <w:rPr>
          <w:rFonts w:ascii="Arial" w:hAnsi="Arial" w:cs="Arial"/>
        </w:rPr>
        <w:t>IDNL</w:t>
      </w:r>
      <w:r w:rsidRPr="005B1330">
        <w:rPr>
          <w:rFonts w:ascii="Arial" w:hAnsi="Arial" w:cs="Arial"/>
        </w:rPr>
        <w:t xml:space="preserve">-0019). </w:t>
      </w:r>
    </w:p>
    <w:p w:rsidR="00141471" w:rsidP="00AB6305" w14:paraId="6AD4D0CD" w14:textId="77777777">
      <w:pPr>
        <w:spacing w:after="220" w:line="240" w:lineRule="auto"/>
        <w:rPr>
          <w:rFonts w:ascii="Arial" w:hAnsi="Arial" w:cs="Arial"/>
        </w:rPr>
      </w:pPr>
      <w:r w:rsidRPr="005B1330">
        <w:rPr>
          <w:rFonts w:ascii="Arial" w:hAnsi="Arial" w:cs="Arial"/>
        </w:rPr>
        <w:t xml:space="preserve">Additionally, the commenter requested that the guidance section be clarified to describe what portions of the </w:t>
      </w:r>
      <w:r w:rsidRPr="007D3DFD" w:rsidR="00710436">
        <w:rPr>
          <w:rFonts w:ascii="Arial" w:eastAsia="Calibri" w:hAnsi="Arial" w:cs="Arial"/>
        </w:rPr>
        <w:t>Remotely Operated Weapons System</w:t>
      </w:r>
      <w:r w:rsidRPr="005B1330" w:rsidR="00710436">
        <w:rPr>
          <w:rFonts w:ascii="Arial" w:hAnsi="Arial" w:cs="Arial"/>
        </w:rPr>
        <w:t xml:space="preserve"> </w:t>
      </w:r>
      <w:r w:rsidR="00710436">
        <w:rPr>
          <w:rFonts w:ascii="Arial" w:hAnsi="Arial" w:cs="Arial"/>
        </w:rPr>
        <w:t>(</w:t>
      </w:r>
      <w:r w:rsidRPr="005B1330">
        <w:rPr>
          <w:rFonts w:ascii="Arial" w:hAnsi="Arial" w:cs="Arial"/>
        </w:rPr>
        <w:t>ROWS</w:t>
      </w:r>
      <w:r w:rsidR="00710436">
        <w:rPr>
          <w:rFonts w:ascii="Arial" w:hAnsi="Arial" w:cs="Arial"/>
        </w:rPr>
        <w:t>)</w:t>
      </w:r>
      <w:r w:rsidRPr="005B1330">
        <w:rPr>
          <w:rFonts w:ascii="Arial" w:hAnsi="Arial" w:cs="Arial"/>
        </w:rPr>
        <w:t xml:space="preserve"> platform would require at least two lines of power and communication to the weapon platform and imager and to characterize any redundancy expectations for the platform within a functionality defense-in-depth framework and not as a single component or system (</w:t>
      </w:r>
      <w:r w:rsidR="0096722D">
        <w:rPr>
          <w:rFonts w:ascii="Arial" w:hAnsi="Arial" w:cs="Arial"/>
        </w:rPr>
        <w:t>IDNL</w:t>
      </w:r>
      <w:r w:rsidRPr="005B1330">
        <w:rPr>
          <w:rFonts w:ascii="Arial" w:hAnsi="Arial" w:cs="Arial"/>
        </w:rPr>
        <w:t>-0021).</w:t>
      </w:r>
      <w:r w:rsidRPr="008821FC">
        <w:rPr>
          <w:rFonts w:ascii="Arial" w:hAnsi="Arial" w:cs="Arial"/>
        </w:rPr>
        <w:t> </w:t>
      </w:r>
    </w:p>
    <w:p w:rsidR="00A16EA3" w:rsidP="00AB6305" w14:paraId="015B4AED"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3D65F2">
        <w:rPr>
          <w:rFonts w:ascii="Arial" w:hAnsi="Arial" w:cs="Arial"/>
        </w:rPr>
        <w:t>The NRC agrees</w:t>
      </w:r>
      <w:r>
        <w:rPr>
          <w:rFonts w:ascii="Arial" w:hAnsi="Arial" w:cs="Arial"/>
        </w:rPr>
        <w:t>,</w:t>
      </w:r>
      <w:r w:rsidR="003D65F2">
        <w:rPr>
          <w:rFonts w:ascii="Arial" w:hAnsi="Arial" w:cs="Arial"/>
        </w:rPr>
        <w:t xml:space="preserve"> in part</w:t>
      </w:r>
      <w:r>
        <w:rPr>
          <w:rFonts w:ascii="Arial" w:hAnsi="Arial" w:cs="Arial"/>
        </w:rPr>
        <w:t>,</w:t>
      </w:r>
      <w:r w:rsidR="003D65F2">
        <w:rPr>
          <w:rFonts w:ascii="Arial" w:hAnsi="Arial" w:cs="Arial"/>
        </w:rPr>
        <w:t xml:space="preserve"> with th</w:t>
      </w:r>
      <w:r>
        <w:rPr>
          <w:rFonts w:ascii="Arial" w:hAnsi="Arial" w:cs="Arial"/>
        </w:rPr>
        <w:t>ese</w:t>
      </w:r>
      <w:r w:rsidR="003D65F2">
        <w:rPr>
          <w:rFonts w:ascii="Arial" w:hAnsi="Arial" w:cs="Arial"/>
        </w:rPr>
        <w:t xml:space="preserve"> comment</w:t>
      </w:r>
      <w:r>
        <w:rPr>
          <w:rFonts w:ascii="Arial" w:hAnsi="Arial" w:cs="Arial"/>
        </w:rPr>
        <w:t>s</w:t>
      </w:r>
      <w:r w:rsidR="003D65F2">
        <w:rPr>
          <w:rFonts w:ascii="Arial" w:hAnsi="Arial" w:cs="Arial"/>
        </w:rPr>
        <w:t>.</w:t>
      </w:r>
    </w:p>
    <w:p w:rsidR="004A66B9" w:rsidP="00AB6305" w14:paraId="265622B7" w14:textId="77777777">
      <w:pPr>
        <w:spacing w:after="220" w:line="240" w:lineRule="auto"/>
        <w:rPr>
          <w:rFonts w:ascii="Arial" w:hAnsi="Arial" w:cs="Arial"/>
        </w:rPr>
      </w:pPr>
      <w:r>
        <w:rPr>
          <w:rFonts w:ascii="Arial" w:hAnsi="Arial" w:cs="Arial"/>
        </w:rPr>
        <w:t>The NRC agrees that a</w:t>
      </w:r>
      <w:r w:rsidR="00440FDC">
        <w:rPr>
          <w:rFonts w:ascii="Arial" w:hAnsi="Arial" w:cs="Arial"/>
        </w:rPr>
        <w:t xml:space="preserve"> </w:t>
      </w:r>
      <w:r w:rsidR="00B81677">
        <w:rPr>
          <w:rFonts w:ascii="Arial" w:hAnsi="Arial" w:cs="Arial"/>
        </w:rPr>
        <w:t xml:space="preserve">security </w:t>
      </w:r>
      <w:r w:rsidR="00440FDC">
        <w:rPr>
          <w:rFonts w:ascii="Arial" w:hAnsi="Arial" w:cs="Arial"/>
        </w:rPr>
        <w:t xml:space="preserve">responder’s engagement </w:t>
      </w:r>
      <w:r w:rsidR="00B81677">
        <w:rPr>
          <w:rFonts w:ascii="Arial" w:hAnsi="Arial" w:cs="Arial"/>
        </w:rPr>
        <w:t xml:space="preserve">range will be determined by numerous factors, including </w:t>
      </w:r>
      <w:r w:rsidR="00266E5B">
        <w:rPr>
          <w:rFonts w:ascii="Arial" w:hAnsi="Arial" w:cs="Arial"/>
        </w:rPr>
        <w:t>a</w:t>
      </w:r>
      <w:r w:rsidR="00B81677">
        <w:rPr>
          <w:rFonts w:ascii="Arial" w:hAnsi="Arial" w:cs="Arial"/>
        </w:rPr>
        <w:t xml:space="preserve"> </w:t>
      </w:r>
      <w:r w:rsidR="00266E5B">
        <w:rPr>
          <w:rFonts w:ascii="Arial" w:hAnsi="Arial" w:cs="Arial"/>
        </w:rPr>
        <w:t xml:space="preserve">licensee’s </w:t>
      </w:r>
      <w:r w:rsidR="00B81677">
        <w:rPr>
          <w:rFonts w:ascii="Arial" w:hAnsi="Arial" w:cs="Arial"/>
        </w:rPr>
        <w:t xml:space="preserve">designs </w:t>
      </w:r>
      <w:r w:rsidR="00266E5B">
        <w:rPr>
          <w:rFonts w:ascii="Arial" w:hAnsi="Arial" w:cs="Arial"/>
        </w:rPr>
        <w:t xml:space="preserve">for its </w:t>
      </w:r>
      <w:r w:rsidR="001442A6">
        <w:rPr>
          <w:rFonts w:ascii="Arial" w:hAnsi="Arial" w:cs="Arial"/>
        </w:rPr>
        <w:t xml:space="preserve">facility’s </w:t>
      </w:r>
      <w:r w:rsidR="00B81677">
        <w:rPr>
          <w:rFonts w:ascii="Arial" w:hAnsi="Arial" w:cs="Arial"/>
        </w:rPr>
        <w:t>physical protection program and protective strategy</w:t>
      </w:r>
      <w:r w:rsidR="006F729D">
        <w:rPr>
          <w:rFonts w:ascii="Arial" w:hAnsi="Arial" w:cs="Arial"/>
        </w:rPr>
        <w:t>;</w:t>
      </w:r>
      <w:r w:rsidR="0057020D">
        <w:rPr>
          <w:rFonts w:ascii="Arial" w:hAnsi="Arial" w:cs="Arial"/>
        </w:rPr>
        <w:t xml:space="preserve"> </w:t>
      </w:r>
      <w:r w:rsidR="007746D6">
        <w:rPr>
          <w:rFonts w:ascii="Arial" w:hAnsi="Arial" w:cs="Arial"/>
        </w:rPr>
        <w:t>the weapons</w:t>
      </w:r>
      <w:r w:rsidR="006F729D">
        <w:rPr>
          <w:rFonts w:ascii="Arial" w:hAnsi="Arial" w:cs="Arial"/>
        </w:rPr>
        <w:t>,</w:t>
      </w:r>
      <w:r w:rsidR="007746D6">
        <w:rPr>
          <w:rFonts w:ascii="Arial" w:hAnsi="Arial" w:cs="Arial"/>
        </w:rPr>
        <w:t xml:space="preserve"> equipment</w:t>
      </w:r>
      <w:r w:rsidR="006F729D">
        <w:rPr>
          <w:rFonts w:ascii="Arial" w:hAnsi="Arial" w:cs="Arial"/>
        </w:rPr>
        <w:t xml:space="preserve">, and training </w:t>
      </w:r>
      <w:r w:rsidR="007746D6">
        <w:rPr>
          <w:rFonts w:ascii="Arial" w:hAnsi="Arial" w:cs="Arial"/>
        </w:rPr>
        <w:t xml:space="preserve">it </w:t>
      </w:r>
      <w:r w:rsidR="006F729D">
        <w:rPr>
          <w:rFonts w:ascii="Arial" w:hAnsi="Arial" w:cs="Arial"/>
        </w:rPr>
        <w:t xml:space="preserve">provides </w:t>
      </w:r>
      <w:r w:rsidR="007746D6">
        <w:rPr>
          <w:rFonts w:ascii="Arial" w:hAnsi="Arial" w:cs="Arial"/>
        </w:rPr>
        <w:t xml:space="preserve">to </w:t>
      </w:r>
      <w:r w:rsidR="006F729D">
        <w:rPr>
          <w:rFonts w:ascii="Arial" w:hAnsi="Arial" w:cs="Arial"/>
        </w:rPr>
        <w:t xml:space="preserve">facility </w:t>
      </w:r>
      <w:r w:rsidR="007746D6">
        <w:rPr>
          <w:rFonts w:ascii="Arial" w:hAnsi="Arial" w:cs="Arial"/>
        </w:rPr>
        <w:t>security personnel</w:t>
      </w:r>
      <w:r w:rsidR="009F3055">
        <w:rPr>
          <w:rFonts w:ascii="Arial" w:hAnsi="Arial" w:cs="Arial"/>
        </w:rPr>
        <w:t xml:space="preserve">; </w:t>
      </w:r>
      <w:r w:rsidR="0096712F">
        <w:rPr>
          <w:rFonts w:ascii="Arial" w:hAnsi="Arial" w:cs="Arial"/>
        </w:rPr>
        <w:t xml:space="preserve">and the terrain </w:t>
      </w:r>
      <w:r w:rsidR="005B70CC">
        <w:rPr>
          <w:rFonts w:ascii="Arial" w:hAnsi="Arial" w:cs="Arial"/>
        </w:rPr>
        <w:t>at</w:t>
      </w:r>
      <w:r w:rsidR="0096712F">
        <w:rPr>
          <w:rFonts w:ascii="Arial" w:hAnsi="Arial" w:cs="Arial"/>
        </w:rPr>
        <w:t xml:space="preserve"> and </w:t>
      </w:r>
      <w:r w:rsidR="0098443E">
        <w:rPr>
          <w:rFonts w:ascii="Arial" w:hAnsi="Arial" w:cs="Arial"/>
        </w:rPr>
        <w:t xml:space="preserve">immediately </w:t>
      </w:r>
      <w:r w:rsidR="0096712F">
        <w:rPr>
          <w:rFonts w:ascii="Arial" w:hAnsi="Arial" w:cs="Arial"/>
        </w:rPr>
        <w:t>surrounding the facility</w:t>
      </w:r>
      <w:r w:rsidR="008B609F">
        <w:rPr>
          <w:rFonts w:ascii="Arial" w:hAnsi="Arial" w:cs="Arial"/>
        </w:rPr>
        <w:t xml:space="preserve">. </w:t>
      </w:r>
      <w:r w:rsidR="0074147C">
        <w:rPr>
          <w:rFonts w:ascii="Arial" w:hAnsi="Arial" w:cs="Arial"/>
        </w:rPr>
        <w:t xml:space="preserve">The </w:t>
      </w:r>
      <w:r w:rsidR="0039276D">
        <w:rPr>
          <w:rFonts w:ascii="Arial" w:hAnsi="Arial" w:cs="Arial"/>
        </w:rPr>
        <w:t xml:space="preserve">NRC </w:t>
      </w:r>
      <w:r w:rsidR="009D4C5E">
        <w:rPr>
          <w:rFonts w:ascii="Arial" w:hAnsi="Arial" w:cs="Arial"/>
        </w:rPr>
        <w:t>recommends</w:t>
      </w:r>
      <w:r w:rsidR="0039276D">
        <w:rPr>
          <w:rFonts w:ascii="Arial" w:hAnsi="Arial" w:cs="Arial"/>
        </w:rPr>
        <w:t xml:space="preserve"> a </w:t>
      </w:r>
      <w:r w:rsidR="0074147C">
        <w:rPr>
          <w:rFonts w:ascii="Arial" w:hAnsi="Arial" w:cs="Arial"/>
        </w:rPr>
        <w:t xml:space="preserve">200-yard </w:t>
      </w:r>
      <w:r w:rsidR="0039276D">
        <w:rPr>
          <w:rFonts w:ascii="Arial" w:hAnsi="Arial" w:cs="Arial"/>
        </w:rPr>
        <w:t xml:space="preserve">maximum </w:t>
      </w:r>
      <w:r w:rsidR="0074147C">
        <w:rPr>
          <w:rFonts w:ascii="Arial" w:hAnsi="Arial" w:cs="Arial"/>
        </w:rPr>
        <w:t>engagement range in RG 5.97</w:t>
      </w:r>
      <w:r w:rsidR="00C51AF1">
        <w:rPr>
          <w:rFonts w:ascii="Arial" w:hAnsi="Arial" w:cs="Arial"/>
        </w:rPr>
        <w:t xml:space="preserve"> </w:t>
      </w:r>
      <w:r w:rsidRPr="005C73F3" w:rsidR="00C51AF1">
        <w:rPr>
          <w:rFonts w:ascii="Arial" w:hAnsi="Arial" w:cs="Arial"/>
        </w:rPr>
        <w:t>(formerly DG-5076</w:t>
      </w:r>
      <w:r w:rsidR="0017157F">
        <w:rPr>
          <w:rFonts w:ascii="Arial" w:hAnsi="Arial" w:cs="Arial"/>
        </w:rPr>
        <w:t>)</w:t>
      </w:r>
      <w:r w:rsidR="006748C8">
        <w:rPr>
          <w:rFonts w:ascii="Arial" w:hAnsi="Arial" w:cs="Arial"/>
        </w:rPr>
        <w:t xml:space="preserve"> </w:t>
      </w:r>
      <w:r w:rsidR="009D4C5E">
        <w:rPr>
          <w:rFonts w:ascii="Arial" w:hAnsi="Arial" w:cs="Arial"/>
        </w:rPr>
        <w:t xml:space="preserve">based on </w:t>
      </w:r>
      <w:r w:rsidR="00517537">
        <w:rPr>
          <w:rFonts w:ascii="Arial" w:hAnsi="Arial" w:cs="Arial"/>
        </w:rPr>
        <w:t>decades of</w:t>
      </w:r>
      <w:r w:rsidR="00AC53DD">
        <w:rPr>
          <w:rFonts w:ascii="Arial" w:hAnsi="Arial" w:cs="Arial"/>
        </w:rPr>
        <w:t xml:space="preserve"> </w:t>
      </w:r>
      <w:r w:rsidR="00591CC7">
        <w:rPr>
          <w:rFonts w:ascii="Arial" w:hAnsi="Arial" w:cs="Arial"/>
        </w:rPr>
        <w:t>operating</w:t>
      </w:r>
      <w:r w:rsidR="00AC53DD">
        <w:rPr>
          <w:rFonts w:ascii="Arial" w:hAnsi="Arial" w:cs="Arial"/>
        </w:rPr>
        <w:t xml:space="preserve"> </w:t>
      </w:r>
      <w:r w:rsidR="000153C4">
        <w:rPr>
          <w:rFonts w:ascii="Arial" w:hAnsi="Arial" w:cs="Arial"/>
        </w:rPr>
        <w:t xml:space="preserve">experience with </w:t>
      </w:r>
      <w:r w:rsidR="00AC53DD">
        <w:rPr>
          <w:rFonts w:ascii="Arial" w:hAnsi="Arial" w:cs="Arial"/>
        </w:rPr>
        <w:t xml:space="preserve">security drills and exercises at </w:t>
      </w:r>
      <w:r w:rsidR="00517537">
        <w:rPr>
          <w:rFonts w:ascii="Arial" w:hAnsi="Arial" w:cs="Arial"/>
        </w:rPr>
        <w:t xml:space="preserve">large </w:t>
      </w:r>
      <w:r w:rsidR="0058233D">
        <w:rPr>
          <w:rFonts w:ascii="Arial" w:hAnsi="Arial" w:cs="Arial"/>
        </w:rPr>
        <w:t>LWR</w:t>
      </w:r>
      <w:r w:rsidR="00F837C0">
        <w:rPr>
          <w:rFonts w:ascii="Arial" w:hAnsi="Arial" w:cs="Arial"/>
        </w:rPr>
        <w:t xml:space="preserve"> facilities</w:t>
      </w:r>
      <w:r w:rsidR="007A3459">
        <w:rPr>
          <w:rFonts w:ascii="Arial" w:hAnsi="Arial" w:cs="Arial"/>
        </w:rPr>
        <w:t xml:space="preserve"> and the practical challenges </w:t>
      </w:r>
      <w:r w:rsidR="00085083">
        <w:rPr>
          <w:rFonts w:ascii="Arial" w:hAnsi="Arial" w:cs="Arial"/>
        </w:rPr>
        <w:t xml:space="preserve">they </w:t>
      </w:r>
      <w:r w:rsidR="00600EF9">
        <w:rPr>
          <w:rFonts w:ascii="Arial" w:hAnsi="Arial" w:cs="Arial"/>
        </w:rPr>
        <w:t xml:space="preserve">sometimes </w:t>
      </w:r>
      <w:r w:rsidR="00085083">
        <w:rPr>
          <w:rFonts w:ascii="Arial" w:hAnsi="Arial" w:cs="Arial"/>
        </w:rPr>
        <w:t xml:space="preserve">encountered </w:t>
      </w:r>
      <w:r w:rsidR="007A3459">
        <w:rPr>
          <w:rFonts w:ascii="Arial" w:hAnsi="Arial" w:cs="Arial"/>
        </w:rPr>
        <w:t>with greater engagement distances</w:t>
      </w:r>
      <w:r w:rsidR="00FB2A9B">
        <w:rPr>
          <w:rFonts w:ascii="Arial" w:hAnsi="Arial" w:cs="Arial"/>
        </w:rPr>
        <w:t xml:space="preserve">. For example, </w:t>
      </w:r>
      <w:r w:rsidR="001D6B63">
        <w:rPr>
          <w:rFonts w:ascii="Arial" w:hAnsi="Arial" w:cs="Arial"/>
        </w:rPr>
        <w:t xml:space="preserve">it can be difficult for facility security personnel to </w:t>
      </w:r>
      <w:r w:rsidR="006E5CD4">
        <w:rPr>
          <w:rFonts w:ascii="Arial" w:hAnsi="Arial" w:cs="Arial"/>
        </w:rPr>
        <w:t>discriminat</w:t>
      </w:r>
      <w:r w:rsidR="001D6B63">
        <w:rPr>
          <w:rFonts w:ascii="Arial" w:hAnsi="Arial" w:cs="Arial"/>
        </w:rPr>
        <w:t>e</w:t>
      </w:r>
      <w:r w:rsidR="006E5CD4">
        <w:rPr>
          <w:rFonts w:ascii="Arial" w:hAnsi="Arial" w:cs="Arial"/>
        </w:rPr>
        <w:t xml:space="preserve"> between an actual threat and other authorized or unauthorized activities</w:t>
      </w:r>
      <w:r w:rsidR="00375CD7">
        <w:rPr>
          <w:rFonts w:ascii="Arial" w:hAnsi="Arial" w:cs="Arial"/>
        </w:rPr>
        <w:t xml:space="preserve"> when those activities are occurring </w:t>
      </w:r>
      <w:r w:rsidR="00245405">
        <w:rPr>
          <w:rFonts w:ascii="Arial" w:hAnsi="Arial" w:cs="Arial"/>
        </w:rPr>
        <w:t>several hundred yards away, particular</w:t>
      </w:r>
      <w:r w:rsidR="008F43E3">
        <w:rPr>
          <w:rFonts w:ascii="Arial" w:hAnsi="Arial" w:cs="Arial"/>
        </w:rPr>
        <w:t>ly if the activities are also</w:t>
      </w:r>
      <w:r w:rsidR="00245405">
        <w:rPr>
          <w:rFonts w:ascii="Arial" w:hAnsi="Arial" w:cs="Arial"/>
        </w:rPr>
        <w:t xml:space="preserve"> outside </w:t>
      </w:r>
      <w:r w:rsidR="00AB4D22">
        <w:rPr>
          <w:rFonts w:ascii="Arial" w:hAnsi="Arial" w:cs="Arial"/>
        </w:rPr>
        <w:t xml:space="preserve">the </w:t>
      </w:r>
      <w:r w:rsidR="00A87E2C">
        <w:rPr>
          <w:rFonts w:ascii="Arial" w:hAnsi="Arial" w:cs="Arial"/>
        </w:rPr>
        <w:t>outer</w:t>
      </w:r>
      <w:r w:rsidR="00AB4D22">
        <w:rPr>
          <w:rFonts w:ascii="Arial" w:hAnsi="Arial" w:cs="Arial"/>
        </w:rPr>
        <w:t xml:space="preserve">most </w:t>
      </w:r>
      <w:r w:rsidR="00245405">
        <w:rPr>
          <w:rFonts w:ascii="Arial" w:hAnsi="Arial" w:cs="Arial"/>
        </w:rPr>
        <w:t>security perimeter</w:t>
      </w:r>
      <w:r w:rsidR="00F8238E">
        <w:rPr>
          <w:rFonts w:ascii="Arial" w:hAnsi="Arial" w:cs="Arial"/>
        </w:rPr>
        <w:t>.</w:t>
      </w:r>
      <w:r w:rsidR="00D205AF">
        <w:rPr>
          <w:rFonts w:ascii="Arial" w:hAnsi="Arial" w:cs="Arial"/>
        </w:rPr>
        <w:t xml:space="preserve"> </w:t>
      </w:r>
      <w:r w:rsidR="00565CED">
        <w:rPr>
          <w:rFonts w:ascii="Arial" w:hAnsi="Arial" w:cs="Arial"/>
        </w:rPr>
        <w:t xml:space="preserve">Also, </w:t>
      </w:r>
      <w:r w:rsidR="00A6216B">
        <w:rPr>
          <w:rFonts w:ascii="Arial" w:hAnsi="Arial" w:cs="Arial"/>
        </w:rPr>
        <w:t>because</w:t>
      </w:r>
      <w:r w:rsidR="00226958">
        <w:rPr>
          <w:rFonts w:ascii="Arial" w:hAnsi="Arial" w:cs="Arial"/>
        </w:rPr>
        <w:t xml:space="preserve"> engagement </w:t>
      </w:r>
      <w:r w:rsidR="00F204C3">
        <w:rPr>
          <w:rFonts w:ascii="Arial" w:hAnsi="Arial" w:cs="Arial"/>
        </w:rPr>
        <w:t xml:space="preserve">in the context </w:t>
      </w:r>
      <w:r w:rsidR="00226958">
        <w:rPr>
          <w:rFonts w:ascii="Arial" w:hAnsi="Arial" w:cs="Arial"/>
        </w:rPr>
        <w:t xml:space="preserve">of threat neutralization typically involves the application of </w:t>
      </w:r>
      <w:r w:rsidR="006E5CD4">
        <w:rPr>
          <w:rFonts w:ascii="Arial" w:hAnsi="Arial" w:cs="Arial"/>
        </w:rPr>
        <w:t>deadly force</w:t>
      </w:r>
      <w:r w:rsidR="007F59B8">
        <w:rPr>
          <w:rFonts w:ascii="Arial" w:hAnsi="Arial" w:cs="Arial"/>
        </w:rPr>
        <w:t xml:space="preserve">, </w:t>
      </w:r>
      <w:r w:rsidR="0041289B">
        <w:rPr>
          <w:rFonts w:ascii="Arial" w:hAnsi="Arial" w:cs="Arial"/>
        </w:rPr>
        <w:t xml:space="preserve">it may be </w:t>
      </w:r>
      <w:r w:rsidR="00F17A4B">
        <w:rPr>
          <w:rFonts w:ascii="Arial" w:hAnsi="Arial" w:cs="Arial"/>
        </w:rPr>
        <w:t xml:space="preserve">problematic </w:t>
      </w:r>
      <w:r w:rsidR="00CE5B8D">
        <w:rPr>
          <w:rFonts w:ascii="Arial" w:hAnsi="Arial" w:cs="Arial"/>
        </w:rPr>
        <w:t xml:space="preserve">under some </w:t>
      </w:r>
      <w:r w:rsidR="00B71224">
        <w:rPr>
          <w:rFonts w:ascii="Arial" w:hAnsi="Arial" w:cs="Arial"/>
        </w:rPr>
        <w:t>S</w:t>
      </w:r>
      <w:r w:rsidR="00CE5B8D">
        <w:rPr>
          <w:rFonts w:ascii="Arial" w:hAnsi="Arial" w:cs="Arial"/>
        </w:rPr>
        <w:t xml:space="preserve">tates’ use-of-force laws </w:t>
      </w:r>
      <w:r w:rsidR="00F17A4B">
        <w:rPr>
          <w:rFonts w:ascii="Arial" w:hAnsi="Arial" w:cs="Arial"/>
        </w:rPr>
        <w:t>for security personnel to justify using deadly force</w:t>
      </w:r>
      <w:r w:rsidR="00FC1698">
        <w:rPr>
          <w:rFonts w:ascii="Arial" w:hAnsi="Arial" w:cs="Arial"/>
        </w:rPr>
        <w:t>,</w:t>
      </w:r>
      <w:r w:rsidR="00F17A4B">
        <w:rPr>
          <w:rFonts w:ascii="Arial" w:hAnsi="Arial" w:cs="Arial"/>
        </w:rPr>
        <w:t xml:space="preserve"> </w:t>
      </w:r>
      <w:r w:rsidR="00F204C3">
        <w:rPr>
          <w:rFonts w:ascii="Arial" w:hAnsi="Arial" w:cs="Arial"/>
        </w:rPr>
        <w:t>in lieu of other less-lethal use-of-force options that may be available</w:t>
      </w:r>
      <w:r w:rsidR="00FC1698">
        <w:rPr>
          <w:rFonts w:ascii="Arial" w:hAnsi="Arial" w:cs="Arial"/>
        </w:rPr>
        <w:t>,</w:t>
      </w:r>
      <w:r w:rsidR="00F204C3">
        <w:rPr>
          <w:rFonts w:ascii="Arial" w:hAnsi="Arial" w:cs="Arial"/>
        </w:rPr>
        <w:t xml:space="preserve"> </w:t>
      </w:r>
      <w:r w:rsidR="00CB31EA">
        <w:rPr>
          <w:rFonts w:ascii="Arial" w:hAnsi="Arial" w:cs="Arial"/>
        </w:rPr>
        <w:t xml:space="preserve">against </w:t>
      </w:r>
      <w:r w:rsidR="00FC1698">
        <w:rPr>
          <w:rFonts w:ascii="Arial" w:hAnsi="Arial" w:cs="Arial"/>
        </w:rPr>
        <w:t xml:space="preserve">a </w:t>
      </w:r>
      <w:r w:rsidR="00CB31EA">
        <w:rPr>
          <w:rFonts w:ascii="Arial" w:hAnsi="Arial" w:cs="Arial"/>
        </w:rPr>
        <w:t xml:space="preserve">potential threat </w:t>
      </w:r>
      <w:r w:rsidR="00FC1698">
        <w:rPr>
          <w:rFonts w:ascii="Arial" w:hAnsi="Arial" w:cs="Arial"/>
        </w:rPr>
        <w:t xml:space="preserve">that </w:t>
      </w:r>
      <w:r w:rsidR="00AD3030">
        <w:rPr>
          <w:rFonts w:ascii="Arial" w:hAnsi="Arial" w:cs="Arial"/>
        </w:rPr>
        <w:t xml:space="preserve">is </w:t>
      </w:r>
      <w:r w:rsidR="00590174">
        <w:rPr>
          <w:rFonts w:ascii="Arial" w:hAnsi="Arial" w:cs="Arial"/>
        </w:rPr>
        <w:t xml:space="preserve">a significant distance from a </w:t>
      </w:r>
      <w:r w:rsidR="00ED31E7">
        <w:rPr>
          <w:rFonts w:ascii="Arial" w:hAnsi="Arial" w:cs="Arial"/>
        </w:rPr>
        <w:t xml:space="preserve">sabotage </w:t>
      </w:r>
      <w:r w:rsidR="00842436">
        <w:rPr>
          <w:rFonts w:ascii="Arial" w:hAnsi="Arial" w:cs="Arial"/>
        </w:rPr>
        <w:t>location</w:t>
      </w:r>
      <w:r w:rsidR="007A3459">
        <w:rPr>
          <w:rFonts w:ascii="Arial" w:hAnsi="Arial" w:cs="Arial"/>
        </w:rPr>
        <w:t>.</w:t>
      </w:r>
      <w:r w:rsidR="00670CA0">
        <w:rPr>
          <w:rFonts w:ascii="Arial" w:hAnsi="Arial" w:cs="Arial"/>
        </w:rPr>
        <w:t xml:space="preserve"> </w:t>
      </w:r>
    </w:p>
    <w:p w:rsidR="009F050B" w:rsidP="00AB6305" w14:paraId="517E9E4C" w14:textId="77777777">
      <w:pPr>
        <w:spacing w:after="220" w:line="240" w:lineRule="auto"/>
        <w:rPr>
          <w:rFonts w:ascii="Arial" w:hAnsi="Arial" w:cs="Arial"/>
        </w:rPr>
      </w:pPr>
      <w:r>
        <w:rPr>
          <w:rFonts w:ascii="Arial" w:hAnsi="Arial" w:cs="Arial"/>
        </w:rPr>
        <w:t>Regarding ROWS power</w:t>
      </w:r>
      <w:r w:rsidR="00240D15">
        <w:rPr>
          <w:rFonts w:ascii="Arial" w:hAnsi="Arial" w:cs="Arial"/>
        </w:rPr>
        <w:t xml:space="preserve"> and communications redundancies, </w:t>
      </w:r>
      <w:r w:rsidR="005E309C">
        <w:rPr>
          <w:rFonts w:ascii="Arial" w:hAnsi="Arial" w:cs="Arial"/>
        </w:rPr>
        <w:t>the NRC revised the</w:t>
      </w:r>
      <w:r w:rsidR="00D61065">
        <w:rPr>
          <w:rFonts w:ascii="Arial" w:hAnsi="Arial" w:cs="Arial"/>
        </w:rPr>
        <w:t xml:space="preserve"> </w:t>
      </w:r>
      <w:r w:rsidR="005E309C">
        <w:rPr>
          <w:rFonts w:ascii="Arial" w:hAnsi="Arial" w:cs="Arial"/>
        </w:rPr>
        <w:t xml:space="preserve">guidance in </w:t>
      </w:r>
      <w:r w:rsidR="00A9625B">
        <w:rPr>
          <w:rFonts w:ascii="Arial" w:hAnsi="Arial" w:cs="Arial"/>
        </w:rPr>
        <w:t>RG 5.9</w:t>
      </w:r>
      <w:r w:rsidR="000F3F32">
        <w:rPr>
          <w:rFonts w:ascii="Arial" w:hAnsi="Arial" w:cs="Arial"/>
        </w:rPr>
        <w:t>7</w:t>
      </w:r>
      <w:r w:rsidR="00E54231">
        <w:rPr>
          <w:rFonts w:ascii="Arial" w:hAnsi="Arial" w:cs="Arial"/>
        </w:rPr>
        <w:t xml:space="preserve"> </w:t>
      </w:r>
      <w:r w:rsidRPr="005C73F3" w:rsidR="00E54231">
        <w:rPr>
          <w:rFonts w:ascii="Arial" w:hAnsi="Arial" w:cs="Arial"/>
        </w:rPr>
        <w:t>(formerly DG-5076</w:t>
      </w:r>
      <w:r w:rsidR="00A9625B">
        <w:rPr>
          <w:rFonts w:ascii="Arial" w:hAnsi="Arial" w:cs="Arial"/>
        </w:rPr>
        <w:t>)</w:t>
      </w:r>
      <w:r w:rsidR="005E309C">
        <w:rPr>
          <w:rFonts w:ascii="Arial" w:hAnsi="Arial" w:cs="Arial"/>
        </w:rPr>
        <w:t xml:space="preserve"> to indicate that an uninterrupted power supply is one type of backup power, and having primary</w:t>
      </w:r>
      <w:r w:rsidR="00DE1A0A">
        <w:rPr>
          <w:rFonts w:ascii="Arial" w:hAnsi="Arial" w:cs="Arial"/>
        </w:rPr>
        <w:t xml:space="preserve"> and backup power for ROWS is sufficient</w:t>
      </w:r>
      <w:r w:rsidR="007A2ED0">
        <w:rPr>
          <w:rFonts w:ascii="Arial" w:hAnsi="Arial" w:cs="Arial"/>
        </w:rPr>
        <w:t xml:space="preserve">; the proposed guidance </w:t>
      </w:r>
      <w:r w:rsidR="00D61065">
        <w:rPr>
          <w:rFonts w:ascii="Arial" w:hAnsi="Arial" w:cs="Arial"/>
        </w:rPr>
        <w:t xml:space="preserve">originally </w:t>
      </w:r>
      <w:r w:rsidR="007A2ED0">
        <w:rPr>
          <w:rFonts w:ascii="Arial" w:hAnsi="Arial" w:cs="Arial"/>
        </w:rPr>
        <w:t xml:space="preserve">indicated that applicants and licensees should design their ROWS to have primary, secondary, and </w:t>
      </w:r>
      <w:r w:rsidR="00A55613">
        <w:rPr>
          <w:rFonts w:ascii="Arial" w:hAnsi="Arial" w:cs="Arial"/>
        </w:rPr>
        <w:t>u</w:t>
      </w:r>
      <w:r w:rsidR="004A4187">
        <w:rPr>
          <w:rFonts w:ascii="Arial" w:hAnsi="Arial" w:cs="Arial"/>
        </w:rPr>
        <w:t>ninterrupted</w:t>
      </w:r>
      <w:r w:rsidR="007A2ED0">
        <w:rPr>
          <w:rFonts w:ascii="Arial" w:hAnsi="Arial" w:cs="Arial"/>
        </w:rPr>
        <w:t xml:space="preserve"> power</w:t>
      </w:r>
      <w:r w:rsidR="004A4187">
        <w:rPr>
          <w:rFonts w:ascii="Arial" w:hAnsi="Arial" w:cs="Arial"/>
        </w:rPr>
        <w:t xml:space="preserve"> </w:t>
      </w:r>
      <w:r w:rsidR="00C64BC2">
        <w:rPr>
          <w:rFonts w:ascii="Arial" w:hAnsi="Arial" w:cs="Arial"/>
        </w:rPr>
        <w:t>supply</w:t>
      </w:r>
      <w:r w:rsidR="007A2ED0">
        <w:rPr>
          <w:rFonts w:ascii="Arial" w:hAnsi="Arial" w:cs="Arial"/>
        </w:rPr>
        <w:t xml:space="preserve"> power.</w:t>
      </w:r>
      <w:r w:rsidR="004A3274">
        <w:rPr>
          <w:rFonts w:ascii="Arial" w:hAnsi="Arial" w:cs="Arial"/>
        </w:rPr>
        <w:t xml:space="preserve"> T</w:t>
      </w:r>
      <w:r w:rsidR="00240D15">
        <w:rPr>
          <w:rFonts w:ascii="Arial" w:hAnsi="Arial" w:cs="Arial"/>
        </w:rPr>
        <w:t>he</w:t>
      </w:r>
      <w:r w:rsidR="007A2ED0">
        <w:rPr>
          <w:rFonts w:ascii="Arial" w:hAnsi="Arial" w:cs="Arial"/>
        </w:rPr>
        <w:t xml:space="preserve"> </w:t>
      </w:r>
      <w:r w:rsidR="0036394F">
        <w:rPr>
          <w:rFonts w:ascii="Arial" w:hAnsi="Arial" w:cs="Arial"/>
        </w:rPr>
        <w:t xml:space="preserve">NRC provides </w:t>
      </w:r>
      <w:r w:rsidR="00CE6312">
        <w:rPr>
          <w:rFonts w:ascii="Arial" w:hAnsi="Arial" w:cs="Arial"/>
        </w:rPr>
        <w:t xml:space="preserve">high-level </w:t>
      </w:r>
      <w:r w:rsidR="009E0276">
        <w:rPr>
          <w:rFonts w:ascii="Arial" w:hAnsi="Arial" w:cs="Arial"/>
        </w:rPr>
        <w:t xml:space="preserve">guidance in RG 5.97 </w:t>
      </w:r>
      <w:r w:rsidR="0036394F">
        <w:rPr>
          <w:rFonts w:ascii="Arial" w:hAnsi="Arial" w:cs="Arial"/>
        </w:rPr>
        <w:t xml:space="preserve">to </w:t>
      </w:r>
      <w:r w:rsidR="00684138">
        <w:rPr>
          <w:rFonts w:ascii="Arial" w:hAnsi="Arial" w:cs="Arial"/>
        </w:rPr>
        <w:t xml:space="preserve">help </w:t>
      </w:r>
      <w:r w:rsidR="0036394F">
        <w:rPr>
          <w:rFonts w:ascii="Arial" w:hAnsi="Arial" w:cs="Arial"/>
        </w:rPr>
        <w:t xml:space="preserve">ensure effective functioning of </w:t>
      </w:r>
      <w:r w:rsidR="008B5EDB">
        <w:rPr>
          <w:rFonts w:ascii="Arial" w:hAnsi="Arial" w:cs="Arial"/>
        </w:rPr>
        <w:t>an</w:t>
      </w:r>
      <w:r w:rsidR="0036394F">
        <w:rPr>
          <w:rFonts w:ascii="Arial" w:hAnsi="Arial" w:cs="Arial"/>
        </w:rPr>
        <w:t xml:space="preserve"> entire remotely operated weapons system, not any single </w:t>
      </w:r>
      <w:r w:rsidR="00805374">
        <w:rPr>
          <w:rFonts w:ascii="Arial" w:hAnsi="Arial" w:cs="Arial"/>
        </w:rPr>
        <w:t xml:space="preserve">weapon within that system. </w:t>
      </w:r>
      <w:r w:rsidR="00B050E6">
        <w:rPr>
          <w:rFonts w:ascii="Arial" w:hAnsi="Arial" w:cs="Arial"/>
        </w:rPr>
        <w:t xml:space="preserve">Designed redundancies are important measures for </w:t>
      </w:r>
      <w:r w:rsidR="00307277">
        <w:rPr>
          <w:rFonts w:ascii="Arial" w:hAnsi="Arial" w:cs="Arial"/>
        </w:rPr>
        <w:t xml:space="preserve">overcoming </w:t>
      </w:r>
      <w:r w:rsidR="00B050E6">
        <w:rPr>
          <w:rFonts w:ascii="Arial" w:hAnsi="Arial" w:cs="Arial"/>
        </w:rPr>
        <w:t xml:space="preserve">component failures and </w:t>
      </w:r>
      <w:r w:rsidR="00307277">
        <w:rPr>
          <w:rFonts w:ascii="Arial" w:hAnsi="Arial" w:cs="Arial"/>
        </w:rPr>
        <w:t xml:space="preserve">defending against DBT </w:t>
      </w:r>
      <w:r w:rsidR="00B050E6">
        <w:rPr>
          <w:rFonts w:ascii="Arial" w:hAnsi="Arial" w:cs="Arial"/>
        </w:rPr>
        <w:t>active insider threats, the latter of which have the capability to exploit design flaws to potentially render the entire ROWS inoperable</w:t>
      </w:r>
      <w:r w:rsidR="008A5EAB">
        <w:rPr>
          <w:rFonts w:ascii="Arial" w:hAnsi="Arial" w:cs="Arial"/>
        </w:rPr>
        <w:t xml:space="preserve"> (i.e.,</w:t>
      </w:r>
      <w:r w:rsidR="00875BDE">
        <w:rPr>
          <w:rFonts w:ascii="Arial" w:hAnsi="Arial" w:cs="Arial"/>
        </w:rPr>
        <w:t xml:space="preserve"> reducing or eliminating the capability to perform interdiction or neutralization)</w:t>
      </w:r>
      <w:r w:rsidR="00B050E6">
        <w:rPr>
          <w:rFonts w:ascii="Arial" w:hAnsi="Arial" w:cs="Arial"/>
        </w:rPr>
        <w:t xml:space="preserve">. </w:t>
      </w:r>
      <w:r w:rsidR="005053C9">
        <w:rPr>
          <w:rFonts w:ascii="Arial" w:hAnsi="Arial" w:cs="Arial"/>
        </w:rPr>
        <w:t xml:space="preserve">The level of redundancy must be sufficient for the </w:t>
      </w:r>
      <w:r w:rsidR="00BE039D">
        <w:rPr>
          <w:rFonts w:ascii="Arial" w:hAnsi="Arial" w:cs="Arial"/>
        </w:rPr>
        <w:t>system</w:t>
      </w:r>
      <w:r w:rsidR="005053C9">
        <w:rPr>
          <w:rFonts w:ascii="Arial" w:hAnsi="Arial" w:cs="Arial"/>
        </w:rPr>
        <w:t xml:space="preserve"> to effectively perform </w:t>
      </w:r>
      <w:r w:rsidR="00714BDA">
        <w:rPr>
          <w:rFonts w:ascii="Arial" w:hAnsi="Arial" w:cs="Arial"/>
        </w:rPr>
        <w:t xml:space="preserve">the </w:t>
      </w:r>
      <w:r w:rsidR="005053C9">
        <w:rPr>
          <w:rFonts w:ascii="Arial" w:hAnsi="Arial" w:cs="Arial"/>
        </w:rPr>
        <w:t xml:space="preserve">function(s) </w:t>
      </w:r>
      <w:r w:rsidR="006410BD">
        <w:rPr>
          <w:rFonts w:ascii="Arial" w:hAnsi="Arial" w:cs="Arial"/>
        </w:rPr>
        <w:t xml:space="preserve">described in </w:t>
      </w:r>
      <w:r w:rsidR="00E77790">
        <w:rPr>
          <w:rFonts w:ascii="Arial" w:hAnsi="Arial" w:cs="Arial"/>
        </w:rPr>
        <w:t xml:space="preserve">an applicant or licensee’s physical protection program </w:t>
      </w:r>
      <w:r w:rsidR="007744B7">
        <w:rPr>
          <w:rFonts w:ascii="Arial" w:hAnsi="Arial" w:cs="Arial"/>
        </w:rPr>
        <w:t>(e.g., delay, interdiction, neutralization)</w:t>
      </w:r>
      <w:r w:rsidR="00E4032E">
        <w:rPr>
          <w:rFonts w:ascii="Arial" w:hAnsi="Arial" w:cs="Arial"/>
        </w:rPr>
        <w:t xml:space="preserve"> and required by the facility’s protective strategy for effective defense against threats up to and including the DBT</w:t>
      </w:r>
      <w:r w:rsidR="00DF7182">
        <w:rPr>
          <w:rFonts w:ascii="Arial" w:hAnsi="Arial" w:cs="Arial"/>
        </w:rPr>
        <w:t>.</w:t>
      </w:r>
      <w:r w:rsidR="008F621A">
        <w:rPr>
          <w:rFonts w:ascii="Arial" w:hAnsi="Arial" w:cs="Arial"/>
        </w:rPr>
        <w:t xml:space="preserve"> Applicants and licensees </w:t>
      </w:r>
      <w:r w:rsidR="00810B2B">
        <w:rPr>
          <w:rFonts w:ascii="Arial" w:hAnsi="Arial" w:cs="Arial"/>
        </w:rPr>
        <w:t xml:space="preserve">may use </w:t>
      </w:r>
      <w:r w:rsidR="0043474E">
        <w:rPr>
          <w:rFonts w:ascii="Arial" w:hAnsi="Arial" w:cs="Arial"/>
        </w:rPr>
        <w:t xml:space="preserve">a </w:t>
      </w:r>
      <w:r w:rsidR="006A6AFF">
        <w:rPr>
          <w:rFonts w:ascii="Arial" w:hAnsi="Arial" w:cs="Arial"/>
        </w:rPr>
        <w:t>ROWS</w:t>
      </w:r>
      <w:r w:rsidR="00810B2B">
        <w:rPr>
          <w:rFonts w:ascii="Arial" w:hAnsi="Arial" w:cs="Arial"/>
        </w:rPr>
        <w:t xml:space="preserve"> that do</w:t>
      </w:r>
      <w:r w:rsidR="006A6AFF">
        <w:rPr>
          <w:rFonts w:ascii="Arial" w:hAnsi="Arial" w:cs="Arial"/>
        </w:rPr>
        <w:t>es</w:t>
      </w:r>
      <w:r w:rsidR="00810B2B">
        <w:rPr>
          <w:rFonts w:ascii="Arial" w:hAnsi="Arial" w:cs="Arial"/>
        </w:rPr>
        <w:t xml:space="preserve"> not have, for example, </w:t>
      </w:r>
      <w:r w:rsidR="00C613BA">
        <w:rPr>
          <w:rFonts w:ascii="Arial" w:hAnsi="Arial" w:cs="Arial"/>
        </w:rPr>
        <w:t xml:space="preserve">more than one </w:t>
      </w:r>
      <w:r w:rsidR="00810B2B">
        <w:rPr>
          <w:rFonts w:ascii="Arial" w:hAnsi="Arial" w:cs="Arial"/>
        </w:rPr>
        <w:t>image</w:t>
      </w:r>
      <w:r w:rsidR="005C7E13">
        <w:rPr>
          <w:rFonts w:ascii="Arial" w:hAnsi="Arial" w:cs="Arial"/>
        </w:rPr>
        <w:t xml:space="preserve"> capturing device</w:t>
      </w:r>
      <w:r w:rsidR="00810B2B">
        <w:rPr>
          <w:rFonts w:ascii="Arial" w:hAnsi="Arial" w:cs="Arial"/>
        </w:rPr>
        <w:t xml:space="preserve"> on any weapon</w:t>
      </w:r>
      <w:r w:rsidR="00C613BA">
        <w:rPr>
          <w:rFonts w:ascii="Arial" w:hAnsi="Arial" w:cs="Arial"/>
        </w:rPr>
        <w:t xml:space="preserve"> even though the design may include separate and redundant </w:t>
      </w:r>
      <w:r w:rsidR="008D1BC7">
        <w:rPr>
          <w:rFonts w:ascii="Arial" w:hAnsi="Arial" w:cs="Arial"/>
        </w:rPr>
        <w:t>communications methods for image signals</w:t>
      </w:r>
      <w:r w:rsidR="00810B2B">
        <w:rPr>
          <w:rFonts w:ascii="Arial" w:hAnsi="Arial" w:cs="Arial"/>
        </w:rPr>
        <w:t xml:space="preserve">. In such cases, the applicant or licensee should ensure that its ROWS design </w:t>
      </w:r>
      <w:r w:rsidR="00AB105F">
        <w:rPr>
          <w:rFonts w:ascii="Arial" w:hAnsi="Arial" w:cs="Arial"/>
        </w:rPr>
        <w:t xml:space="preserve">has sufficient weapons platforms to provide effective interdiction and neutralization if any </w:t>
      </w:r>
      <w:r w:rsidR="00E3591B">
        <w:rPr>
          <w:rFonts w:ascii="Arial" w:hAnsi="Arial" w:cs="Arial"/>
        </w:rPr>
        <w:t>single</w:t>
      </w:r>
      <w:r w:rsidR="00AB105F">
        <w:rPr>
          <w:rFonts w:ascii="Arial" w:hAnsi="Arial" w:cs="Arial"/>
        </w:rPr>
        <w:t xml:space="preserve"> </w:t>
      </w:r>
      <w:r w:rsidR="00810B2B">
        <w:rPr>
          <w:rFonts w:ascii="Arial" w:hAnsi="Arial" w:cs="Arial"/>
        </w:rPr>
        <w:t>weapon</w:t>
      </w:r>
      <w:r w:rsidR="00640687">
        <w:rPr>
          <w:rFonts w:ascii="Arial" w:hAnsi="Arial" w:cs="Arial"/>
        </w:rPr>
        <w:t>s</w:t>
      </w:r>
      <w:r w:rsidR="00810B2B">
        <w:rPr>
          <w:rFonts w:ascii="Arial" w:hAnsi="Arial" w:cs="Arial"/>
        </w:rPr>
        <w:t xml:space="preserve"> platform</w:t>
      </w:r>
      <w:r w:rsidR="00AB105F">
        <w:rPr>
          <w:rFonts w:ascii="Arial" w:hAnsi="Arial" w:cs="Arial"/>
        </w:rPr>
        <w:t xml:space="preserve"> becomes inoperable</w:t>
      </w:r>
      <w:r w:rsidR="008D1BC7">
        <w:rPr>
          <w:rFonts w:ascii="Arial" w:hAnsi="Arial" w:cs="Arial"/>
        </w:rPr>
        <w:t xml:space="preserve"> on any defens</w:t>
      </w:r>
      <w:r w:rsidR="007756C0">
        <w:rPr>
          <w:rFonts w:ascii="Arial" w:hAnsi="Arial" w:cs="Arial"/>
        </w:rPr>
        <w:t xml:space="preserve">ive </w:t>
      </w:r>
      <w:r w:rsidR="001B4D04">
        <w:rPr>
          <w:rFonts w:ascii="Arial" w:hAnsi="Arial" w:cs="Arial"/>
        </w:rPr>
        <w:t xml:space="preserve">(i.e., interdiction and neutralization) </w:t>
      </w:r>
      <w:r w:rsidR="007756C0">
        <w:rPr>
          <w:rFonts w:ascii="Arial" w:hAnsi="Arial" w:cs="Arial"/>
        </w:rPr>
        <w:t>layer</w:t>
      </w:r>
      <w:r w:rsidR="008F621A">
        <w:rPr>
          <w:rFonts w:ascii="Arial" w:hAnsi="Arial" w:cs="Arial"/>
        </w:rPr>
        <w:t xml:space="preserve">. </w:t>
      </w:r>
      <w:r w:rsidR="00BA2BD1">
        <w:rPr>
          <w:rFonts w:ascii="Arial" w:hAnsi="Arial" w:cs="Arial"/>
        </w:rPr>
        <w:t xml:space="preserve">Applicants and licensees should ensure their ROWS redundancies are </w:t>
      </w:r>
      <w:r w:rsidR="00DF7182">
        <w:rPr>
          <w:rFonts w:ascii="Arial" w:hAnsi="Arial" w:cs="Arial"/>
        </w:rPr>
        <w:t xml:space="preserve">effective </w:t>
      </w:r>
      <w:r w:rsidR="00E4032E">
        <w:rPr>
          <w:rFonts w:ascii="Arial" w:hAnsi="Arial" w:cs="Arial"/>
        </w:rPr>
        <w:t xml:space="preserve">for at least </w:t>
      </w:r>
      <w:r w:rsidR="00BA2BD1">
        <w:rPr>
          <w:rFonts w:ascii="Arial" w:hAnsi="Arial" w:cs="Arial"/>
        </w:rPr>
        <w:t xml:space="preserve">a </w:t>
      </w:r>
      <w:r w:rsidR="009F0C1D">
        <w:rPr>
          <w:rFonts w:ascii="Arial" w:hAnsi="Arial" w:cs="Arial"/>
        </w:rPr>
        <w:t xml:space="preserve">facility’s </w:t>
      </w:r>
      <w:r w:rsidR="00BA2BD1">
        <w:rPr>
          <w:rFonts w:ascii="Arial" w:hAnsi="Arial" w:cs="Arial"/>
        </w:rPr>
        <w:t xml:space="preserve">site-specific </w:t>
      </w:r>
      <w:r w:rsidR="00C04402">
        <w:rPr>
          <w:rFonts w:ascii="Arial" w:hAnsi="Arial" w:cs="Arial"/>
        </w:rPr>
        <w:t>adversary interference precluded</w:t>
      </w:r>
      <w:r w:rsidR="00BA2BD1">
        <w:rPr>
          <w:rFonts w:ascii="Arial" w:hAnsi="Arial" w:cs="Arial"/>
        </w:rPr>
        <w:t xml:space="preserve"> time </w:t>
      </w:r>
      <w:r w:rsidR="003455BE">
        <w:rPr>
          <w:rFonts w:ascii="Arial" w:hAnsi="Arial" w:cs="Arial"/>
        </w:rPr>
        <w:t>(AIPT)</w:t>
      </w:r>
      <w:r w:rsidR="00BA2BD1">
        <w:rPr>
          <w:rFonts w:ascii="Arial" w:hAnsi="Arial" w:cs="Arial"/>
        </w:rPr>
        <w:t xml:space="preserve"> or </w:t>
      </w:r>
      <w:r w:rsidR="00E4032E">
        <w:rPr>
          <w:rFonts w:ascii="Arial" w:hAnsi="Arial" w:cs="Arial"/>
        </w:rPr>
        <w:t>the reasonable assurance of protection time of 8</w:t>
      </w:r>
      <w:r w:rsidR="00DF7182">
        <w:rPr>
          <w:rFonts w:ascii="Arial" w:hAnsi="Arial" w:cs="Arial"/>
        </w:rPr>
        <w:t> </w:t>
      </w:r>
      <w:r w:rsidR="00E4032E">
        <w:rPr>
          <w:rFonts w:ascii="Arial" w:hAnsi="Arial" w:cs="Arial"/>
        </w:rPr>
        <w:t>hours</w:t>
      </w:r>
      <w:r w:rsidR="00FA730E">
        <w:rPr>
          <w:rFonts w:ascii="Arial" w:hAnsi="Arial" w:cs="Arial"/>
        </w:rPr>
        <w:t>, whichever is longer</w:t>
      </w:r>
      <w:r w:rsidR="00E77790">
        <w:rPr>
          <w:rFonts w:ascii="Arial" w:hAnsi="Arial" w:cs="Arial"/>
        </w:rPr>
        <w:t>.</w:t>
      </w:r>
      <w:r w:rsidRPr="009F050B">
        <w:rPr>
          <w:rFonts w:ascii="Arial" w:hAnsi="Arial" w:cs="Arial"/>
        </w:rPr>
        <w:t xml:space="preserve"> </w:t>
      </w:r>
    </w:p>
    <w:p w:rsidR="009F050B" w:rsidP="00AB6305" w14:paraId="018BAA75" w14:textId="77777777">
      <w:pPr>
        <w:spacing w:after="220" w:line="240" w:lineRule="auto"/>
        <w:rPr>
          <w:rFonts w:ascii="Arial" w:hAnsi="Arial" w:cs="Arial"/>
        </w:rPr>
      </w:pPr>
      <w:r>
        <w:rPr>
          <w:rFonts w:ascii="Arial" w:hAnsi="Arial" w:cs="Arial"/>
        </w:rPr>
        <w:t>The NRC d</w:t>
      </w:r>
      <w:r w:rsidR="00A16EA3">
        <w:rPr>
          <w:rFonts w:ascii="Arial" w:hAnsi="Arial" w:cs="Arial"/>
        </w:rPr>
        <w:t>is</w:t>
      </w:r>
      <w:r>
        <w:rPr>
          <w:rFonts w:ascii="Arial" w:hAnsi="Arial" w:cs="Arial"/>
        </w:rPr>
        <w:t>agree</w:t>
      </w:r>
      <w:r w:rsidR="00A16EA3">
        <w:rPr>
          <w:rFonts w:ascii="Arial" w:hAnsi="Arial" w:cs="Arial"/>
        </w:rPr>
        <w:t>s</w:t>
      </w:r>
      <w:r>
        <w:rPr>
          <w:rFonts w:ascii="Arial" w:hAnsi="Arial" w:cs="Arial"/>
        </w:rPr>
        <w:t xml:space="preserve"> that the guidance in section C.4.1.1.4.A. should be removed. The guidance in RG 5.97</w:t>
      </w:r>
      <w:r w:rsidR="00DC5F44">
        <w:rPr>
          <w:rFonts w:ascii="Arial" w:hAnsi="Arial" w:cs="Arial"/>
        </w:rPr>
        <w:t xml:space="preserve"> </w:t>
      </w:r>
      <w:r w:rsidRPr="005C73F3" w:rsidR="00DC5F44">
        <w:rPr>
          <w:rFonts w:ascii="Arial" w:hAnsi="Arial" w:cs="Arial"/>
        </w:rPr>
        <w:t>(formerly DG-5076</w:t>
      </w:r>
      <w:r w:rsidR="0052795E">
        <w:rPr>
          <w:rFonts w:ascii="Arial" w:hAnsi="Arial" w:cs="Arial"/>
        </w:rPr>
        <w:t>)</w:t>
      </w:r>
      <w:r>
        <w:rPr>
          <w:rFonts w:ascii="Arial" w:hAnsi="Arial" w:cs="Arial"/>
        </w:rPr>
        <w:t xml:space="preserve"> represents one method the NRC would find acceptable for meeting the physical protection-related requirements in 10 CFR 73.100. The guidance clearly states that the information is NRC’s recommendations for consideration, and applicants and licensees are free to establish any engagement range </w:t>
      </w:r>
      <w:r w:rsidR="00117B20">
        <w:rPr>
          <w:rFonts w:ascii="Arial" w:hAnsi="Arial" w:cs="Arial"/>
        </w:rPr>
        <w:t xml:space="preserve">for which </w:t>
      </w:r>
      <w:r>
        <w:rPr>
          <w:rFonts w:ascii="Arial" w:hAnsi="Arial" w:cs="Arial"/>
        </w:rPr>
        <w:t xml:space="preserve">they </w:t>
      </w:r>
      <w:r w:rsidR="00117B20">
        <w:rPr>
          <w:rFonts w:ascii="Arial" w:hAnsi="Arial" w:cs="Arial"/>
        </w:rPr>
        <w:t>can provide a technical basis</w:t>
      </w:r>
      <w:r>
        <w:rPr>
          <w:rFonts w:ascii="Arial" w:hAnsi="Arial" w:cs="Arial"/>
        </w:rPr>
        <w:t>.</w:t>
      </w:r>
    </w:p>
    <w:p w:rsidR="0052795E" w:rsidP="0052795E" w14:paraId="66170865"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5.97</w:t>
      </w:r>
      <w:r w:rsidR="00EE4A98">
        <w:rPr>
          <w:rFonts w:ascii="Arial" w:hAnsi="Arial" w:cs="Arial"/>
        </w:rPr>
        <w:t xml:space="preserve"> </w:t>
      </w:r>
      <w:r w:rsidRPr="005C73F3" w:rsidR="00EE4A98">
        <w:rPr>
          <w:rFonts w:ascii="Arial" w:hAnsi="Arial" w:cs="Arial"/>
        </w:rPr>
        <w:t>(formerly DG-5076</w:t>
      </w:r>
      <w:r>
        <w:rPr>
          <w:rFonts w:ascii="Arial" w:hAnsi="Arial" w:cs="Arial"/>
        </w:rPr>
        <w:t>)</w:t>
      </w:r>
      <w:r w:rsidRPr="002C4346">
        <w:rPr>
          <w:rFonts w:ascii="Arial" w:hAnsi="Arial" w:cs="Arial"/>
        </w:rPr>
        <w:t xml:space="preserve"> as described above.</w:t>
      </w:r>
    </w:p>
    <w:p w:rsidR="00B171D7" w:rsidP="0052795E" w14:paraId="1CA9E5E2" w14:textId="77777777">
      <w:pPr>
        <w:spacing w:after="220" w:line="240" w:lineRule="auto"/>
        <w:rPr>
          <w:rFonts w:ascii="Arial" w:hAnsi="Arial" w:cs="Arial"/>
        </w:rPr>
      </w:pPr>
      <w:r>
        <w:rPr>
          <w:rFonts w:ascii="Arial" w:hAnsi="Arial" w:cs="Arial"/>
          <w:noProof/>
        </w:rPr>
        <w:pict>
          <v:rect id="_x0000_i1120" style="width:0;height:1.5pt" o:hralign="center" o:hrstd="t" o:hrnoshade="t" o:hr="t" fillcolor="black" stroked="f"/>
        </w:pict>
      </w:r>
    </w:p>
    <w:p w:rsidR="00F4668E" w:rsidRPr="005B1330" w:rsidP="00AB6305" w14:paraId="3CE4D037" w14:textId="77777777">
      <w:pPr>
        <w:spacing w:after="220" w:line="240" w:lineRule="auto"/>
        <w:rPr>
          <w:rFonts w:ascii="Arial" w:hAnsi="Arial" w:cs="Arial"/>
        </w:rPr>
      </w:pPr>
      <w:r>
        <w:rPr>
          <w:rFonts w:ascii="Arial" w:hAnsi="Arial" w:cs="Arial"/>
          <w:b/>
        </w:rPr>
        <w:t>Comment Bin 8.5.D</w:t>
      </w:r>
      <w:r w:rsidRPr="008821FC">
        <w:rPr>
          <w:rFonts w:ascii="Arial" w:hAnsi="Arial" w:cs="Arial"/>
          <w:b/>
        </w:rPr>
        <w:t>:</w:t>
      </w:r>
      <w:r w:rsidRPr="008821FC">
        <w:rPr>
          <w:rFonts w:ascii="Arial" w:hAnsi="Arial" w:cs="Arial"/>
        </w:rPr>
        <w:t xml:space="preserve"> </w:t>
      </w:r>
      <w:r w:rsidRPr="005B1330">
        <w:rPr>
          <w:rFonts w:ascii="Arial" w:hAnsi="Arial" w:cs="Arial"/>
        </w:rPr>
        <w:t>A commenter stated that the guidance included in section 4 of DG-5076 does not provide performance-based guidance in line with the NRC definition of “performance</w:t>
      </w:r>
      <w:r w:rsidR="0093257A">
        <w:rPr>
          <w:rFonts w:ascii="Arial" w:hAnsi="Arial" w:cs="Arial"/>
        </w:rPr>
        <w:noBreakHyphen/>
      </w:r>
      <w:r w:rsidRPr="005B1330">
        <w:rPr>
          <w:rFonts w:ascii="Arial" w:hAnsi="Arial" w:cs="Arial"/>
        </w:rPr>
        <w:t xml:space="preserve">based regulation” and with content in NUREG/BR-0303 </w:t>
      </w:r>
      <w:r w:rsidR="00326740">
        <w:rPr>
          <w:rFonts w:ascii="Arial" w:hAnsi="Arial" w:cs="Arial"/>
        </w:rPr>
        <w:t>a</w:t>
      </w:r>
      <w:r w:rsidRPr="005B1330">
        <w:rPr>
          <w:rFonts w:ascii="Arial" w:hAnsi="Arial" w:cs="Arial"/>
        </w:rPr>
        <w:t>ppendix B and figure</w:t>
      </w:r>
      <w:r w:rsidR="008A26CD">
        <w:rPr>
          <w:rFonts w:ascii="Arial" w:hAnsi="Arial" w:cs="Arial"/>
        </w:rPr>
        <w:t> </w:t>
      </w:r>
      <w:r w:rsidRPr="005B1330">
        <w:rPr>
          <w:rFonts w:ascii="Arial" w:hAnsi="Arial" w:cs="Arial"/>
        </w:rPr>
        <w:t>B</w:t>
      </w:r>
      <w:r w:rsidR="0093257A">
        <w:rPr>
          <w:rFonts w:ascii="Arial" w:hAnsi="Arial" w:cs="Arial"/>
        </w:rPr>
        <w:noBreakHyphen/>
      </w:r>
      <w:r w:rsidRPr="005B1330">
        <w:rPr>
          <w:rFonts w:ascii="Arial" w:hAnsi="Arial" w:cs="Arial"/>
        </w:rPr>
        <w:t xml:space="preserve">1. The commenter discussed the NRC’s approach to enforcement of </w:t>
      </w:r>
      <w:r w:rsidR="009173CE">
        <w:rPr>
          <w:rFonts w:ascii="Arial" w:hAnsi="Arial" w:cs="Arial"/>
        </w:rPr>
        <w:t>RG</w:t>
      </w:r>
      <w:r w:rsidRPr="005B1330">
        <w:rPr>
          <w:rFonts w:ascii="Arial" w:hAnsi="Arial" w:cs="Arial"/>
        </w:rPr>
        <w:t xml:space="preserve">s, including enforcement expectations based on the use of standard terms such as “shall” for regulatory requirements and “should” for recommendations. The commenter expressed that while “should” is used throughout DG-5076, the use of the term “minimums” and limited examples establish prescriptive expectations. </w:t>
      </w:r>
    </w:p>
    <w:p w:rsidR="00F4668E" w:rsidRPr="005B1330" w:rsidP="00AB6305" w14:paraId="3114A1E7" w14:textId="77777777">
      <w:pPr>
        <w:spacing w:after="220" w:line="240" w:lineRule="auto"/>
        <w:rPr>
          <w:rFonts w:ascii="Arial" w:hAnsi="Arial" w:cs="Arial"/>
        </w:rPr>
      </w:pPr>
      <w:r w:rsidRPr="005B1330">
        <w:rPr>
          <w:rFonts w:ascii="Arial" w:hAnsi="Arial" w:cs="Arial"/>
        </w:rPr>
        <w:t>The commenter suggested that the definition of a performance-based objective</w:t>
      </w:r>
      <w:r w:rsidR="003F0037">
        <w:rPr>
          <w:rFonts w:ascii="Arial" w:hAnsi="Arial" w:cs="Arial"/>
        </w:rPr>
        <w:t>’</w:t>
      </w:r>
      <w:r w:rsidRPr="005B1330">
        <w:rPr>
          <w:rFonts w:ascii="Arial" w:hAnsi="Arial" w:cs="Arial"/>
        </w:rPr>
        <w:t>s hierarchy would support the implementation of several performance targets and the overall performance objective. The commenter stated that proposed 10 CFR 73.100(b)(1) would provide the fundamental objective in a performance-based hierarchy for a physical protection program, with the functional requirements of detection, delay</w:t>
      </w:r>
      <w:r w:rsidR="001148DE">
        <w:rPr>
          <w:rFonts w:ascii="Arial" w:hAnsi="Arial" w:cs="Arial"/>
        </w:rPr>
        <w:t>,</w:t>
      </w:r>
      <w:r w:rsidRPr="005B1330">
        <w:rPr>
          <w:rFonts w:ascii="Arial" w:hAnsi="Arial" w:cs="Arial"/>
        </w:rPr>
        <w:t xml:space="preserve"> and response as cornerstones and with key attributes based on proposed 10 CFR 73.100(b)(3).</w:t>
      </w:r>
    </w:p>
    <w:p w:rsidR="00F4668E" w:rsidP="00AB6305" w14:paraId="7F93DF2D" w14:textId="77777777">
      <w:pPr>
        <w:spacing w:after="220" w:line="240" w:lineRule="auto"/>
        <w:rPr>
          <w:rFonts w:ascii="Arial" w:hAnsi="Arial" w:cs="Arial"/>
        </w:rPr>
      </w:pPr>
      <w:r w:rsidRPr="005B1330">
        <w:rPr>
          <w:rFonts w:ascii="Arial" w:hAnsi="Arial" w:cs="Arial"/>
        </w:rPr>
        <w:t>The commenter further recommended that the NRC provide key attribute level expectations that center on attributes of the plant physical security rather than specific components or locations, that guidance clearly define acceptable performance-based defense in depth at the cornerstone or key attribute level, and that prescriptive testing expectations be provided as a regulatory backstop for licensees that do not choose a performance-based justification. The commenter stated that the guidance could retain prescriptive expectations for inexperienced applicants as specific examples of measures that may assist in meeting the performance objectives (</w:t>
      </w:r>
      <w:r w:rsidR="0096722D">
        <w:rPr>
          <w:rFonts w:ascii="Arial" w:hAnsi="Arial" w:cs="Arial"/>
        </w:rPr>
        <w:t>IDNL</w:t>
      </w:r>
      <w:r w:rsidR="0093257A">
        <w:rPr>
          <w:rFonts w:ascii="Arial" w:hAnsi="Arial" w:cs="Arial"/>
        </w:rPr>
        <w:noBreakHyphen/>
      </w:r>
      <w:r w:rsidRPr="005B1330">
        <w:rPr>
          <w:rFonts w:ascii="Arial" w:hAnsi="Arial" w:cs="Arial"/>
        </w:rPr>
        <w:t>0014).</w:t>
      </w:r>
      <w:r w:rsidRPr="008821FC">
        <w:rPr>
          <w:rFonts w:ascii="Arial" w:hAnsi="Arial" w:cs="Arial"/>
        </w:rPr>
        <w:t> </w:t>
      </w:r>
    </w:p>
    <w:p w:rsidR="00976729" w:rsidP="00AB6305" w14:paraId="66E5AD64" w14:textId="77777777">
      <w:pPr>
        <w:spacing w:after="220" w:line="240" w:lineRule="auto"/>
        <w:rPr>
          <w:rFonts w:ascii="Arial" w:hAnsi="Arial" w:cs="Arial"/>
        </w:rPr>
      </w:pPr>
      <w:r w:rsidRPr="008821FC">
        <w:rPr>
          <w:rFonts w:ascii="Arial" w:hAnsi="Arial" w:cs="Arial"/>
          <w:b/>
        </w:rPr>
        <w:t>NRC Response</w:t>
      </w:r>
      <w:r w:rsidRPr="418067CC">
        <w:rPr>
          <w:rFonts w:ascii="Arial" w:hAnsi="Arial" w:cs="Arial"/>
          <w:b/>
          <w:bCs/>
        </w:rPr>
        <w:t>:</w:t>
      </w:r>
      <w:r w:rsidRPr="418067CC">
        <w:rPr>
          <w:rFonts w:ascii="Arial" w:hAnsi="Arial" w:cs="Arial"/>
        </w:rPr>
        <w:t xml:space="preserve"> The NRC </w:t>
      </w:r>
      <w:r w:rsidRPr="001C3BD4" w:rsidR="008E6C46">
        <w:rPr>
          <w:rFonts w:ascii="Arial" w:hAnsi="Arial" w:cs="Arial"/>
        </w:rPr>
        <w:t>agrees</w:t>
      </w:r>
      <w:r>
        <w:rPr>
          <w:rFonts w:ascii="Arial" w:hAnsi="Arial" w:cs="Arial"/>
        </w:rPr>
        <w:t>, in part,</w:t>
      </w:r>
      <w:r w:rsidRPr="001C3BD4" w:rsidR="008E6C46">
        <w:rPr>
          <w:rFonts w:ascii="Arial" w:hAnsi="Arial" w:cs="Arial"/>
        </w:rPr>
        <w:t xml:space="preserve"> </w:t>
      </w:r>
      <w:r w:rsidRPr="001C3BD4" w:rsidR="00126179">
        <w:rPr>
          <w:rFonts w:ascii="Arial" w:hAnsi="Arial" w:cs="Arial"/>
        </w:rPr>
        <w:t>with th</w:t>
      </w:r>
      <w:r w:rsidR="00FA2608">
        <w:rPr>
          <w:rFonts w:ascii="Arial" w:hAnsi="Arial" w:cs="Arial"/>
        </w:rPr>
        <w:t>e</w:t>
      </w:r>
      <w:r w:rsidRPr="001C3BD4" w:rsidR="00126179">
        <w:rPr>
          <w:rFonts w:ascii="Arial" w:hAnsi="Arial" w:cs="Arial"/>
        </w:rPr>
        <w:t xml:space="preserve"> comment</w:t>
      </w:r>
      <w:r w:rsidRPr="418067CC">
        <w:rPr>
          <w:rFonts w:ascii="Arial" w:hAnsi="Arial" w:cs="Arial"/>
        </w:rPr>
        <w:t>.</w:t>
      </w:r>
    </w:p>
    <w:p w:rsidR="006D1870" w:rsidP="00AB6305" w14:paraId="1439D2D6" w14:textId="77777777">
      <w:pPr>
        <w:spacing w:after="220" w:line="240" w:lineRule="auto"/>
        <w:rPr>
          <w:rFonts w:ascii="Arial" w:hAnsi="Arial" w:cs="Arial"/>
        </w:rPr>
      </w:pPr>
      <w:r>
        <w:rPr>
          <w:rFonts w:ascii="Arial" w:hAnsi="Arial" w:cs="Arial"/>
        </w:rPr>
        <w:t>The NRC agrees that</w:t>
      </w:r>
      <w:r w:rsidR="003B0112">
        <w:rPr>
          <w:rFonts w:ascii="Arial" w:hAnsi="Arial" w:cs="Arial"/>
        </w:rPr>
        <w:t xml:space="preserve"> </w:t>
      </w:r>
      <w:r w:rsidRPr="001E7D35" w:rsidR="008E6C46">
        <w:rPr>
          <w:rFonts w:ascii="Arial" w:hAnsi="Arial" w:cs="Arial"/>
        </w:rPr>
        <w:t xml:space="preserve">performance-based objectives support the implementation of </w:t>
      </w:r>
      <w:r w:rsidRPr="001E7D35" w:rsidR="001C3BD4">
        <w:rPr>
          <w:rFonts w:ascii="Arial" w:hAnsi="Arial" w:cs="Arial"/>
        </w:rPr>
        <w:t>target set requirements</w:t>
      </w:r>
      <w:r w:rsidR="0012413E">
        <w:rPr>
          <w:rFonts w:ascii="Arial" w:hAnsi="Arial" w:cs="Arial"/>
        </w:rPr>
        <w:t xml:space="preserve">. </w:t>
      </w:r>
      <w:r w:rsidR="0012413E">
        <w:rPr>
          <w:rFonts w:ascii="Arial" w:eastAsia="DengXian" w:hAnsi="Arial" w:cs="Arial"/>
          <w:lang w:eastAsia="ja-JP"/>
        </w:rPr>
        <w:t>Refer</w:t>
      </w:r>
      <w:r w:rsidR="0012413E">
        <w:rPr>
          <w:rFonts w:ascii="Arial" w:hAnsi="Arial" w:cs="Arial"/>
        </w:rPr>
        <w:t xml:space="preserve"> to </w:t>
      </w:r>
      <w:r w:rsidR="0012413E">
        <w:rPr>
          <w:rFonts w:ascii="Arial" w:eastAsia="DengXian" w:hAnsi="Arial" w:cs="Arial"/>
          <w:lang w:eastAsia="ja-JP"/>
        </w:rPr>
        <w:t xml:space="preserve">the </w:t>
      </w:r>
      <w:r w:rsidR="00AB08B4">
        <w:rPr>
          <w:rFonts w:ascii="Arial" w:eastAsia="DengXian" w:hAnsi="Arial" w:cs="Arial"/>
          <w:lang w:eastAsia="ja-JP"/>
        </w:rPr>
        <w:t xml:space="preserve">NRC’s </w:t>
      </w:r>
      <w:r w:rsidR="0012413E">
        <w:rPr>
          <w:rFonts w:ascii="Arial" w:eastAsia="DengXian" w:hAnsi="Arial" w:cs="Arial"/>
          <w:lang w:eastAsia="ja-JP"/>
        </w:rPr>
        <w:t xml:space="preserve">response </w:t>
      </w:r>
      <w:r w:rsidR="00AB08B4">
        <w:rPr>
          <w:rFonts w:ascii="Arial" w:eastAsia="DengXian" w:hAnsi="Arial" w:cs="Arial"/>
          <w:lang w:eastAsia="ja-JP"/>
        </w:rPr>
        <w:t>to</w:t>
      </w:r>
      <w:r w:rsidR="0012413E">
        <w:rPr>
          <w:rFonts w:ascii="Arial" w:eastAsia="DengXian" w:hAnsi="Arial" w:cs="Arial"/>
          <w:lang w:eastAsia="ja-JP"/>
        </w:rPr>
        <w:t xml:space="preserve"> </w:t>
      </w:r>
      <w:r w:rsidRPr="00CB6D63" w:rsidR="0012413E">
        <w:rPr>
          <w:rFonts w:ascii="Arial" w:hAnsi="Arial" w:cs="Arial"/>
        </w:rPr>
        <w:t>Comment Bin 5.1.</w:t>
      </w:r>
      <w:r w:rsidR="00EB646C">
        <w:rPr>
          <w:rFonts w:ascii="Arial" w:hAnsi="Arial" w:cs="Arial"/>
        </w:rPr>
        <w:t>B</w:t>
      </w:r>
      <w:r w:rsidR="0012413E">
        <w:rPr>
          <w:rFonts w:ascii="Arial" w:hAnsi="Arial" w:cs="Arial"/>
        </w:rPr>
        <w:t xml:space="preserve"> for additional information related to the </w:t>
      </w:r>
      <w:r w:rsidR="00C251D0">
        <w:rPr>
          <w:rFonts w:ascii="Arial" w:hAnsi="Arial" w:cs="Arial"/>
        </w:rPr>
        <w:t xml:space="preserve">addition of a physical security </w:t>
      </w:r>
      <w:r w:rsidR="0012413E">
        <w:rPr>
          <w:rFonts w:ascii="Arial" w:hAnsi="Arial" w:cs="Arial"/>
        </w:rPr>
        <w:t>performance objective</w:t>
      </w:r>
      <w:r w:rsidR="001012E7">
        <w:rPr>
          <w:rFonts w:ascii="Arial" w:hAnsi="Arial" w:cs="Arial"/>
        </w:rPr>
        <w:t xml:space="preserve"> that is used to identify target sets</w:t>
      </w:r>
      <w:r w:rsidR="0012413E">
        <w:rPr>
          <w:rFonts w:ascii="Arial" w:hAnsi="Arial" w:cs="Arial"/>
        </w:rPr>
        <w:t xml:space="preserve">. </w:t>
      </w:r>
      <w:r w:rsidR="00052F1F">
        <w:rPr>
          <w:rFonts w:ascii="Arial" w:hAnsi="Arial" w:cs="Arial"/>
        </w:rPr>
        <w:t xml:space="preserve">Regarding </w:t>
      </w:r>
      <w:r w:rsidR="00F172C0">
        <w:rPr>
          <w:rFonts w:ascii="Arial" w:hAnsi="Arial" w:cs="Arial"/>
        </w:rPr>
        <w:t xml:space="preserve">key attribute level expectations that </w:t>
      </w:r>
      <w:r w:rsidR="00A813AB">
        <w:rPr>
          <w:rFonts w:ascii="Arial" w:hAnsi="Arial" w:cs="Arial"/>
        </w:rPr>
        <w:t>c</w:t>
      </w:r>
      <w:r w:rsidR="00F172C0">
        <w:rPr>
          <w:rFonts w:ascii="Arial" w:hAnsi="Arial" w:cs="Arial"/>
        </w:rPr>
        <w:t xml:space="preserve">enter on attributes rather than specific </w:t>
      </w:r>
      <w:r w:rsidR="00B473CD">
        <w:rPr>
          <w:rFonts w:ascii="Arial" w:hAnsi="Arial" w:cs="Arial"/>
        </w:rPr>
        <w:t>locations, NRC</w:t>
      </w:r>
      <w:r w:rsidR="00A813AB">
        <w:rPr>
          <w:rFonts w:ascii="Arial" w:hAnsi="Arial" w:cs="Arial"/>
        </w:rPr>
        <w:t xml:space="preserve"> guidance documents already provide this </w:t>
      </w:r>
      <w:r w:rsidR="00B473CD">
        <w:rPr>
          <w:rFonts w:ascii="Arial" w:hAnsi="Arial" w:cs="Arial"/>
        </w:rPr>
        <w:t xml:space="preserve">option. Specifically, while identification of target sets does focus on </w:t>
      </w:r>
      <w:r w:rsidR="00C72DC6">
        <w:rPr>
          <w:rFonts w:ascii="Arial" w:hAnsi="Arial" w:cs="Arial"/>
        </w:rPr>
        <w:t xml:space="preserve">specific </w:t>
      </w:r>
      <w:r w:rsidR="006C7C83">
        <w:rPr>
          <w:rFonts w:ascii="Arial" w:hAnsi="Arial" w:cs="Arial"/>
        </w:rPr>
        <w:t>component</w:t>
      </w:r>
      <w:r w:rsidR="00C72DC6">
        <w:rPr>
          <w:rFonts w:ascii="Arial" w:hAnsi="Arial" w:cs="Arial"/>
        </w:rPr>
        <w:t xml:space="preserve"> and location</w:t>
      </w:r>
      <w:r w:rsidR="006C7C83">
        <w:rPr>
          <w:rFonts w:ascii="Arial" w:hAnsi="Arial" w:cs="Arial"/>
        </w:rPr>
        <w:t xml:space="preserve"> identification</w:t>
      </w:r>
      <w:r w:rsidR="00C72DC6">
        <w:rPr>
          <w:rFonts w:ascii="Arial" w:hAnsi="Arial" w:cs="Arial"/>
        </w:rPr>
        <w:t>,</w:t>
      </w:r>
      <w:r w:rsidR="006C7C83">
        <w:rPr>
          <w:rFonts w:ascii="Arial" w:hAnsi="Arial" w:cs="Arial"/>
        </w:rPr>
        <w:t xml:space="preserve"> </w:t>
      </w:r>
      <w:r w:rsidR="005E00C7">
        <w:rPr>
          <w:rFonts w:ascii="Arial" w:hAnsi="Arial" w:cs="Arial"/>
        </w:rPr>
        <w:t xml:space="preserve">the </w:t>
      </w:r>
      <w:r w:rsidRPr="00FB48C3" w:rsidR="00FB48C3">
        <w:rPr>
          <w:rFonts w:ascii="Arial" w:hAnsi="Arial" w:cs="Arial"/>
        </w:rPr>
        <w:t>physical protection program and protective strategy</w:t>
      </w:r>
      <w:r w:rsidR="00FB48C3">
        <w:rPr>
          <w:rFonts w:ascii="Arial" w:hAnsi="Arial" w:cs="Arial"/>
        </w:rPr>
        <w:t xml:space="preserve"> </w:t>
      </w:r>
      <w:r w:rsidR="005E00C7">
        <w:rPr>
          <w:rFonts w:ascii="Arial" w:hAnsi="Arial" w:cs="Arial"/>
        </w:rPr>
        <w:t>can</w:t>
      </w:r>
      <w:r w:rsidRPr="00FB48C3" w:rsidR="00FB48C3">
        <w:rPr>
          <w:rFonts w:ascii="Arial" w:hAnsi="Arial" w:cs="Arial"/>
        </w:rPr>
        <w:t xml:space="preserve"> protect each target set </w:t>
      </w:r>
      <w:r w:rsidR="00D47630">
        <w:rPr>
          <w:rFonts w:ascii="Arial" w:hAnsi="Arial" w:cs="Arial"/>
        </w:rPr>
        <w:t xml:space="preserve">in its entirety </w:t>
      </w:r>
      <w:r w:rsidRPr="00FB48C3" w:rsidR="00FB48C3">
        <w:rPr>
          <w:rFonts w:ascii="Arial" w:hAnsi="Arial" w:cs="Arial"/>
        </w:rPr>
        <w:t>or protect a set of equipment that includes one element from each</w:t>
      </w:r>
      <w:r w:rsidR="007A381E">
        <w:rPr>
          <w:rFonts w:ascii="Arial" w:hAnsi="Arial" w:cs="Arial"/>
        </w:rPr>
        <w:t xml:space="preserve"> </w:t>
      </w:r>
      <w:r w:rsidRPr="00FB48C3" w:rsidR="00FB48C3">
        <w:rPr>
          <w:rFonts w:ascii="Arial" w:hAnsi="Arial" w:cs="Arial"/>
        </w:rPr>
        <w:t>target set.</w:t>
      </w:r>
      <w:r w:rsidR="000176F3">
        <w:rPr>
          <w:rFonts w:ascii="Arial" w:hAnsi="Arial" w:cs="Arial"/>
        </w:rPr>
        <w:t xml:space="preserve"> </w:t>
      </w:r>
    </w:p>
    <w:p w:rsidR="00E92752" w:rsidP="00AB6305" w14:paraId="095A18BD" w14:textId="77777777">
      <w:pPr>
        <w:spacing w:after="220" w:line="240" w:lineRule="auto"/>
        <w:rPr>
          <w:rFonts w:ascii="Arial" w:hAnsi="Arial" w:cs="Arial"/>
        </w:rPr>
      </w:pPr>
      <w:r>
        <w:rPr>
          <w:rFonts w:ascii="Arial" w:hAnsi="Arial" w:cs="Arial"/>
        </w:rPr>
        <w:t xml:space="preserve">The NRC disagrees that </w:t>
      </w:r>
      <w:r w:rsidR="009173CE">
        <w:rPr>
          <w:rFonts w:ascii="Arial" w:hAnsi="Arial" w:cs="Arial"/>
        </w:rPr>
        <w:t>RG</w:t>
      </w:r>
      <w:r w:rsidR="004F60FC">
        <w:rPr>
          <w:rFonts w:ascii="Arial" w:hAnsi="Arial" w:cs="Arial"/>
        </w:rPr>
        <w:t xml:space="preserve">s create prescriptive expectations. </w:t>
      </w:r>
      <w:r w:rsidRPr="0077753C" w:rsidR="003B0112">
        <w:rPr>
          <w:rFonts w:ascii="Arial" w:hAnsi="Arial" w:cs="Arial"/>
        </w:rPr>
        <w:t>RG</w:t>
      </w:r>
      <w:r w:rsidR="00FF5A7D">
        <w:rPr>
          <w:rFonts w:ascii="Arial" w:hAnsi="Arial" w:cs="Arial"/>
        </w:rPr>
        <w:t xml:space="preserve"> </w:t>
      </w:r>
      <w:r w:rsidR="00EC4A42">
        <w:rPr>
          <w:rFonts w:ascii="Arial" w:hAnsi="Arial" w:cs="Arial"/>
        </w:rPr>
        <w:t>5.97</w:t>
      </w:r>
      <w:r w:rsidR="00FF5A7D">
        <w:rPr>
          <w:rFonts w:ascii="Arial" w:hAnsi="Arial" w:cs="Arial"/>
        </w:rPr>
        <w:t xml:space="preserve"> (formerly DG-5076</w:t>
      </w:r>
      <w:r w:rsidRPr="0077753C" w:rsidR="003B0112">
        <w:rPr>
          <w:rFonts w:ascii="Arial" w:hAnsi="Arial" w:cs="Arial"/>
        </w:rPr>
        <w:t>)</w:t>
      </w:r>
      <w:r w:rsidR="003B0112">
        <w:rPr>
          <w:rFonts w:ascii="Arial" w:hAnsi="Arial" w:cs="Arial"/>
        </w:rPr>
        <w:t xml:space="preserve">, like all </w:t>
      </w:r>
      <w:r w:rsidR="00C34C3E">
        <w:rPr>
          <w:rFonts w:ascii="Arial" w:hAnsi="Arial" w:cs="Arial"/>
        </w:rPr>
        <w:t>RG</w:t>
      </w:r>
      <w:r w:rsidR="003B0112">
        <w:rPr>
          <w:rFonts w:ascii="Arial" w:hAnsi="Arial" w:cs="Arial"/>
        </w:rPr>
        <w:t>s,</w:t>
      </w:r>
      <w:r w:rsidRPr="0077753C" w:rsidR="003B0112">
        <w:rPr>
          <w:rFonts w:ascii="Arial" w:hAnsi="Arial" w:cs="Arial"/>
        </w:rPr>
        <w:t xml:space="preserve"> describes methods and approaches that the</w:t>
      </w:r>
      <w:r w:rsidR="003B0112">
        <w:rPr>
          <w:rFonts w:ascii="Arial" w:hAnsi="Arial" w:cs="Arial"/>
        </w:rPr>
        <w:t xml:space="preserve"> </w:t>
      </w:r>
      <w:r w:rsidRPr="0077753C" w:rsidR="003B0112">
        <w:rPr>
          <w:rFonts w:ascii="Arial" w:hAnsi="Arial" w:cs="Arial"/>
        </w:rPr>
        <w:t>NRC considers acceptable for meeting the requirements</w:t>
      </w:r>
      <w:r w:rsidR="00456801">
        <w:rPr>
          <w:rFonts w:ascii="Arial" w:hAnsi="Arial" w:cs="Arial"/>
        </w:rPr>
        <w:t xml:space="preserve">, but </w:t>
      </w:r>
      <w:r w:rsidR="009B683C">
        <w:rPr>
          <w:rFonts w:ascii="Arial" w:hAnsi="Arial" w:cs="Arial"/>
        </w:rPr>
        <w:t xml:space="preserve">it </w:t>
      </w:r>
      <w:r w:rsidR="00456801">
        <w:rPr>
          <w:rFonts w:ascii="Arial" w:hAnsi="Arial" w:cs="Arial"/>
        </w:rPr>
        <w:t xml:space="preserve">does not preclude </w:t>
      </w:r>
      <w:r w:rsidR="009B683C">
        <w:rPr>
          <w:rFonts w:ascii="Arial" w:hAnsi="Arial" w:cs="Arial"/>
        </w:rPr>
        <w:t>applicants or licensees from using</w:t>
      </w:r>
      <w:r w:rsidR="00456801">
        <w:rPr>
          <w:rFonts w:ascii="Arial" w:hAnsi="Arial" w:cs="Arial"/>
        </w:rPr>
        <w:t xml:space="preserve"> other methods</w:t>
      </w:r>
      <w:r w:rsidR="003B0112">
        <w:rPr>
          <w:rFonts w:ascii="Arial" w:hAnsi="Arial" w:cs="Arial"/>
        </w:rPr>
        <w:t xml:space="preserve">. </w:t>
      </w:r>
    </w:p>
    <w:p w:rsidR="00A87FDE" w:rsidRPr="003B1710" w:rsidP="00A87FDE" w14:paraId="6073B897" w14:textId="77777777">
      <w:pPr>
        <w:spacing w:after="220" w:line="240" w:lineRule="auto"/>
        <w:rPr>
          <w:rFonts w:ascii="Arial" w:hAnsi="Arial" w:cs="Arial"/>
        </w:rPr>
      </w:pPr>
      <w:r w:rsidRPr="001A40A0">
        <w:rPr>
          <w:rFonts w:ascii="Arial" w:eastAsia="DengXian" w:hAnsi="Arial" w:cs="Arial"/>
          <w:lang w:eastAsia="ja-JP"/>
        </w:rPr>
        <w:t xml:space="preserve">Accordingly, the NRC did not </w:t>
      </w:r>
      <w:r w:rsidR="00AE4E2E">
        <w:rPr>
          <w:rFonts w:ascii="Arial" w:eastAsia="DengXian" w:hAnsi="Arial" w:cs="Arial"/>
          <w:lang w:eastAsia="ja-JP"/>
        </w:rPr>
        <w:t>change</w:t>
      </w:r>
      <w:r w:rsidRPr="001A40A0">
        <w:rPr>
          <w:rFonts w:ascii="Arial" w:eastAsia="DengXian" w:hAnsi="Arial" w:cs="Arial"/>
          <w:lang w:eastAsia="ja-JP"/>
        </w:rPr>
        <w:t xml:space="preserve"> the rule language </w:t>
      </w:r>
      <w:r w:rsidR="00AE4E2E">
        <w:rPr>
          <w:rFonts w:ascii="Arial" w:eastAsia="DengXian" w:hAnsi="Arial" w:cs="Arial"/>
          <w:lang w:eastAsia="ja-JP"/>
        </w:rPr>
        <w:t>or</w:t>
      </w:r>
      <w:r>
        <w:rPr>
          <w:rFonts w:ascii="Arial" w:eastAsia="DengXian" w:hAnsi="Arial" w:cs="Arial"/>
          <w:lang w:eastAsia="ja-JP"/>
        </w:rPr>
        <w:t xml:space="preserve"> guidance </w:t>
      </w:r>
      <w:r w:rsidRPr="001A40A0">
        <w:rPr>
          <w:rFonts w:ascii="Arial" w:eastAsia="DengXian" w:hAnsi="Arial" w:cs="Arial"/>
          <w:lang w:eastAsia="ja-JP"/>
        </w:rPr>
        <w:t>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3B1710" w:rsidRPr="003B1710" w:rsidP="00AB6305" w14:paraId="527D5FF5" w14:textId="77777777">
      <w:pPr>
        <w:spacing w:after="220" w:line="240" w:lineRule="auto"/>
        <w:rPr>
          <w:rFonts w:ascii="Arial" w:hAnsi="Arial" w:cs="Arial"/>
        </w:rPr>
      </w:pPr>
      <w:r>
        <w:rPr>
          <w:rFonts w:ascii="Arial" w:hAnsi="Arial" w:cs="Arial"/>
          <w:noProof/>
        </w:rPr>
        <w:pict>
          <v:rect id="_x0000_i1121" style="width:0;height:1.5pt" o:hralign="center" o:hrstd="t" o:hrnoshade="t" o:hr="t" fillcolor="black" stroked="f"/>
        </w:pict>
      </w:r>
    </w:p>
    <w:p w:rsidR="0093257A" w:rsidRPr="007B4B0E" w:rsidP="001E7D35" w14:paraId="2ED71172" w14:textId="77777777">
      <w:pPr>
        <w:spacing w:after="220" w:line="240" w:lineRule="auto"/>
        <w:rPr>
          <w:rFonts w:ascii="Arial" w:hAnsi="Arial" w:cs="Arial"/>
          <w:highlight w:val="yellow"/>
        </w:rPr>
      </w:pPr>
      <w:r>
        <w:rPr>
          <w:rFonts w:ascii="Arial" w:hAnsi="Arial" w:cs="Arial"/>
          <w:b/>
        </w:rPr>
        <w:t>Comment Bin 8.5.E</w:t>
      </w:r>
      <w:r w:rsidRPr="008821FC">
        <w:rPr>
          <w:rFonts w:ascii="Arial" w:hAnsi="Arial" w:cs="Arial"/>
          <w:b/>
        </w:rPr>
        <w:t>:</w:t>
      </w:r>
      <w:r w:rsidRPr="008821FC">
        <w:rPr>
          <w:rFonts w:ascii="Arial" w:hAnsi="Arial" w:cs="Arial"/>
        </w:rPr>
        <w:t xml:space="preserve"> </w:t>
      </w:r>
      <w:r w:rsidRPr="005B1330">
        <w:rPr>
          <w:rFonts w:ascii="Arial" w:hAnsi="Arial" w:cs="Arial"/>
        </w:rPr>
        <w:t>A commenter recommended that objective and measurable security performance standards be kept in DG-5076 to allow for an adaptable implementation that would not require a formal rulemaking to update guidance. The commenter added that this would align with the NRC’s broader approach to security rulemaking. The commenter also suggested that other necessary revisions to DG-5076, including updates to terminology, be implemented to ensure applicability to 10 CFR Part 53 while maintaining consistency with existing security frameworks (</w:t>
      </w:r>
      <w:r w:rsidR="00FA1EED">
        <w:rPr>
          <w:rFonts w:ascii="Arial" w:hAnsi="Arial" w:cs="Arial"/>
        </w:rPr>
        <w:t>SCWG</w:t>
      </w:r>
      <w:r w:rsidRPr="005B1330">
        <w:rPr>
          <w:rFonts w:ascii="Arial" w:hAnsi="Arial" w:cs="Arial"/>
        </w:rPr>
        <w:t>-0008).</w:t>
      </w:r>
    </w:p>
    <w:p w:rsidR="0039467B" w:rsidP="001E7D35" w14:paraId="0BC51B48" w14:textId="77777777">
      <w:pPr>
        <w:spacing w:after="220" w:line="240" w:lineRule="auto"/>
        <w:rPr>
          <w:rFonts w:ascii="Arial" w:eastAsia="DengXian" w:hAnsi="Arial" w:cs="Arial"/>
          <w:lang w:eastAsia="ja-JP"/>
        </w:rPr>
      </w:pPr>
      <w:r w:rsidRPr="008821FC">
        <w:rPr>
          <w:rFonts w:ascii="Arial" w:hAnsi="Arial" w:cs="Arial"/>
          <w:b/>
        </w:rPr>
        <w:t>NRC Response:</w:t>
      </w:r>
      <w:r w:rsidRPr="008821FC">
        <w:rPr>
          <w:rFonts w:ascii="Arial" w:hAnsi="Arial" w:cs="Arial"/>
        </w:rPr>
        <w:t> </w:t>
      </w:r>
      <w:r w:rsidRPr="001A40A0">
        <w:rPr>
          <w:rFonts w:ascii="Arial" w:eastAsia="DengXian" w:hAnsi="Arial" w:cs="Arial"/>
          <w:lang w:eastAsia="ja-JP"/>
        </w:rPr>
        <w:t>The NRC agrees</w:t>
      </w:r>
      <w:r w:rsidR="008C188A">
        <w:rPr>
          <w:rFonts w:ascii="Arial" w:eastAsia="DengXian" w:hAnsi="Arial" w:cs="Arial"/>
          <w:lang w:eastAsia="ja-JP"/>
        </w:rPr>
        <w:t xml:space="preserve"> </w:t>
      </w:r>
      <w:r w:rsidRPr="001A40A0">
        <w:rPr>
          <w:rFonts w:ascii="Arial" w:eastAsia="DengXian" w:hAnsi="Arial" w:cs="Arial"/>
          <w:lang w:eastAsia="ja-JP"/>
        </w:rPr>
        <w:t>with th</w:t>
      </w:r>
      <w:r w:rsidR="00D94467">
        <w:rPr>
          <w:rFonts w:ascii="Arial" w:eastAsia="DengXian" w:hAnsi="Arial" w:cs="Arial"/>
          <w:lang w:eastAsia="ja-JP"/>
        </w:rPr>
        <w:t>e</w:t>
      </w:r>
      <w:r w:rsidRPr="001A40A0">
        <w:rPr>
          <w:rFonts w:ascii="Arial" w:eastAsia="DengXian" w:hAnsi="Arial" w:cs="Arial"/>
          <w:lang w:eastAsia="ja-JP"/>
        </w:rPr>
        <w:t xml:space="preserve"> comment. </w:t>
      </w:r>
    </w:p>
    <w:p w:rsidR="00E30C69" w:rsidRPr="00D1514E" w:rsidP="001E7D35" w14:paraId="23B45CF8" w14:textId="77777777">
      <w:pPr>
        <w:spacing w:after="220" w:line="240" w:lineRule="auto"/>
        <w:rPr>
          <w:rFonts w:ascii="Arial" w:hAnsi="Arial" w:cs="Arial"/>
        </w:rPr>
      </w:pPr>
      <w:r w:rsidRPr="00B23AB8">
        <w:rPr>
          <w:rFonts w:ascii="Arial" w:eastAsia="DengXian" w:hAnsi="Arial" w:cs="Arial"/>
          <w:lang w:eastAsia="ja-JP"/>
        </w:rPr>
        <w:t xml:space="preserve">The NRC agrees that </w:t>
      </w:r>
      <w:r w:rsidRPr="00B23AB8" w:rsidR="0005502C">
        <w:rPr>
          <w:rFonts w:ascii="Arial" w:eastAsia="DengXian" w:hAnsi="Arial" w:cs="Arial"/>
          <w:lang w:eastAsia="ja-JP"/>
        </w:rPr>
        <w:t xml:space="preserve">performance standards </w:t>
      </w:r>
      <w:r w:rsidRPr="00B23AB8" w:rsidR="00743D01">
        <w:rPr>
          <w:rFonts w:ascii="Arial" w:eastAsia="DengXian" w:hAnsi="Arial" w:cs="Arial"/>
          <w:lang w:eastAsia="ja-JP"/>
        </w:rPr>
        <w:t>should</w:t>
      </w:r>
      <w:r w:rsidRPr="00B23AB8" w:rsidR="0005502C">
        <w:rPr>
          <w:rFonts w:ascii="Arial" w:eastAsia="DengXian" w:hAnsi="Arial" w:cs="Arial"/>
          <w:lang w:eastAsia="ja-JP"/>
        </w:rPr>
        <w:t xml:space="preserve"> be identified in guidance to support the physical security requirements</w:t>
      </w:r>
      <w:r w:rsidRPr="00B23AB8">
        <w:rPr>
          <w:rFonts w:ascii="Arial" w:eastAsia="DengXian" w:hAnsi="Arial" w:cs="Arial"/>
          <w:lang w:eastAsia="ja-JP"/>
        </w:rPr>
        <w:t>.</w:t>
      </w:r>
      <w:r w:rsidRPr="00B23AB8" w:rsidR="00947A3B">
        <w:rPr>
          <w:rFonts w:ascii="Arial" w:eastAsia="DengXian" w:hAnsi="Arial" w:cs="Arial"/>
          <w:lang w:eastAsia="ja-JP"/>
        </w:rPr>
        <w:t xml:space="preserve"> In addition, the NRC agrees that </w:t>
      </w:r>
      <w:r w:rsidRPr="00B23AB8" w:rsidR="001C076F">
        <w:rPr>
          <w:rFonts w:ascii="Arial" w:eastAsia="DengXian" w:hAnsi="Arial" w:cs="Arial"/>
          <w:lang w:eastAsia="ja-JP"/>
        </w:rPr>
        <w:t xml:space="preserve">consistent </w:t>
      </w:r>
      <w:r w:rsidRPr="00B23AB8" w:rsidR="00BC1881">
        <w:rPr>
          <w:rFonts w:ascii="Arial" w:eastAsia="DengXian" w:hAnsi="Arial" w:cs="Arial"/>
          <w:lang w:eastAsia="ja-JP"/>
        </w:rPr>
        <w:t>terminology should be used</w:t>
      </w:r>
      <w:r w:rsidRPr="00B23AB8" w:rsidR="009F1217">
        <w:rPr>
          <w:rFonts w:ascii="Arial" w:eastAsia="DengXian" w:hAnsi="Arial" w:cs="Arial"/>
          <w:lang w:eastAsia="ja-JP"/>
        </w:rPr>
        <w:t xml:space="preserve">. </w:t>
      </w:r>
    </w:p>
    <w:p w:rsidR="007B5ECB" w:rsidRPr="003B1710" w:rsidP="007B5ECB" w14:paraId="595F5854" w14:textId="77777777">
      <w:pPr>
        <w:spacing w:after="220" w:line="240" w:lineRule="auto"/>
        <w:rPr>
          <w:rFonts w:ascii="Arial" w:hAnsi="Arial" w:cs="Arial"/>
        </w:rPr>
      </w:pPr>
      <w:r w:rsidRPr="001A40A0">
        <w:rPr>
          <w:rFonts w:ascii="Arial" w:eastAsia="DengXian" w:hAnsi="Arial" w:cs="Arial"/>
          <w:lang w:eastAsia="ja-JP"/>
        </w:rPr>
        <w:t xml:space="preserve">Accordingly, the NRC did not </w:t>
      </w:r>
      <w:r w:rsidR="00BF221B">
        <w:rPr>
          <w:rFonts w:ascii="Arial" w:eastAsia="DengXian" w:hAnsi="Arial" w:cs="Arial"/>
          <w:lang w:eastAsia="ja-JP"/>
        </w:rPr>
        <w:t>change</w:t>
      </w:r>
      <w:r w:rsidRPr="001A40A0">
        <w:rPr>
          <w:rFonts w:ascii="Arial" w:eastAsia="DengXian" w:hAnsi="Arial" w:cs="Arial"/>
          <w:lang w:eastAsia="ja-JP"/>
        </w:rPr>
        <w:t xml:space="preserve"> the rule language </w:t>
      </w:r>
      <w:r>
        <w:rPr>
          <w:rFonts w:ascii="Arial" w:eastAsia="DengXian" w:hAnsi="Arial" w:cs="Arial"/>
          <w:lang w:eastAsia="ja-JP"/>
        </w:rPr>
        <w:t xml:space="preserve">and guidance </w:t>
      </w:r>
      <w:r w:rsidRPr="001A40A0">
        <w:rPr>
          <w:rFonts w:ascii="Arial" w:eastAsia="DengXian" w:hAnsi="Arial" w:cs="Arial"/>
          <w:lang w:eastAsia="ja-JP"/>
        </w:rPr>
        <w:t>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3B1710" w:rsidRPr="003B1710" w:rsidP="00AB6305" w14:paraId="39CC7E3C" w14:textId="77777777">
      <w:pPr>
        <w:spacing w:after="220" w:line="240" w:lineRule="auto"/>
        <w:rPr>
          <w:rFonts w:ascii="Arial" w:hAnsi="Arial" w:cs="Arial"/>
        </w:rPr>
      </w:pPr>
      <w:r>
        <w:rPr>
          <w:rFonts w:ascii="Arial" w:hAnsi="Arial" w:cs="Arial"/>
          <w:noProof/>
        </w:rPr>
        <w:pict>
          <v:rect id="_x0000_i1122" style="width:0;height:1.5pt" o:hralign="center" o:hrstd="t" o:hrnoshade="t" o:hr="t" fillcolor="black" stroked="f"/>
        </w:pict>
      </w:r>
    </w:p>
    <w:p w:rsidR="00FE4A84" w:rsidP="00AB6305" w14:paraId="751396F7" w14:textId="77777777">
      <w:pPr>
        <w:spacing w:after="220" w:line="240" w:lineRule="auto"/>
        <w:rPr>
          <w:rFonts w:ascii="Arial" w:hAnsi="Arial" w:cs="Arial"/>
        </w:rPr>
      </w:pPr>
      <w:r>
        <w:rPr>
          <w:rFonts w:ascii="Arial" w:hAnsi="Arial" w:cs="Arial"/>
          <w:b/>
        </w:rPr>
        <w:t>Comment Bin 8.5.F</w:t>
      </w:r>
      <w:r w:rsidRPr="008821FC">
        <w:rPr>
          <w:rFonts w:ascii="Arial" w:hAnsi="Arial" w:cs="Arial"/>
          <w:b/>
        </w:rPr>
        <w:t>:</w:t>
      </w:r>
      <w:r w:rsidRPr="008821FC">
        <w:rPr>
          <w:rFonts w:ascii="Arial" w:hAnsi="Arial" w:cs="Arial"/>
        </w:rPr>
        <w:t xml:space="preserve"> </w:t>
      </w:r>
      <w:r w:rsidRPr="005B1330">
        <w:rPr>
          <w:rFonts w:ascii="Arial" w:hAnsi="Arial" w:cs="Arial"/>
        </w:rPr>
        <w:t xml:space="preserve">A commenter stated that DG-5076 should be </w:t>
      </w:r>
      <w:r>
        <w:rPr>
          <w:rFonts w:ascii="Arial" w:hAnsi="Arial" w:cs="Arial"/>
        </w:rPr>
        <w:t xml:space="preserve">published </w:t>
      </w:r>
      <w:r w:rsidRPr="005B1330">
        <w:rPr>
          <w:rFonts w:ascii="Arial" w:hAnsi="Arial" w:cs="Arial"/>
        </w:rPr>
        <w:t>as a</w:t>
      </w:r>
      <w:r w:rsidR="009173CE">
        <w:rPr>
          <w:rFonts w:ascii="Arial" w:hAnsi="Arial" w:cs="Arial"/>
        </w:rPr>
        <w:t>n</w:t>
      </w:r>
      <w:r w:rsidRPr="005B1330">
        <w:rPr>
          <w:rFonts w:ascii="Arial" w:hAnsi="Arial" w:cs="Arial"/>
        </w:rPr>
        <w:t xml:space="preserve"> </w:t>
      </w:r>
      <w:r w:rsidR="009173CE">
        <w:rPr>
          <w:rFonts w:ascii="Arial" w:hAnsi="Arial" w:cs="Arial"/>
        </w:rPr>
        <w:t>RG</w:t>
      </w:r>
      <w:r w:rsidRPr="005B1330">
        <w:rPr>
          <w:rFonts w:ascii="Arial" w:hAnsi="Arial" w:cs="Arial"/>
        </w:rPr>
        <w:t xml:space="preserve"> to support 10 CFR Part 53, including </w:t>
      </w:r>
      <w:r>
        <w:rPr>
          <w:rFonts w:ascii="Arial" w:hAnsi="Arial" w:cs="Arial"/>
        </w:rPr>
        <w:t xml:space="preserve">the </w:t>
      </w:r>
      <w:r w:rsidRPr="005B1330">
        <w:rPr>
          <w:rFonts w:ascii="Arial" w:hAnsi="Arial" w:cs="Arial"/>
        </w:rPr>
        <w:t>proposed requirements in 10</w:t>
      </w:r>
      <w:r>
        <w:rPr>
          <w:rFonts w:ascii="Arial" w:hAnsi="Arial" w:cs="Arial"/>
        </w:rPr>
        <w:t> </w:t>
      </w:r>
      <w:r w:rsidRPr="005B1330">
        <w:rPr>
          <w:rFonts w:ascii="Arial" w:hAnsi="Arial" w:cs="Arial"/>
        </w:rPr>
        <w:t>CFR</w:t>
      </w:r>
      <w:r>
        <w:rPr>
          <w:rFonts w:ascii="Arial" w:hAnsi="Arial" w:cs="Arial"/>
        </w:rPr>
        <w:t> </w:t>
      </w:r>
      <w:r w:rsidRPr="005B1330">
        <w:rPr>
          <w:rFonts w:ascii="Arial" w:hAnsi="Arial" w:cs="Arial"/>
        </w:rPr>
        <w:t>53.440(f)</w:t>
      </w:r>
      <w:r>
        <w:rPr>
          <w:rFonts w:ascii="Arial" w:hAnsi="Arial" w:cs="Arial"/>
        </w:rPr>
        <w:t>, “Security by Design”</w:t>
      </w:r>
      <w:r w:rsidRPr="005B1330">
        <w:rPr>
          <w:rFonts w:ascii="Arial" w:hAnsi="Arial" w:cs="Arial"/>
        </w:rPr>
        <w:t xml:space="preserve"> (</w:t>
      </w:r>
      <w:r w:rsidR="000568F6">
        <w:rPr>
          <w:rFonts w:ascii="Arial" w:hAnsi="Arial" w:cs="Arial"/>
        </w:rPr>
        <w:t>NEI3</w:t>
      </w:r>
      <w:r w:rsidRPr="005B1330">
        <w:rPr>
          <w:rFonts w:ascii="Arial" w:hAnsi="Arial" w:cs="Arial"/>
        </w:rPr>
        <w:t>-0023).</w:t>
      </w:r>
      <w:r w:rsidRPr="008821FC">
        <w:rPr>
          <w:rFonts w:ascii="Arial" w:hAnsi="Arial" w:cs="Arial"/>
        </w:rPr>
        <w:t> </w:t>
      </w:r>
    </w:p>
    <w:p w:rsidR="00FF5E8D" w:rsidP="00AB6305" w14:paraId="0B937366" w14:textId="77777777">
      <w:pPr>
        <w:spacing w:after="220" w:line="240" w:lineRule="auto"/>
        <w:rPr>
          <w:rFonts w:ascii="Arial" w:eastAsia="DengXian" w:hAnsi="Arial" w:cs="Arial"/>
          <w:lang w:eastAsia="ja-JP"/>
        </w:rPr>
      </w:pPr>
      <w:r w:rsidRPr="008821FC">
        <w:rPr>
          <w:rFonts w:ascii="Arial" w:hAnsi="Arial" w:cs="Arial"/>
          <w:b/>
        </w:rPr>
        <w:t>NRC Response:</w:t>
      </w:r>
      <w:r w:rsidRPr="008821FC">
        <w:rPr>
          <w:rFonts w:ascii="Arial" w:hAnsi="Arial" w:cs="Arial"/>
        </w:rPr>
        <w:t> </w:t>
      </w:r>
      <w:r w:rsidRPr="001A40A0">
        <w:rPr>
          <w:rFonts w:ascii="Arial" w:eastAsia="DengXian" w:hAnsi="Arial" w:cs="Arial"/>
          <w:lang w:eastAsia="ja-JP"/>
        </w:rPr>
        <w:t>The NRC agrees</w:t>
      </w:r>
      <w:r w:rsidR="00B6363D">
        <w:rPr>
          <w:rFonts w:ascii="Arial" w:eastAsia="DengXian" w:hAnsi="Arial" w:cs="Arial"/>
          <w:lang w:eastAsia="ja-JP"/>
        </w:rPr>
        <w:t>, in part,</w:t>
      </w:r>
      <w:r w:rsidRPr="001A40A0">
        <w:rPr>
          <w:rFonts w:ascii="Arial" w:eastAsia="DengXian" w:hAnsi="Arial" w:cs="Arial"/>
          <w:lang w:eastAsia="ja-JP"/>
        </w:rPr>
        <w:t xml:space="preserve"> with th</w:t>
      </w:r>
      <w:r>
        <w:rPr>
          <w:rFonts w:ascii="Arial" w:eastAsia="DengXian" w:hAnsi="Arial" w:cs="Arial"/>
          <w:lang w:eastAsia="ja-JP"/>
        </w:rPr>
        <w:t>is</w:t>
      </w:r>
      <w:r w:rsidRPr="001A40A0">
        <w:rPr>
          <w:rFonts w:ascii="Arial" w:eastAsia="DengXian" w:hAnsi="Arial" w:cs="Arial"/>
          <w:lang w:eastAsia="ja-JP"/>
        </w:rPr>
        <w:t xml:space="preserve"> comment. </w:t>
      </w:r>
    </w:p>
    <w:p w:rsidR="004C291D" w:rsidP="00AB6305" w14:paraId="32BED8A9" w14:textId="77777777">
      <w:pPr>
        <w:spacing w:after="220" w:line="240" w:lineRule="auto"/>
        <w:rPr>
          <w:rFonts w:ascii="Arial" w:eastAsia="DengXian" w:hAnsi="Arial" w:cs="Arial"/>
          <w:lang w:eastAsia="ja-JP"/>
        </w:rPr>
      </w:pPr>
      <w:r>
        <w:rPr>
          <w:rFonts w:ascii="Arial" w:eastAsia="DengXian" w:hAnsi="Arial" w:cs="Arial"/>
          <w:lang w:eastAsia="ja-JP"/>
        </w:rPr>
        <w:t>The NRC agrees that DG-5076 should be published as a</w:t>
      </w:r>
      <w:r w:rsidR="009173CE">
        <w:rPr>
          <w:rFonts w:ascii="Arial" w:eastAsia="DengXian" w:hAnsi="Arial" w:cs="Arial"/>
          <w:lang w:eastAsia="ja-JP"/>
        </w:rPr>
        <w:t>n</w:t>
      </w:r>
      <w:r>
        <w:rPr>
          <w:rFonts w:ascii="Arial" w:eastAsia="DengXian" w:hAnsi="Arial" w:cs="Arial"/>
          <w:lang w:eastAsia="ja-JP"/>
        </w:rPr>
        <w:t xml:space="preserve"> </w:t>
      </w:r>
      <w:r w:rsidR="009173CE">
        <w:rPr>
          <w:rFonts w:ascii="Arial" w:eastAsia="DengXian" w:hAnsi="Arial" w:cs="Arial"/>
          <w:lang w:eastAsia="ja-JP"/>
        </w:rPr>
        <w:t>RG</w:t>
      </w:r>
      <w:r>
        <w:rPr>
          <w:rFonts w:ascii="Arial" w:eastAsia="DengXian" w:hAnsi="Arial" w:cs="Arial"/>
          <w:lang w:eastAsia="ja-JP"/>
        </w:rPr>
        <w:t xml:space="preserve"> to support 10</w:t>
      </w:r>
      <w:r w:rsidR="009173CE">
        <w:rPr>
          <w:rFonts w:ascii="Arial" w:eastAsia="DengXian" w:hAnsi="Arial" w:cs="Arial"/>
          <w:lang w:eastAsia="ja-JP"/>
        </w:rPr>
        <w:t> </w:t>
      </w:r>
      <w:r>
        <w:rPr>
          <w:rFonts w:ascii="Arial" w:eastAsia="DengXian" w:hAnsi="Arial" w:cs="Arial"/>
          <w:lang w:eastAsia="ja-JP"/>
        </w:rPr>
        <w:t>CFR</w:t>
      </w:r>
      <w:r w:rsidR="009173CE">
        <w:rPr>
          <w:rFonts w:ascii="Arial" w:eastAsia="DengXian" w:hAnsi="Arial" w:cs="Arial"/>
          <w:lang w:eastAsia="ja-JP"/>
        </w:rPr>
        <w:t> </w:t>
      </w:r>
      <w:r>
        <w:rPr>
          <w:rFonts w:ascii="Arial" w:eastAsia="DengXian" w:hAnsi="Arial" w:cs="Arial"/>
          <w:lang w:eastAsia="ja-JP"/>
        </w:rPr>
        <w:t>Part 53</w:t>
      </w:r>
      <w:r w:rsidR="001F5054">
        <w:rPr>
          <w:rFonts w:ascii="Arial" w:eastAsia="DengXian" w:hAnsi="Arial" w:cs="Arial"/>
          <w:lang w:eastAsia="ja-JP"/>
        </w:rPr>
        <w:t>.</w:t>
      </w:r>
      <w:r>
        <w:rPr>
          <w:rFonts w:ascii="Arial" w:eastAsia="DengXian" w:hAnsi="Arial" w:cs="Arial"/>
          <w:lang w:eastAsia="ja-JP"/>
        </w:rPr>
        <w:t xml:space="preserve"> </w:t>
      </w:r>
      <w:r>
        <w:rPr>
          <w:rFonts w:ascii="Arial" w:hAnsi="Arial" w:cs="Arial"/>
        </w:rPr>
        <w:t>RG</w:t>
      </w:r>
      <w:r w:rsidR="00EC3EFD">
        <w:rPr>
          <w:rFonts w:ascii="Arial" w:hAnsi="Arial" w:cs="Arial"/>
        </w:rPr>
        <w:t> </w:t>
      </w:r>
      <w:r>
        <w:rPr>
          <w:rFonts w:ascii="Arial" w:hAnsi="Arial" w:cs="Arial"/>
        </w:rPr>
        <w:t>5.97 (</w:t>
      </w:r>
      <w:r w:rsidR="00C91CDA">
        <w:rPr>
          <w:rFonts w:ascii="Arial" w:hAnsi="Arial" w:cs="Arial"/>
        </w:rPr>
        <w:t xml:space="preserve">formerly </w:t>
      </w:r>
      <w:r>
        <w:rPr>
          <w:rFonts w:ascii="Arial" w:hAnsi="Arial" w:cs="Arial"/>
        </w:rPr>
        <w:t>DG-5076)</w:t>
      </w:r>
      <w:r w:rsidR="00A12B70">
        <w:rPr>
          <w:rFonts w:ascii="Arial" w:hAnsi="Arial" w:cs="Arial"/>
        </w:rPr>
        <w:t xml:space="preserve"> includes </w:t>
      </w:r>
      <w:r w:rsidR="00D66480">
        <w:rPr>
          <w:rFonts w:ascii="Arial" w:hAnsi="Arial" w:cs="Arial"/>
        </w:rPr>
        <w:t xml:space="preserve">guidance for the requirement in </w:t>
      </w:r>
      <w:r w:rsidR="00A12B70">
        <w:rPr>
          <w:rFonts w:ascii="Arial" w:hAnsi="Arial" w:cs="Arial"/>
        </w:rPr>
        <w:t>10 CFR</w:t>
      </w:r>
      <w:r w:rsidR="00AB7883">
        <w:rPr>
          <w:rFonts w:ascii="Arial" w:hAnsi="Arial" w:cs="Arial"/>
        </w:rPr>
        <w:t> </w:t>
      </w:r>
      <w:r w:rsidR="00A12B70">
        <w:rPr>
          <w:rFonts w:ascii="Arial" w:hAnsi="Arial" w:cs="Arial"/>
        </w:rPr>
        <w:t>53.440(f</w:t>
      </w:r>
      <w:r>
        <w:rPr>
          <w:rFonts w:ascii="Arial" w:hAnsi="Arial" w:cs="Arial"/>
        </w:rPr>
        <w:t>).</w:t>
      </w:r>
    </w:p>
    <w:p w:rsidR="003B1710" w:rsidRPr="003B1710" w:rsidP="00AB6305" w14:paraId="5E8AA59B" w14:textId="77777777">
      <w:pPr>
        <w:spacing w:after="220" w:line="240" w:lineRule="auto"/>
        <w:rPr>
          <w:rFonts w:ascii="Arial" w:hAnsi="Arial" w:cs="Arial"/>
        </w:rPr>
      </w:pPr>
      <w:r w:rsidRPr="001A40A0">
        <w:rPr>
          <w:rFonts w:ascii="Arial" w:eastAsia="DengXian" w:hAnsi="Arial" w:cs="Arial"/>
          <w:lang w:eastAsia="ja-JP"/>
        </w:rPr>
        <w:t xml:space="preserve">Accordingly, the NRC did not revise the rule language </w:t>
      </w:r>
      <w:r w:rsidR="00D66480">
        <w:rPr>
          <w:rFonts w:ascii="Arial" w:eastAsia="DengXian" w:hAnsi="Arial" w:cs="Arial"/>
          <w:lang w:eastAsia="ja-JP"/>
        </w:rPr>
        <w:t xml:space="preserve">or the </w:t>
      </w:r>
      <w:r>
        <w:rPr>
          <w:rFonts w:ascii="Arial" w:eastAsia="DengXian" w:hAnsi="Arial" w:cs="Arial"/>
          <w:lang w:eastAsia="ja-JP"/>
        </w:rPr>
        <w:t xml:space="preserve">guidance </w:t>
      </w:r>
      <w:r w:rsidRPr="001A40A0">
        <w:rPr>
          <w:rFonts w:ascii="Arial" w:eastAsia="DengXian" w:hAnsi="Arial" w:cs="Arial"/>
          <w:lang w:eastAsia="ja-JP"/>
        </w:rPr>
        <w:t>in response to th</w:t>
      </w:r>
      <w:r>
        <w:rPr>
          <w:rFonts w:ascii="Arial" w:eastAsia="DengXian" w:hAnsi="Arial" w:cs="Arial"/>
          <w:lang w:eastAsia="ja-JP"/>
        </w:rPr>
        <w:t>is</w:t>
      </w:r>
      <w:r w:rsidRPr="001A40A0">
        <w:rPr>
          <w:rFonts w:ascii="Arial" w:eastAsia="DengXian" w:hAnsi="Arial" w:cs="Arial"/>
          <w:lang w:eastAsia="ja-JP"/>
        </w:rPr>
        <w:t xml:space="preserve"> comment</w:t>
      </w:r>
      <w:r w:rsidR="000905BD">
        <w:rPr>
          <w:rFonts w:ascii="Arial" w:eastAsia="DengXian" w:hAnsi="Arial" w:cs="Arial"/>
          <w:lang w:eastAsia="ja-JP"/>
        </w:rPr>
        <w:t>.</w:t>
      </w:r>
    </w:p>
    <w:p w:rsidR="00AB6305" w:rsidRPr="003B1710" w:rsidP="00AB6305" w14:paraId="08001FD3" w14:textId="77777777">
      <w:pPr>
        <w:spacing w:after="220" w:line="240" w:lineRule="auto"/>
        <w:rPr>
          <w:rFonts w:ascii="Arial" w:hAnsi="Arial" w:cs="Arial"/>
        </w:rPr>
      </w:pPr>
      <w:r>
        <w:rPr>
          <w:rFonts w:ascii="Arial" w:hAnsi="Arial" w:cs="Arial"/>
          <w:noProof/>
        </w:rPr>
        <w:pict>
          <v:rect id="_x0000_i1123" style="width:0;height:1.5pt" o:hralign="center" o:hrstd="t" o:hrnoshade="t" o:hr="t" fillcolor="black" stroked="f"/>
        </w:pict>
      </w:r>
    </w:p>
    <w:p w:rsidR="000C03EC" w:rsidP="00AB6305" w14:paraId="07D1A671" w14:textId="77777777">
      <w:pPr>
        <w:spacing w:after="220" w:line="240" w:lineRule="auto"/>
        <w:rPr>
          <w:rFonts w:ascii="Arial" w:hAnsi="Arial" w:cs="Arial"/>
        </w:rPr>
      </w:pPr>
      <w:r w:rsidRPr="000C03EC">
        <w:rPr>
          <w:rFonts w:ascii="Arial" w:hAnsi="Arial" w:cs="Arial"/>
          <w:b/>
          <w:bCs/>
        </w:rPr>
        <w:t>Comment Bin 8.5.</w:t>
      </w:r>
      <w:r w:rsidR="00D91DC9">
        <w:rPr>
          <w:rFonts w:ascii="Arial" w:hAnsi="Arial" w:cs="Arial"/>
          <w:b/>
          <w:bCs/>
        </w:rPr>
        <w:t>G</w:t>
      </w:r>
      <w:r>
        <w:rPr>
          <w:rFonts w:ascii="Arial" w:hAnsi="Arial" w:cs="Arial"/>
        </w:rPr>
        <w:t xml:space="preserve">: </w:t>
      </w:r>
      <w:r w:rsidRPr="005B1330">
        <w:rPr>
          <w:rFonts w:ascii="Arial" w:hAnsi="Arial" w:cs="Arial"/>
        </w:rPr>
        <w:t>A commenter recommended that the NRC include a suggestion for applicants in section C 1 in DG-5076 to consider the implementation of onsite and offsite preventative or mitigating strategies to respond to adversary actions, in conjunction with the concepts of the security bounding time and adversary interference preclusion time, in the security by design of the facility to comply with proposed 10 CFR 53.240-53.250. The commenter proposed the following language be included in the bulleted list in section 1.2: “Consideration of SSCs and procedures facilitated by on-site and offsite response organizations to return the facility to a safe state following a security event, inclusive and in addition to those considered to respond to very-unlikely event sequences” (</w:t>
      </w:r>
      <w:r w:rsidR="0096722D">
        <w:rPr>
          <w:rFonts w:ascii="Arial" w:hAnsi="Arial" w:cs="Arial"/>
        </w:rPr>
        <w:t>IDNL</w:t>
      </w:r>
      <w:r w:rsidRPr="005B1330">
        <w:rPr>
          <w:rFonts w:ascii="Arial" w:hAnsi="Arial" w:cs="Arial"/>
        </w:rPr>
        <w:t>-0010).</w:t>
      </w:r>
      <w:r w:rsidRPr="008821FC">
        <w:rPr>
          <w:rFonts w:ascii="Arial" w:hAnsi="Arial" w:cs="Arial"/>
        </w:rPr>
        <w:t> </w:t>
      </w:r>
    </w:p>
    <w:p w:rsidR="00081D01" w:rsidP="00AB6305" w14:paraId="10EAE6CA"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xml:space="preserve"> </w:t>
      </w:r>
      <w:r>
        <w:rPr>
          <w:rFonts w:ascii="Arial" w:hAnsi="Arial" w:cs="Arial"/>
        </w:rPr>
        <w:t>The NRC agrees, in part</w:t>
      </w:r>
      <w:r w:rsidR="00C71662">
        <w:rPr>
          <w:rFonts w:ascii="Arial" w:hAnsi="Arial" w:cs="Arial"/>
        </w:rPr>
        <w:t>, with the comment</w:t>
      </w:r>
      <w:r>
        <w:rPr>
          <w:rFonts w:ascii="Arial" w:hAnsi="Arial" w:cs="Arial"/>
        </w:rPr>
        <w:t>.</w:t>
      </w:r>
    </w:p>
    <w:p w:rsidR="000C03EC" w:rsidP="00AB6305" w14:paraId="1EA48D88" w14:textId="77777777">
      <w:pPr>
        <w:spacing w:after="220" w:line="240" w:lineRule="auto"/>
        <w:rPr>
          <w:rFonts w:ascii="Arial" w:hAnsi="Arial" w:cs="Arial"/>
        </w:rPr>
      </w:pPr>
      <w:r>
        <w:rPr>
          <w:rFonts w:ascii="Arial" w:hAnsi="Arial" w:cs="Arial"/>
        </w:rPr>
        <w:t xml:space="preserve">The NRC </w:t>
      </w:r>
      <w:r w:rsidR="005A568B">
        <w:rPr>
          <w:rFonts w:ascii="Arial" w:hAnsi="Arial" w:cs="Arial"/>
        </w:rPr>
        <w:t>agrees that the concepts raised by the commenter are important and should be discussed in guidance</w:t>
      </w:r>
      <w:r w:rsidR="001979C0">
        <w:rPr>
          <w:rFonts w:ascii="Arial" w:hAnsi="Arial" w:cs="Arial"/>
        </w:rPr>
        <w:t>.</w:t>
      </w:r>
      <w:r w:rsidR="005A568B">
        <w:rPr>
          <w:rFonts w:ascii="Arial" w:hAnsi="Arial" w:cs="Arial"/>
        </w:rPr>
        <w:t xml:space="preserve"> </w:t>
      </w:r>
      <w:r w:rsidR="001979C0">
        <w:rPr>
          <w:rFonts w:ascii="Arial" w:hAnsi="Arial" w:cs="Arial"/>
        </w:rPr>
        <w:t xml:space="preserve">The NRC </w:t>
      </w:r>
      <w:r w:rsidR="005A568B">
        <w:rPr>
          <w:rFonts w:ascii="Arial" w:hAnsi="Arial" w:cs="Arial"/>
        </w:rPr>
        <w:t>has already addressed the</w:t>
      </w:r>
      <w:r w:rsidR="001979C0">
        <w:rPr>
          <w:rFonts w:ascii="Arial" w:hAnsi="Arial" w:cs="Arial"/>
        </w:rPr>
        <w:t>se concepts</w:t>
      </w:r>
      <w:r w:rsidR="005A568B">
        <w:rPr>
          <w:rFonts w:ascii="Arial" w:hAnsi="Arial" w:cs="Arial"/>
        </w:rPr>
        <w:t xml:space="preserve"> separately in RG 5.81</w:t>
      </w:r>
      <w:r w:rsidR="00ED4C57">
        <w:rPr>
          <w:rFonts w:ascii="Arial" w:hAnsi="Arial" w:cs="Arial"/>
        </w:rPr>
        <w:t xml:space="preserve"> (formerly </w:t>
      </w:r>
      <w:r w:rsidRPr="001C70B9" w:rsidR="00ED4C57">
        <w:rPr>
          <w:rFonts w:ascii="Arial" w:hAnsi="Arial" w:cs="Arial"/>
        </w:rPr>
        <w:t>DG-5071</w:t>
      </w:r>
      <w:r w:rsidR="005A568B">
        <w:rPr>
          <w:rFonts w:ascii="Arial" w:hAnsi="Arial" w:cs="Arial"/>
        </w:rPr>
        <w:t xml:space="preserve">). </w:t>
      </w:r>
      <w:r w:rsidR="00F073D0">
        <w:rPr>
          <w:rFonts w:ascii="Arial" w:hAnsi="Arial" w:cs="Arial"/>
        </w:rPr>
        <w:t>However, t</w:t>
      </w:r>
      <w:r>
        <w:rPr>
          <w:rFonts w:ascii="Arial" w:hAnsi="Arial" w:cs="Arial"/>
        </w:rPr>
        <w:t xml:space="preserve">he NRC disagrees that </w:t>
      </w:r>
      <w:r w:rsidR="009B6A86">
        <w:rPr>
          <w:rFonts w:ascii="Arial" w:hAnsi="Arial" w:cs="Arial"/>
        </w:rPr>
        <w:t>additional changes are necessary in</w:t>
      </w:r>
      <w:r>
        <w:rPr>
          <w:rFonts w:ascii="Arial" w:hAnsi="Arial" w:cs="Arial"/>
        </w:rPr>
        <w:t xml:space="preserve"> </w:t>
      </w:r>
      <w:r w:rsidR="00D2459C">
        <w:rPr>
          <w:rFonts w:ascii="Arial" w:hAnsi="Arial" w:cs="Arial"/>
        </w:rPr>
        <w:t>RG</w:t>
      </w:r>
      <w:r w:rsidR="00156BE3">
        <w:rPr>
          <w:rFonts w:ascii="Arial" w:hAnsi="Arial" w:cs="Arial"/>
        </w:rPr>
        <w:t> </w:t>
      </w:r>
      <w:r w:rsidR="00D2459C">
        <w:rPr>
          <w:rFonts w:ascii="Arial" w:hAnsi="Arial" w:cs="Arial"/>
        </w:rPr>
        <w:t>5.9</w:t>
      </w:r>
      <w:r w:rsidR="00E37762">
        <w:rPr>
          <w:rFonts w:ascii="Arial" w:hAnsi="Arial" w:cs="Arial"/>
        </w:rPr>
        <w:t>7</w:t>
      </w:r>
      <w:r w:rsidR="00101C15">
        <w:rPr>
          <w:rFonts w:ascii="Arial" w:hAnsi="Arial" w:cs="Arial"/>
        </w:rPr>
        <w:t xml:space="preserve"> (formerly </w:t>
      </w:r>
      <w:r w:rsidRPr="001C70B9" w:rsidR="00101C15">
        <w:rPr>
          <w:rFonts w:ascii="Arial" w:hAnsi="Arial" w:cs="Arial"/>
        </w:rPr>
        <w:t>DG-507</w:t>
      </w:r>
      <w:r w:rsidR="006977FE">
        <w:rPr>
          <w:rFonts w:ascii="Arial" w:hAnsi="Arial" w:cs="Arial"/>
        </w:rPr>
        <w:t>6</w:t>
      </w:r>
      <w:r w:rsidR="00BF3366">
        <w:rPr>
          <w:rFonts w:ascii="Arial" w:hAnsi="Arial" w:cs="Arial"/>
        </w:rPr>
        <w:t>)</w:t>
      </w:r>
      <w:r w:rsidR="002B6385">
        <w:rPr>
          <w:rFonts w:ascii="Arial" w:hAnsi="Arial" w:cs="Arial"/>
        </w:rPr>
        <w:t>.</w:t>
      </w:r>
    </w:p>
    <w:p w:rsidR="000C03EC" w:rsidRPr="003B1710" w:rsidP="00AB6305" w14:paraId="29D64C16" w14:textId="77777777">
      <w:pPr>
        <w:spacing w:after="220" w:line="240" w:lineRule="auto"/>
        <w:rPr>
          <w:rFonts w:ascii="Arial" w:hAnsi="Arial" w:cs="Arial"/>
        </w:rPr>
      </w:pPr>
      <w:r w:rsidRPr="37547561">
        <w:rPr>
          <w:rFonts w:ascii="Arial" w:hAnsi="Arial" w:cs="Arial"/>
        </w:rPr>
        <w:t xml:space="preserve">Accordingly, the </w:t>
      </w:r>
      <w:r w:rsidR="0046691A">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sidR="00391B34">
        <w:rPr>
          <w:rFonts w:ascii="Arial" w:hAnsi="Arial" w:cs="Arial"/>
        </w:rPr>
        <w:t>or the guidance in response to this comment</w:t>
      </w:r>
      <w:r w:rsidRPr="37547561">
        <w:rPr>
          <w:rFonts w:ascii="Arial" w:hAnsi="Arial" w:cs="Arial"/>
        </w:rPr>
        <w:t>.</w:t>
      </w:r>
    </w:p>
    <w:p w:rsidR="003B1710" w:rsidRPr="003B1710" w:rsidP="00AB6305" w14:paraId="1D31ABE1" w14:textId="77777777">
      <w:pPr>
        <w:spacing w:after="220" w:line="240" w:lineRule="auto"/>
        <w:rPr>
          <w:rFonts w:ascii="Arial" w:hAnsi="Arial" w:cs="Arial"/>
        </w:rPr>
      </w:pPr>
      <w:r>
        <w:rPr>
          <w:rFonts w:ascii="Arial" w:hAnsi="Arial" w:cs="Arial"/>
          <w:noProof/>
        </w:rPr>
        <w:pict>
          <v:rect id="_x0000_i1124" style="width:0;height:1.5pt" o:hralign="center" o:hrstd="t" o:hrnoshade="t" o:hr="t" fillcolor="black" stroked="f"/>
        </w:pict>
      </w:r>
    </w:p>
    <w:p w:rsidR="00B61089" w:rsidRPr="00FC59E0" w:rsidP="00AB6305" w14:paraId="159B9FF2" w14:textId="77777777">
      <w:pPr>
        <w:spacing w:after="220" w:line="240" w:lineRule="auto"/>
        <w:rPr>
          <w:rFonts w:ascii="Arial" w:hAnsi="Arial" w:cs="Arial"/>
        </w:rPr>
      </w:pPr>
      <w:r>
        <w:rPr>
          <w:rFonts w:ascii="Arial" w:hAnsi="Arial" w:cs="Arial"/>
          <w:b/>
        </w:rPr>
        <w:t>Comment Bin 8.5.</w:t>
      </w:r>
      <w:r w:rsidR="00D91DC9">
        <w:rPr>
          <w:rFonts w:ascii="Arial" w:hAnsi="Arial" w:cs="Arial"/>
          <w:b/>
        </w:rPr>
        <w:t>H</w:t>
      </w:r>
      <w:r w:rsidRPr="008821FC">
        <w:rPr>
          <w:rFonts w:ascii="Arial" w:hAnsi="Arial" w:cs="Arial"/>
          <w:b/>
        </w:rPr>
        <w:t>:</w:t>
      </w:r>
      <w:r w:rsidRPr="008821FC">
        <w:rPr>
          <w:rFonts w:ascii="Arial" w:hAnsi="Arial" w:cs="Arial"/>
        </w:rPr>
        <w:t xml:space="preserve"> </w:t>
      </w:r>
      <w:r w:rsidRPr="00FC59E0">
        <w:rPr>
          <w:rFonts w:ascii="Arial" w:hAnsi="Arial" w:cs="Arial"/>
        </w:rPr>
        <w:t>A commenter requested that the phrase “minimizing obstructions for lines of sight for neutralization functions” in section C 1.2 of DG-5076 be revised to incorporate technology-inclusive language, such as</w:t>
      </w:r>
      <w:r w:rsidR="000F21EA">
        <w:rPr>
          <w:rFonts w:ascii="Arial" w:hAnsi="Arial" w:cs="Arial"/>
        </w:rPr>
        <w:t>,</w:t>
      </w:r>
      <w:r w:rsidRPr="00FC59E0">
        <w:rPr>
          <w:rFonts w:ascii="Arial" w:hAnsi="Arial" w:cs="Arial"/>
        </w:rPr>
        <w:t xml:space="preserve"> “configuring site layout and facility structures to maximize neutralization functions, such as defensive fighting positions overlapping fields of fire, and minimizing obstructions for lines of sight, or to funnel adversaries to defined engagement zones</w:t>
      </w:r>
      <w:r w:rsidR="008D115D">
        <w:rPr>
          <w:rFonts w:ascii="Arial" w:hAnsi="Arial" w:cs="Arial"/>
        </w:rPr>
        <w:t>.</w:t>
      </w:r>
      <w:r w:rsidRPr="00FC59E0">
        <w:rPr>
          <w:rFonts w:ascii="Arial" w:hAnsi="Arial" w:cs="Arial"/>
        </w:rPr>
        <w:t xml:space="preserve">” The commenter also suggested clarifying which plant personnel, such as control room operators or security personnel, are referred to in the phrase “designing for personnel protection or survivability against hazards” and whether personnel protection should be achieved using installed systems or with </w:t>
      </w:r>
      <w:r w:rsidR="00A94FC8">
        <w:rPr>
          <w:rFonts w:ascii="Arial" w:hAnsi="Arial" w:cs="Arial"/>
        </w:rPr>
        <w:t>personal protective equi</w:t>
      </w:r>
      <w:r w:rsidR="00D23DBA">
        <w:rPr>
          <w:rFonts w:ascii="Arial" w:hAnsi="Arial" w:cs="Arial"/>
        </w:rPr>
        <w:t>p</w:t>
      </w:r>
      <w:r w:rsidR="00A94FC8">
        <w:rPr>
          <w:rFonts w:ascii="Arial" w:hAnsi="Arial" w:cs="Arial"/>
        </w:rPr>
        <w:t>ment</w:t>
      </w:r>
      <w:r w:rsidRPr="00FC59E0">
        <w:rPr>
          <w:rFonts w:ascii="Arial" w:hAnsi="Arial" w:cs="Arial"/>
        </w:rPr>
        <w:t xml:space="preserve">. </w:t>
      </w:r>
    </w:p>
    <w:p w:rsidR="00B61089" w:rsidP="00AB6305" w14:paraId="0E53CC27" w14:textId="77777777">
      <w:pPr>
        <w:spacing w:after="220" w:line="240" w:lineRule="auto"/>
        <w:rPr>
          <w:rFonts w:ascii="Arial" w:hAnsi="Arial" w:cs="Arial"/>
        </w:rPr>
      </w:pPr>
      <w:r w:rsidRPr="00FC59E0">
        <w:rPr>
          <w:rFonts w:ascii="Arial" w:hAnsi="Arial" w:cs="Arial"/>
        </w:rPr>
        <w:t xml:space="preserve">Additionally, the commenter suggested that the section reference IAEA NSS 8-G Rev. 1, </w:t>
      </w:r>
      <w:r w:rsidR="00D47962">
        <w:rPr>
          <w:rFonts w:ascii="Arial" w:hAnsi="Arial" w:cs="Arial"/>
        </w:rPr>
        <w:t>“</w:t>
      </w:r>
      <w:r w:rsidRPr="00FC59E0">
        <w:rPr>
          <w:rFonts w:ascii="Arial" w:hAnsi="Arial" w:cs="Arial"/>
        </w:rPr>
        <w:t>Preventive and Protective Measures Against Insider Threats,</w:t>
      </w:r>
      <w:r w:rsidR="00D47962">
        <w:rPr>
          <w:rFonts w:ascii="Arial" w:hAnsi="Arial" w:cs="Arial"/>
        </w:rPr>
        <w:t>”</w:t>
      </w:r>
      <w:r w:rsidRPr="00FC59E0">
        <w:rPr>
          <w:rFonts w:ascii="Arial" w:hAnsi="Arial" w:cs="Arial"/>
        </w:rPr>
        <w:t xml:space="preserve"> be included to provide additional guidance in support of insider threat mitigation approaches and that all references be updated to add complete titles, revision numbers, and dates (</w:t>
      </w:r>
      <w:r w:rsidR="0096722D">
        <w:rPr>
          <w:rFonts w:ascii="Arial" w:hAnsi="Arial" w:cs="Arial"/>
        </w:rPr>
        <w:t>IDNL</w:t>
      </w:r>
      <w:r w:rsidRPr="00FC59E0">
        <w:rPr>
          <w:rFonts w:ascii="Arial" w:hAnsi="Arial" w:cs="Arial"/>
        </w:rPr>
        <w:t>-0011).</w:t>
      </w:r>
      <w:r w:rsidRPr="008821FC">
        <w:rPr>
          <w:rFonts w:ascii="Arial" w:hAnsi="Arial" w:cs="Arial"/>
        </w:rPr>
        <w:t> </w:t>
      </w:r>
    </w:p>
    <w:p w:rsidR="00E74E2D" w:rsidP="00AB6305" w14:paraId="3FCBA15A"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7E6ABB">
        <w:rPr>
          <w:rFonts w:ascii="Arial" w:hAnsi="Arial" w:cs="Arial"/>
        </w:rPr>
        <w:t xml:space="preserve">The NRC agrees with </w:t>
      </w:r>
      <w:r w:rsidR="00D53E3A">
        <w:rPr>
          <w:rFonts w:ascii="Arial" w:hAnsi="Arial" w:cs="Arial"/>
        </w:rPr>
        <w:t xml:space="preserve">the </w:t>
      </w:r>
      <w:r w:rsidR="00401C16">
        <w:rPr>
          <w:rFonts w:ascii="Arial" w:hAnsi="Arial" w:cs="Arial"/>
        </w:rPr>
        <w:t>comment</w:t>
      </w:r>
      <w:r w:rsidR="00F72C21">
        <w:rPr>
          <w:rFonts w:ascii="Arial" w:hAnsi="Arial" w:cs="Arial"/>
        </w:rPr>
        <w:t xml:space="preserve"> and made </w:t>
      </w:r>
      <w:r w:rsidR="001B5145">
        <w:rPr>
          <w:rFonts w:ascii="Arial" w:hAnsi="Arial" w:cs="Arial"/>
        </w:rPr>
        <w:t xml:space="preserve">the noted </w:t>
      </w:r>
      <w:r w:rsidR="00F72C21">
        <w:rPr>
          <w:rFonts w:ascii="Arial" w:hAnsi="Arial" w:cs="Arial"/>
        </w:rPr>
        <w:t>changes to RG 5.97</w:t>
      </w:r>
      <w:r w:rsidR="00D83FCD">
        <w:rPr>
          <w:rFonts w:ascii="Arial" w:hAnsi="Arial" w:cs="Arial"/>
        </w:rPr>
        <w:t xml:space="preserve"> </w:t>
      </w:r>
      <w:r w:rsidRPr="00A065C7" w:rsidR="00D83FCD">
        <w:rPr>
          <w:rFonts w:ascii="Arial" w:hAnsi="Arial" w:cs="Arial"/>
        </w:rPr>
        <w:t>(formerly DG-5076</w:t>
      </w:r>
      <w:r w:rsidR="001B5145">
        <w:rPr>
          <w:rFonts w:ascii="Arial" w:hAnsi="Arial" w:cs="Arial"/>
        </w:rPr>
        <w:t>).</w:t>
      </w:r>
      <w:r w:rsidR="007862AF">
        <w:rPr>
          <w:rFonts w:ascii="Arial" w:hAnsi="Arial" w:cs="Arial"/>
        </w:rPr>
        <w:t xml:space="preserve"> </w:t>
      </w:r>
    </w:p>
    <w:p w:rsidR="006828C2" w:rsidP="006828C2" w14:paraId="01F9C17B"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5.97</w:t>
      </w:r>
      <w:r w:rsidR="00D83FCD">
        <w:rPr>
          <w:rFonts w:ascii="Arial" w:hAnsi="Arial" w:cs="Arial"/>
        </w:rPr>
        <w:t xml:space="preserve"> </w:t>
      </w:r>
      <w:r w:rsidRPr="00A065C7" w:rsidR="00D83FCD">
        <w:rPr>
          <w:rFonts w:ascii="Arial" w:hAnsi="Arial" w:cs="Arial"/>
        </w:rPr>
        <w:t>(formerly DG-5076</w:t>
      </w:r>
      <w:r>
        <w:rPr>
          <w:rFonts w:ascii="Arial" w:hAnsi="Arial" w:cs="Arial"/>
        </w:rPr>
        <w:t>)</w:t>
      </w:r>
      <w:r w:rsidRPr="002C4346">
        <w:rPr>
          <w:rFonts w:ascii="Arial" w:hAnsi="Arial" w:cs="Arial"/>
        </w:rPr>
        <w:t xml:space="preserve"> as described above.</w:t>
      </w:r>
    </w:p>
    <w:p w:rsidR="003B1710" w:rsidRPr="003B1710" w:rsidP="00AB6305" w14:paraId="65803F9B" w14:textId="77777777">
      <w:pPr>
        <w:spacing w:after="220" w:line="240" w:lineRule="auto"/>
        <w:rPr>
          <w:rFonts w:ascii="Arial" w:hAnsi="Arial" w:cs="Arial"/>
        </w:rPr>
      </w:pPr>
      <w:r>
        <w:rPr>
          <w:rFonts w:ascii="Arial" w:hAnsi="Arial" w:cs="Arial"/>
          <w:noProof/>
        </w:rPr>
        <w:pict>
          <v:rect id="_x0000_i1125" style="width:0;height:1.5pt" o:hralign="center" o:hrstd="t" o:hrnoshade="t" o:hr="t" fillcolor="black" stroked="f"/>
        </w:pict>
      </w:r>
    </w:p>
    <w:p w:rsidR="00416FB4" w:rsidP="00AB6305" w14:paraId="041518CC" w14:textId="77777777">
      <w:pPr>
        <w:spacing w:after="220" w:line="240" w:lineRule="auto"/>
        <w:rPr>
          <w:rFonts w:ascii="Arial" w:hAnsi="Arial" w:cs="Arial"/>
        </w:rPr>
      </w:pPr>
      <w:r>
        <w:rPr>
          <w:rFonts w:ascii="Arial" w:hAnsi="Arial" w:cs="Arial"/>
          <w:b/>
        </w:rPr>
        <w:t>Comment Bin 8.5.</w:t>
      </w:r>
      <w:r w:rsidR="00D91DC9">
        <w:rPr>
          <w:rFonts w:ascii="Arial" w:hAnsi="Arial" w:cs="Arial"/>
          <w:b/>
        </w:rPr>
        <w:t>I</w:t>
      </w:r>
      <w:r w:rsidRPr="008821FC">
        <w:rPr>
          <w:rFonts w:ascii="Arial" w:hAnsi="Arial" w:cs="Arial"/>
          <w:b/>
        </w:rPr>
        <w:t>:</w:t>
      </w:r>
      <w:r w:rsidRPr="008821FC">
        <w:rPr>
          <w:rFonts w:ascii="Arial" w:hAnsi="Arial" w:cs="Arial"/>
        </w:rPr>
        <w:t xml:space="preserve"> </w:t>
      </w:r>
      <w:r w:rsidRPr="00EC12B6">
        <w:rPr>
          <w:rFonts w:ascii="Arial" w:hAnsi="Arial" w:cs="Arial"/>
        </w:rPr>
        <w:t>A commenter discussed section C 2.1.3 in DG-5076, stating that some radiological sources can be excluded from analysis for not constituting an unreasonable risk to public health and safety, such as sources below exempt quantities or meeting discharge limits. The commente</w:t>
      </w:r>
      <w:r w:rsidR="00AE67D1">
        <w:rPr>
          <w:rFonts w:ascii="Arial" w:hAnsi="Arial" w:cs="Arial"/>
        </w:rPr>
        <w:t>r</w:t>
      </w:r>
      <w:r w:rsidRPr="00EC12B6">
        <w:rPr>
          <w:rFonts w:ascii="Arial" w:hAnsi="Arial" w:cs="Arial"/>
        </w:rPr>
        <w:t xml:space="preserve"> recommended that the NRC revise the section to clarify that the analysis of sources should be consistent with the development of target sets and with the screening criteria described in draft RG 5.81, Revision 2 (</w:t>
      </w:r>
      <w:r w:rsidR="0096722D">
        <w:rPr>
          <w:rFonts w:ascii="Arial" w:hAnsi="Arial" w:cs="Arial"/>
        </w:rPr>
        <w:t>IDNL</w:t>
      </w:r>
      <w:r w:rsidRPr="00EC12B6">
        <w:rPr>
          <w:rFonts w:ascii="Arial" w:hAnsi="Arial" w:cs="Arial"/>
        </w:rPr>
        <w:t>-0012).</w:t>
      </w:r>
      <w:r w:rsidRPr="008821FC">
        <w:rPr>
          <w:rFonts w:ascii="Arial" w:hAnsi="Arial" w:cs="Arial"/>
        </w:rPr>
        <w:t> </w:t>
      </w:r>
    </w:p>
    <w:p w:rsidR="00420A53" w:rsidP="00AB6305" w14:paraId="3864FB6A" w14:textId="77777777">
      <w:pPr>
        <w:spacing w:after="220" w:line="240" w:lineRule="auto"/>
        <w:rPr>
          <w:rFonts w:ascii="Arial" w:hAnsi="Arial" w:cs="Arial"/>
        </w:rPr>
      </w:pPr>
      <w:r w:rsidRPr="008821FC">
        <w:rPr>
          <w:rFonts w:ascii="Arial" w:hAnsi="Arial" w:cs="Arial"/>
          <w:b/>
        </w:rPr>
        <w:t>NRC Response</w:t>
      </w:r>
      <w:r w:rsidRPr="008821FC" w:rsidR="008F2228">
        <w:rPr>
          <w:rFonts w:ascii="Arial" w:hAnsi="Arial" w:cs="Arial"/>
          <w:b/>
        </w:rPr>
        <w:t>:</w:t>
      </w:r>
      <w:r w:rsidRPr="008821FC" w:rsidR="008F2228">
        <w:rPr>
          <w:rFonts w:ascii="Arial" w:hAnsi="Arial" w:cs="Arial"/>
        </w:rPr>
        <w:t xml:space="preserve"> The</w:t>
      </w:r>
      <w:r w:rsidR="00A84E7B">
        <w:rPr>
          <w:rFonts w:ascii="Arial" w:hAnsi="Arial" w:cs="Arial"/>
        </w:rPr>
        <w:t xml:space="preserve"> </w:t>
      </w:r>
      <w:r>
        <w:rPr>
          <w:rFonts w:ascii="Arial" w:hAnsi="Arial" w:cs="Arial"/>
        </w:rPr>
        <w:t xml:space="preserve">NRC agrees </w:t>
      </w:r>
      <w:r w:rsidR="00A84E7B">
        <w:rPr>
          <w:rFonts w:ascii="Arial" w:hAnsi="Arial" w:cs="Arial"/>
        </w:rPr>
        <w:t>with the comment</w:t>
      </w:r>
      <w:r w:rsidR="004E3F43">
        <w:rPr>
          <w:rFonts w:ascii="Arial" w:hAnsi="Arial" w:cs="Arial"/>
        </w:rPr>
        <w:t>.</w:t>
      </w:r>
    </w:p>
    <w:p w:rsidR="00416FB4" w:rsidRPr="003B1710" w:rsidP="00AB6305" w14:paraId="150DD8EB" w14:textId="77777777">
      <w:pPr>
        <w:spacing w:after="220" w:line="240" w:lineRule="auto"/>
        <w:rPr>
          <w:rFonts w:ascii="Arial" w:hAnsi="Arial" w:cs="Arial"/>
        </w:rPr>
      </w:pPr>
      <w:r>
        <w:rPr>
          <w:rFonts w:ascii="Arial" w:hAnsi="Arial" w:cs="Arial"/>
        </w:rPr>
        <w:t xml:space="preserve">Specifically, </w:t>
      </w:r>
      <w:r w:rsidRPr="018A261E" w:rsidR="00B000E2">
        <w:rPr>
          <w:rFonts w:ascii="Arial" w:hAnsi="Arial" w:cs="Arial"/>
        </w:rPr>
        <w:t>t</w:t>
      </w:r>
      <w:r w:rsidRPr="018A261E" w:rsidR="00091786">
        <w:rPr>
          <w:rFonts w:ascii="Arial" w:hAnsi="Arial" w:cs="Arial"/>
        </w:rPr>
        <w:t xml:space="preserve">he NRC </w:t>
      </w:r>
      <w:r w:rsidR="00811938">
        <w:rPr>
          <w:rFonts w:ascii="Arial" w:hAnsi="Arial" w:cs="Arial"/>
        </w:rPr>
        <w:t>moved guidance from</w:t>
      </w:r>
      <w:r w:rsidRPr="018A261E" w:rsidR="00811938">
        <w:rPr>
          <w:rFonts w:ascii="Arial" w:hAnsi="Arial" w:cs="Arial"/>
        </w:rPr>
        <w:t xml:space="preserve"> </w:t>
      </w:r>
      <w:r>
        <w:rPr>
          <w:rFonts w:ascii="Arial" w:hAnsi="Arial" w:cs="Arial"/>
        </w:rPr>
        <w:t>RG 5.97</w:t>
      </w:r>
      <w:r w:rsidR="00CE1A7C">
        <w:rPr>
          <w:rFonts w:ascii="Arial" w:hAnsi="Arial" w:cs="Arial"/>
        </w:rPr>
        <w:t xml:space="preserve"> (formerly </w:t>
      </w:r>
      <w:r w:rsidRPr="002773CE" w:rsidR="00CE1A7C">
        <w:rPr>
          <w:rFonts w:ascii="Arial" w:hAnsi="Arial" w:cs="Arial"/>
        </w:rPr>
        <w:t>DG-5076</w:t>
      </w:r>
      <w:r>
        <w:rPr>
          <w:rFonts w:ascii="Arial" w:hAnsi="Arial" w:cs="Arial"/>
        </w:rPr>
        <w:t>)</w:t>
      </w:r>
      <w:r w:rsidRPr="018A261E" w:rsidR="00811938">
        <w:rPr>
          <w:rFonts w:ascii="Arial" w:hAnsi="Arial" w:cs="Arial"/>
        </w:rPr>
        <w:t xml:space="preserve"> </w:t>
      </w:r>
      <w:r w:rsidR="00811938">
        <w:rPr>
          <w:rFonts w:ascii="Arial" w:hAnsi="Arial" w:cs="Arial"/>
        </w:rPr>
        <w:t>to RG 5.81</w:t>
      </w:r>
      <w:r w:rsidR="008A41A8">
        <w:rPr>
          <w:rFonts w:ascii="Arial" w:hAnsi="Arial" w:cs="Arial"/>
        </w:rPr>
        <w:t xml:space="preserve"> (formerly </w:t>
      </w:r>
      <w:r w:rsidRPr="002773CE" w:rsidR="008A41A8">
        <w:rPr>
          <w:rFonts w:ascii="Arial" w:hAnsi="Arial" w:cs="Arial"/>
        </w:rPr>
        <w:t>DG-5071</w:t>
      </w:r>
      <w:r w:rsidR="00811938">
        <w:rPr>
          <w:rFonts w:ascii="Arial" w:hAnsi="Arial" w:cs="Arial"/>
        </w:rPr>
        <w:t>) to en</w:t>
      </w:r>
      <w:r w:rsidR="00E10A7F">
        <w:rPr>
          <w:rFonts w:ascii="Arial" w:hAnsi="Arial" w:cs="Arial"/>
        </w:rPr>
        <w:t>sure consistent development of target sets. In addition, guidance</w:t>
      </w:r>
      <w:r w:rsidR="008F2228">
        <w:rPr>
          <w:rFonts w:ascii="Arial" w:hAnsi="Arial" w:cs="Arial"/>
        </w:rPr>
        <w:t xml:space="preserve"> to identify</w:t>
      </w:r>
      <w:r w:rsidRPr="018A261E" w:rsidR="7DC9C7FC">
        <w:rPr>
          <w:rFonts w:ascii="Arial" w:hAnsi="Arial" w:cs="Arial"/>
        </w:rPr>
        <w:t xml:space="preserve"> radiological sources has </w:t>
      </w:r>
      <w:r w:rsidR="008F2228">
        <w:rPr>
          <w:rFonts w:ascii="Arial" w:hAnsi="Arial" w:cs="Arial"/>
        </w:rPr>
        <w:t xml:space="preserve">been added </w:t>
      </w:r>
      <w:r w:rsidR="008D4B03">
        <w:rPr>
          <w:rFonts w:ascii="Arial" w:hAnsi="Arial" w:cs="Arial"/>
        </w:rPr>
        <w:t xml:space="preserve">to </w:t>
      </w:r>
      <w:r w:rsidRPr="018A261E" w:rsidR="7DC9C7FC">
        <w:rPr>
          <w:rFonts w:ascii="Arial" w:hAnsi="Arial" w:cs="Arial"/>
        </w:rPr>
        <w:t>RG 5.81</w:t>
      </w:r>
      <w:r w:rsidR="00D32E49">
        <w:rPr>
          <w:rFonts w:ascii="Arial" w:hAnsi="Arial" w:cs="Arial"/>
        </w:rPr>
        <w:t xml:space="preserve"> (formerly </w:t>
      </w:r>
      <w:r w:rsidRPr="002773CE" w:rsidR="00D32E49">
        <w:rPr>
          <w:rFonts w:ascii="Arial" w:hAnsi="Arial" w:cs="Arial"/>
        </w:rPr>
        <w:t>DG-5071</w:t>
      </w:r>
      <w:r w:rsidRPr="018A261E" w:rsidR="7DC9C7FC">
        <w:rPr>
          <w:rFonts w:ascii="Arial" w:hAnsi="Arial" w:cs="Arial"/>
        </w:rPr>
        <w:t>)</w:t>
      </w:r>
      <w:r w:rsidR="008F2228">
        <w:rPr>
          <w:rFonts w:ascii="Arial" w:hAnsi="Arial" w:cs="Arial"/>
        </w:rPr>
        <w:t xml:space="preserve"> to ensure </w:t>
      </w:r>
      <w:r w:rsidR="00470309">
        <w:rPr>
          <w:rFonts w:ascii="Arial" w:hAnsi="Arial" w:cs="Arial"/>
        </w:rPr>
        <w:t>that</w:t>
      </w:r>
      <w:r w:rsidR="008F2228">
        <w:rPr>
          <w:rFonts w:ascii="Arial" w:hAnsi="Arial" w:cs="Arial"/>
        </w:rPr>
        <w:t xml:space="preserve"> only those sources that could result in an unreasonable risk to public health and safety </w:t>
      </w:r>
      <w:r w:rsidR="009F2CA9">
        <w:rPr>
          <w:rFonts w:ascii="Arial" w:hAnsi="Arial" w:cs="Arial"/>
        </w:rPr>
        <w:t>are assessed</w:t>
      </w:r>
      <w:r w:rsidRPr="018A261E" w:rsidR="7DC9C7FC">
        <w:rPr>
          <w:rFonts w:ascii="Arial" w:hAnsi="Arial" w:cs="Arial"/>
        </w:rPr>
        <w:t>.</w:t>
      </w:r>
      <w:r w:rsidRPr="37547561">
        <w:rPr>
          <w:rFonts w:ascii="Arial" w:hAnsi="Arial" w:cs="Arial"/>
        </w:rPr>
        <w:t xml:space="preserve"> </w:t>
      </w:r>
    </w:p>
    <w:p w:rsidR="00900F31" w:rsidRPr="003B1710" w:rsidP="00AB6305" w14:paraId="4F4766D1"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5.97</w:t>
      </w:r>
      <w:r w:rsidR="008D1592">
        <w:rPr>
          <w:rFonts w:ascii="Arial" w:hAnsi="Arial" w:cs="Arial"/>
        </w:rPr>
        <w:t xml:space="preserve"> (formerly </w:t>
      </w:r>
      <w:r w:rsidRPr="00B37C07" w:rsidR="008D1592">
        <w:rPr>
          <w:rFonts w:ascii="Arial" w:hAnsi="Arial" w:cs="Arial"/>
        </w:rPr>
        <w:t>DG</w:t>
      </w:r>
      <w:r w:rsidR="008D1592">
        <w:rPr>
          <w:rFonts w:ascii="Arial" w:hAnsi="Arial" w:cs="Arial"/>
        </w:rPr>
        <w:t>-</w:t>
      </w:r>
      <w:r w:rsidRPr="00B37C07" w:rsidR="008D1592">
        <w:rPr>
          <w:rFonts w:ascii="Arial" w:hAnsi="Arial" w:cs="Arial"/>
        </w:rPr>
        <w:t>5076</w:t>
      </w:r>
      <w:r>
        <w:rPr>
          <w:rFonts w:ascii="Arial" w:hAnsi="Arial" w:cs="Arial"/>
        </w:rPr>
        <w:t>)</w:t>
      </w:r>
      <w:r w:rsidRPr="002C4346">
        <w:rPr>
          <w:rFonts w:ascii="Arial" w:hAnsi="Arial" w:cs="Arial"/>
        </w:rPr>
        <w:t xml:space="preserve"> </w:t>
      </w:r>
      <w:r>
        <w:rPr>
          <w:rFonts w:ascii="Arial" w:hAnsi="Arial" w:cs="Arial"/>
        </w:rPr>
        <w:t>and RG 5.81</w:t>
      </w:r>
      <w:r w:rsidR="00007695">
        <w:rPr>
          <w:rFonts w:ascii="Arial" w:hAnsi="Arial" w:cs="Arial"/>
        </w:rPr>
        <w:t xml:space="preserve"> (formerly </w:t>
      </w:r>
      <w:r w:rsidRPr="002773CE" w:rsidR="00007695">
        <w:rPr>
          <w:rFonts w:ascii="Arial" w:hAnsi="Arial" w:cs="Arial"/>
        </w:rPr>
        <w:t>DG-5071</w:t>
      </w:r>
      <w:r>
        <w:rPr>
          <w:rFonts w:ascii="Arial" w:hAnsi="Arial" w:cs="Arial"/>
        </w:rPr>
        <w:t xml:space="preserve">) </w:t>
      </w:r>
      <w:r w:rsidRPr="002C4346">
        <w:rPr>
          <w:rFonts w:ascii="Arial" w:hAnsi="Arial" w:cs="Arial"/>
        </w:rPr>
        <w:t>as described above.</w:t>
      </w:r>
    </w:p>
    <w:p w:rsidR="003B1710" w:rsidRPr="003B1710" w:rsidP="00AB6305" w14:paraId="014049A7" w14:textId="77777777">
      <w:pPr>
        <w:spacing w:after="220" w:line="240" w:lineRule="auto"/>
        <w:rPr>
          <w:rFonts w:ascii="Arial" w:hAnsi="Arial" w:cs="Arial"/>
        </w:rPr>
      </w:pPr>
      <w:r>
        <w:rPr>
          <w:rFonts w:ascii="Arial" w:hAnsi="Arial" w:cs="Arial"/>
          <w:noProof/>
        </w:rPr>
        <w:pict>
          <v:rect id="_x0000_i1126" style="width:0;height:1.5pt" o:hralign="center" o:hrstd="t" o:hrnoshade="t" o:hr="t" fillcolor="black" stroked="f"/>
        </w:pict>
      </w:r>
    </w:p>
    <w:p w:rsidR="00BB03F7" w:rsidP="00AB6305" w14:paraId="1A564A76" w14:textId="77777777">
      <w:pPr>
        <w:spacing w:after="220" w:line="240" w:lineRule="auto"/>
        <w:rPr>
          <w:rFonts w:ascii="Arial" w:hAnsi="Arial" w:cs="Arial"/>
        </w:rPr>
      </w:pPr>
      <w:r>
        <w:rPr>
          <w:rFonts w:ascii="Arial" w:hAnsi="Arial" w:cs="Arial"/>
          <w:b/>
        </w:rPr>
        <w:t>Comment Bin 8.5.</w:t>
      </w:r>
      <w:r w:rsidR="00D91DC9">
        <w:rPr>
          <w:rFonts w:ascii="Arial" w:hAnsi="Arial" w:cs="Arial"/>
          <w:b/>
        </w:rPr>
        <w:t>J</w:t>
      </w:r>
      <w:r w:rsidRPr="008821FC">
        <w:rPr>
          <w:rFonts w:ascii="Arial" w:hAnsi="Arial" w:cs="Arial"/>
          <w:b/>
        </w:rPr>
        <w:t>:</w:t>
      </w:r>
      <w:r w:rsidRPr="008821FC">
        <w:rPr>
          <w:rFonts w:ascii="Arial" w:hAnsi="Arial" w:cs="Arial"/>
        </w:rPr>
        <w:t xml:space="preserve"> </w:t>
      </w:r>
      <w:r w:rsidRPr="008F5524">
        <w:rPr>
          <w:rFonts w:ascii="Arial" w:hAnsi="Arial" w:cs="Arial"/>
        </w:rPr>
        <w:t>A commenter expressed concern that section C 2.1.6 in DG-5076 may be burdensome for the many iterations of equipment combinations associated with target sets, adding that the necessary SSCs to prevent release would be included within target sets. The commenter recommended that this section point to existing screening documentation methods in RG 5.81, Revision 2, section 6.3 (</w:t>
      </w:r>
      <w:r w:rsidR="0096722D">
        <w:rPr>
          <w:rFonts w:ascii="Arial" w:hAnsi="Arial" w:cs="Arial"/>
        </w:rPr>
        <w:t>IDNL</w:t>
      </w:r>
      <w:r w:rsidRPr="008F5524">
        <w:rPr>
          <w:rFonts w:ascii="Arial" w:hAnsi="Arial" w:cs="Arial"/>
        </w:rPr>
        <w:t>-0013).</w:t>
      </w:r>
      <w:r w:rsidRPr="008821FC">
        <w:rPr>
          <w:rFonts w:ascii="Arial" w:hAnsi="Arial" w:cs="Arial"/>
        </w:rPr>
        <w:t> </w:t>
      </w:r>
    </w:p>
    <w:p w:rsidR="00DC0770" w:rsidP="00AB6305" w14:paraId="7B734C95"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547C42">
        <w:rPr>
          <w:rFonts w:ascii="Arial" w:hAnsi="Arial" w:cs="Arial"/>
        </w:rPr>
        <w:t xml:space="preserve">The </w:t>
      </w:r>
      <w:r>
        <w:rPr>
          <w:rFonts w:ascii="Arial" w:hAnsi="Arial" w:cs="Arial"/>
        </w:rPr>
        <w:t xml:space="preserve">NRC agrees </w:t>
      </w:r>
      <w:r w:rsidR="00547C42">
        <w:rPr>
          <w:rFonts w:ascii="Arial" w:hAnsi="Arial" w:cs="Arial"/>
        </w:rPr>
        <w:t>with the comment.</w:t>
      </w:r>
    </w:p>
    <w:p w:rsidR="009F2134" w:rsidP="00A75932" w14:paraId="114DF2EB" w14:textId="77777777">
      <w:pPr>
        <w:spacing w:after="220" w:line="240" w:lineRule="auto"/>
        <w:rPr>
          <w:rFonts w:ascii="Arial" w:hAnsi="Arial" w:cs="Arial"/>
          <w:bCs/>
        </w:rPr>
      </w:pPr>
      <w:r>
        <w:rPr>
          <w:rFonts w:ascii="Arial" w:hAnsi="Arial" w:cs="Arial"/>
        </w:rPr>
        <w:t>T</w:t>
      </w:r>
      <w:r w:rsidR="00E529C9">
        <w:rPr>
          <w:rFonts w:ascii="Arial" w:hAnsi="Arial" w:cs="Arial"/>
          <w:bCs/>
        </w:rPr>
        <w:t>he</w:t>
      </w:r>
      <w:r w:rsidR="00547C42">
        <w:rPr>
          <w:rFonts w:ascii="Arial" w:hAnsi="Arial" w:cs="Arial"/>
        </w:rPr>
        <w:t xml:space="preserve"> NRC </w:t>
      </w:r>
      <w:r w:rsidR="00BB03F7">
        <w:rPr>
          <w:rFonts w:ascii="Arial" w:hAnsi="Arial" w:cs="Arial"/>
        </w:rPr>
        <w:t>moved the</w:t>
      </w:r>
      <w:r w:rsidR="00BB1934">
        <w:rPr>
          <w:rFonts w:ascii="Arial" w:hAnsi="Arial" w:cs="Arial"/>
        </w:rPr>
        <w:t xml:space="preserve"> </w:t>
      </w:r>
      <w:r w:rsidR="00547C42">
        <w:rPr>
          <w:rFonts w:ascii="Arial" w:hAnsi="Arial" w:cs="Arial"/>
        </w:rPr>
        <w:t>analysis</w:t>
      </w:r>
      <w:r w:rsidR="00BB03F7">
        <w:rPr>
          <w:rFonts w:ascii="Arial" w:hAnsi="Arial" w:cs="Arial"/>
        </w:rPr>
        <w:t xml:space="preserve"> </w:t>
      </w:r>
      <w:r w:rsidR="00BB1934">
        <w:rPr>
          <w:rFonts w:ascii="Arial" w:hAnsi="Arial" w:cs="Arial"/>
        </w:rPr>
        <w:t xml:space="preserve">in </w:t>
      </w:r>
      <w:r w:rsidR="008F5108">
        <w:rPr>
          <w:rFonts w:ascii="Arial" w:hAnsi="Arial" w:cs="Arial"/>
        </w:rPr>
        <w:t>RG 5.97</w:t>
      </w:r>
      <w:r w:rsidR="00EE7CA1">
        <w:rPr>
          <w:rFonts w:ascii="Arial" w:hAnsi="Arial" w:cs="Arial"/>
        </w:rPr>
        <w:t xml:space="preserve"> (formerly DG</w:t>
      </w:r>
      <w:r w:rsidR="00EE7CA1">
        <w:rPr>
          <w:rFonts w:ascii="Arial" w:hAnsi="Arial" w:cs="Arial"/>
        </w:rPr>
        <w:noBreakHyphen/>
        <w:t>5076</w:t>
      </w:r>
      <w:r w:rsidR="008F5108">
        <w:rPr>
          <w:rFonts w:ascii="Arial" w:hAnsi="Arial" w:cs="Arial"/>
        </w:rPr>
        <w:t xml:space="preserve">) </w:t>
      </w:r>
      <w:r w:rsidR="00927546">
        <w:rPr>
          <w:rFonts w:ascii="Arial" w:hAnsi="Arial" w:cs="Arial"/>
        </w:rPr>
        <w:t xml:space="preserve">referred to by the commenter </w:t>
      </w:r>
      <w:r w:rsidR="00BB03F7">
        <w:rPr>
          <w:rFonts w:ascii="Arial" w:hAnsi="Arial" w:cs="Arial"/>
        </w:rPr>
        <w:t xml:space="preserve">into the target set </w:t>
      </w:r>
      <w:r w:rsidR="00547C42">
        <w:rPr>
          <w:rFonts w:ascii="Arial" w:hAnsi="Arial" w:cs="Arial"/>
        </w:rPr>
        <w:t>process</w:t>
      </w:r>
      <w:r w:rsidR="00BB03F7">
        <w:rPr>
          <w:rFonts w:ascii="Arial" w:hAnsi="Arial" w:cs="Arial"/>
        </w:rPr>
        <w:t xml:space="preserve"> in </w:t>
      </w:r>
      <w:r w:rsidRPr="291EB36F" w:rsidR="00EC22FD">
        <w:rPr>
          <w:rFonts w:ascii="Arial" w:hAnsi="Arial" w:cs="Arial"/>
        </w:rPr>
        <w:t>RG</w:t>
      </w:r>
      <w:r w:rsidR="0071508C">
        <w:rPr>
          <w:rFonts w:ascii="Arial" w:hAnsi="Arial" w:cs="Arial"/>
        </w:rPr>
        <w:t> </w:t>
      </w:r>
      <w:r w:rsidRPr="291EB36F" w:rsidR="00EC22FD">
        <w:rPr>
          <w:rFonts w:ascii="Arial" w:hAnsi="Arial" w:cs="Arial"/>
        </w:rPr>
        <w:t>5.81</w:t>
      </w:r>
      <w:r w:rsidR="007A2E80">
        <w:rPr>
          <w:rFonts w:ascii="Arial" w:hAnsi="Arial" w:cs="Arial"/>
        </w:rPr>
        <w:t xml:space="preserve"> (formerly </w:t>
      </w:r>
      <w:r w:rsidRPr="006D1640" w:rsidR="007A2E80">
        <w:rPr>
          <w:rFonts w:ascii="Arial" w:hAnsi="Arial" w:cs="Arial"/>
        </w:rPr>
        <w:t>DG-5071</w:t>
      </w:r>
      <w:r w:rsidRPr="291EB36F" w:rsidR="00EC22FD">
        <w:rPr>
          <w:rFonts w:ascii="Arial" w:hAnsi="Arial" w:cs="Arial"/>
        </w:rPr>
        <w:t>)</w:t>
      </w:r>
      <w:r>
        <w:rPr>
          <w:rFonts w:ascii="Arial" w:hAnsi="Arial" w:cs="Arial"/>
        </w:rPr>
        <w:t>,</w:t>
      </w:r>
      <w:r w:rsidR="00F11387">
        <w:rPr>
          <w:rFonts w:ascii="Arial" w:hAnsi="Arial" w:cs="Arial"/>
        </w:rPr>
        <w:t xml:space="preserve"> consistent with the </w:t>
      </w:r>
      <w:r w:rsidR="00027F22">
        <w:rPr>
          <w:rFonts w:ascii="Arial" w:hAnsi="Arial" w:cs="Arial"/>
        </w:rPr>
        <w:t xml:space="preserve">NRC’s </w:t>
      </w:r>
      <w:r w:rsidR="00F11387">
        <w:rPr>
          <w:rFonts w:ascii="Arial" w:hAnsi="Arial" w:cs="Arial"/>
        </w:rPr>
        <w:t xml:space="preserve">response to </w:t>
      </w:r>
      <w:r w:rsidRPr="001E7D35" w:rsidR="00F11387">
        <w:rPr>
          <w:rFonts w:ascii="Arial" w:hAnsi="Arial" w:cs="Arial"/>
        </w:rPr>
        <w:t>Comment Bin 8.5.</w:t>
      </w:r>
      <w:r w:rsidR="008F5108">
        <w:rPr>
          <w:rFonts w:ascii="Arial" w:hAnsi="Arial" w:cs="Arial"/>
        </w:rPr>
        <w:t>I</w:t>
      </w:r>
      <w:r w:rsidRPr="00F11387" w:rsidR="00BB03F7">
        <w:rPr>
          <w:rFonts w:ascii="Arial" w:hAnsi="Arial" w:cs="Arial"/>
          <w:bCs/>
        </w:rPr>
        <w:t>.</w:t>
      </w:r>
    </w:p>
    <w:p w:rsidR="009F2134" w:rsidRPr="003B1710" w:rsidP="00A75932" w14:paraId="766CEA20" w14:textId="77777777">
      <w:pPr>
        <w:spacing w:after="220" w:line="240" w:lineRule="auto"/>
        <w:rPr>
          <w:rFonts w:ascii="Arial" w:hAnsi="Arial" w:cs="Arial"/>
        </w:rPr>
      </w:pPr>
      <w:r w:rsidRPr="37547561">
        <w:rPr>
          <w:rFonts w:ascii="Arial" w:hAnsi="Arial" w:cs="Arial"/>
        </w:rPr>
        <w:t xml:space="preserve">Accordingly, the </w:t>
      </w:r>
      <w:r>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Pr>
          <w:rFonts w:ascii="Arial" w:hAnsi="Arial" w:cs="Arial"/>
        </w:rPr>
        <w:t>or the guidance in response to this comment</w:t>
      </w:r>
      <w:r w:rsidRPr="37547561">
        <w:rPr>
          <w:rFonts w:ascii="Arial" w:hAnsi="Arial" w:cs="Arial"/>
        </w:rPr>
        <w:t>.</w:t>
      </w:r>
    </w:p>
    <w:p w:rsidR="003B1710" w:rsidRPr="003B1710" w:rsidP="00AB6305" w14:paraId="4B5EB5C6" w14:textId="77777777">
      <w:pPr>
        <w:spacing w:after="220" w:line="240" w:lineRule="auto"/>
        <w:rPr>
          <w:rFonts w:ascii="Arial" w:hAnsi="Arial" w:cs="Arial"/>
        </w:rPr>
      </w:pPr>
      <w:r>
        <w:rPr>
          <w:rFonts w:ascii="Arial" w:hAnsi="Arial" w:cs="Arial"/>
          <w:noProof/>
        </w:rPr>
        <w:pict>
          <v:rect id="_x0000_i1127" style="width:0;height:1.5pt" o:hralign="center" o:hrstd="t" o:hrnoshade="t" o:hr="t" fillcolor="black" stroked="f"/>
        </w:pict>
      </w:r>
    </w:p>
    <w:p w:rsidR="00676BEC" w:rsidRPr="007A2AFB" w:rsidP="00AB6305" w14:paraId="0B70595B" w14:textId="77777777">
      <w:pPr>
        <w:spacing w:after="220" w:line="240" w:lineRule="auto"/>
        <w:rPr>
          <w:rFonts w:ascii="Arial" w:hAnsi="Arial" w:cs="Arial"/>
        </w:rPr>
      </w:pPr>
      <w:r>
        <w:rPr>
          <w:rFonts w:ascii="Arial" w:hAnsi="Arial" w:cs="Arial"/>
          <w:b/>
        </w:rPr>
        <w:t>Comment Bin 8.5.</w:t>
      </w:r>
      <w:r w:rsidR="00D91DC9">
        <w:rPr>
          <w:rFonts w:ascii="Arial" w:hAnsi="Arial" w:cs="Arial"/>
          <w:b/>
        </w:rPr>
        <w:t>K</w:t>
      </w:r>
      <w:r w:rsidRPr="008821FC">
        <w:rPr>
          <w:rFonts w:ascii="Arial" w:hAnsi="Arial" w:cs="Arial"/>
          <w:b/>
        </w:rPr>
        <w:t>:</w:t>
      </w:r>
      <w:r w:rsidRPr="008821FC">
        <w:rPr>
          <w:rFonts w:ascii="Arial" w:hAnsi="Arial" w:cs="Arial"/>
        </w:rPr>
        <w:t xml:space="preserve"> </w:t>
      </w:r>
      <w:r w:rsidRPr="007A2AFB">
        <w:rPr>
          <w:rFonts w:ascii="Arial" w:hAnsi="Arial" w:cs="Arial"/>
        </w:rPr>
        <w:t>A commenter requested that the NRC clarify guidance described in section C 4.1.1.</w:t>
      </w:r>
      <w:r w:rsidR="00BB5550">
        <w:rPr>
          <w:rFonts w:ascii="Arial" w:hAnsi="Arial" w:cs="Arial"/>
        </w:rPr>
        <w:t>4</w:t>
      </w:r>
      <w:r w:rsidRPr="007A2AFB">
        <w:rPr>
          <w:rFonts w:ascii="Arial" w:hAnsi="Arial" w:cs="Arial"/>
        </w:rPr>
        <w:t xml:space="preserve">.C in DG-5076, including whether applicants are required to use the shortest amount of time for the conservative breach mechanism and whether applicants model the fence delay time using the uncertainty distribution of the shortest possible time. The commenter suggested that the NRC instruct applicants to model either possible breach modes probabilistically and assign probabilistic timing to each breach mode, allowing for realistic modeling of attack vectors, or to delay time using the uncertainty distribution of the fastest breach vector to achieve a compromise between conservatism and realism. The commenter suggested that such guidance similarly apply for the security response time. </w:t>
      </w:r>
    </w:p>
    <w:p w:rsidR="00676BEC" w:rsidP="00AB6305" w14:paraId="7020A52A" w14:textId="77777777">
      <w:pPr>
        <w:spacing w:after="220" w:line="240" w:lineRule="auto"/>
        <w:rPr>
          <w:rFonts w:ascii="Arial" w:hAnsi="Arial" w:cs="Arial"/>
        </w:rPr>
      </w:pPr>
      <w:r w:rsidRPr="007A2AFB">
        <w:rPr>
          <w:rFonts w:ascii="Arial" w:hAnsi="Arial" w:cs="Arial"/>
        </w:rPr>
        <w:t>Additionally, the commenter requested that the NRC replace the statement “Account for the safety and security interfaces in the design to mitigate effects on manual operator actions necessary for public health and safety” with the following language: “Considering the design and operation of the facility and the necessity of operator actions that may be interrupted by an adversary, and plan delay features in accordance with guidance on the crediting of operator actions found in RG 5.81 rev. 2 to support necessary functions</w:t>
      </w:r>
      <w:r w:rsidR="00853FE7">
        <w:rPr>
          <w:rFonts w:ascii="Arial" w:hAnsi="Arial" w:cs="Arial"/>
        </w:rPr>
        <w:t>.</w:t>
      </w:r>
      <w:r w:rsidRPr="007A2AFB">
        <w:rPr>
          <w:rFonts w:ascii="Arial" w:hAnsi="Arial" w:cs="Arial"/>
        </w:rPr>
        <w:t>” The commenter further suggested that the NRC consider adding language to the security by design portion of the guidance document to protect operators from adversary interference (</w:t>
      </w:r>
      <w:r w:rsidR="0096722D">
        <w:rPr>
          <w:rFonts w:ascii="Arial" w:hAnsi="Arial" w:cs="Arial"/>
        </w:rPr>
        <w:t>IDNL</w:t>
      </w:r>
      <w:r w:rsidR="0093257A">
        <w:rPr>
          <w:rFonts w:ascii="Arial" w:hAnsi="Arial" w:cs="Arial"/>
        </w:rPr>
        <w:noBreakHyphen/>
      </w:r>
      <w:r w:rsidRPr="007A2AFB">
        <w:rPr>
          <w:rFonts w:ascii="Arial" w:hAnsi="Arial" w:cs="Arial"/>
        </w:rPr>
        <w:t>0016).</w:t>
      </w:r>
      <w:r w:rsidRPr="008821FC">
        <w:rPr>
          <w:rFonts w:ascii="Arial" w:hAnsi="Arial" w:cs="Arial"/>
        </w:rPr>
        <w:t> </w:t>
      </w:r>
    </w:p>
    <w:p w:rsidR="00E74E2D" w:rsidP="00AB6305" w14:paraId="2F6D236F"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A5158C">
        <w:rPr>
          <w:rFonts w:ascii="Arial" w:hAnsi="Arial" w:cs="Arial"/>
        </w:rPr>
        <w:t>The NRC agrees</w:t>
      </w:r>
      <w:r w:rsidR="00EA0821">
        <w:rPr>
          <w:rFonts w:ascii="Arial" w:hAnsi="Arial" w:cs="Arial"/>
        </w:rPr>
        <w:t>,</w:t>
      </w:r>
      <w:r w:rsidR="00A5158C">
        <w:rPr>
          <w:rFonts w:ascii="Arial" w:hAnsi="Arial" w:cs="Arial"/>
        </w:rPr>
        <w:t xml:space="preserve"> in part</w:t>
      </w:r>
      <w:r w:rsidR="00EA0821">
        <w:rPr>
          <w:rFonts w:ascii="Arial" w:hAnsi="Arial" w:cs="Arial"/>
        </w:rPr>
        <w:t>,</w:t>
      </w:r>
      <w:r w:rsidR="00A5158C">
        <w:rPr>
          <w:rFonts w:ascii="Arial" w:hAnsi="Arial" w:cs="Arial"/>
        </w:rPr>
        <w:t xml:space="preserve"> with th</w:t>
      </w:r>
      <w:r w:rsidR="00EA0821">
        <w:rPr>
          <w:rFonts w:ascii="Arial" w:hAnsi="Arial" w:cs="Arial"/>
        </w:rPr>
        <w:t>e</w:t>
      </w:r>
      <w:r w:rsidR="00A5158C">
        <w:rPr>
          <w:rFonts w:ascii="Arial" w:hAnsi="Arial" w:cs="Arial"/>
        </w:rPr>
        <w:t xml:space="preserve"> comment. </w:t>
      </w:r>
    </w:p>
    <w:p w:rsidR="001C6C77" w:rsidP="00AB6305" w14:paraId="08F537D0" w14:textId="77777777">
      <w:pPr>
        <w:spacing w:after="220" w:line="240" w:lineRule="auto"/>
        <w:rPr>
          <w:rFonts w:ascii="Arial" w:hAnsi="Arial" w:cs="Arial"/>
        </w:rPr>
      </w:pPr>
      <w:r>
        <w:rPr>
          <w:rFonts w:ascii="Arial" w:hAnsi="Arial" w:cs="Arial"/>
        </w:rPr>
        <w:t xml:space="preserve">The </w:t>
      </w:r>
      <w:r w:rsidR="00AE1EDC">
        <w:rPr>
          <w:rFonts w:ascii="Arial" w:hAnsi="Arial" w:cs="Arial"/>
        </w:rPr>
        <w:t>NRC revised the guidance in RG 5.97</w:t>
      </w:r>
      <w:r w:rsidR="00BD3D21">
        <w:rPr>
          <w:rFonts w:ascii="Arial" w:hAnsi="Arial" w:cs="Arial"/>
        </w:rPr>
        <w:t xml:space="preserve"> (formerly </w:t>
      </w:r>
      <w:r w:rsidRPr="00DE0A12" w:rsidR="00BD3D21">
        <w:rPr>
          <w:rFonts w:ascii="Arial" w:hAnsi="Arial" w:cs="Arial"/>
        </w:rPr>
        <w:t>DG-5076</w:t>
      </w:r>
      <w:r w:rsidR="00D53341">
        <w:rPr>
          <w:rFonts w:ascii="Arial" w:hAnsi="Arial" w:cs="Arial"/>
        </w:rPr>
        <w:t>)</w:t>
      </w:r>
      <w:r w:rsidR="00AE1EDC">
        <w:rPr>
          <w:rFonts w:ascii="Arial" w:hAnsi="Arial" w:cs="Arial"/>
        </w:rPr>
        <w:t xml:space="preserve"> regarding manual operator actions and the safety and security interface to recommend applicants and licensees design and implement delay features consistent with the guidance for crediting operator actions in RG 5.81</w:t>
      </w:r>
      <w:r w:rsidR="00803F20">
        <w:rPr>
          <w:rFonts w:ascii="Arial" w:hAnsi="Arial" w:cs="Arial"/>
        </w:rPr>
        <w:t xml:space="preserve"> (formerly </w:t>
      </w:r>
      <w:r w:rsidRPr="00DE0A12" w:rsidR="00803F20">
        <w:rPr>
          <w:rFonts w:ascii="Arial" w:hAnsi="Arial" w:cs="Arial"/>
        </w:rPr>
        <w:t>DG-5071</w:t>
      </w:r>
      <w:r w:rsidR="003E1CBA">
        <w:rPr>
          <w:rFonts w:ascii="Arial" w:hAnsi="Arial" w:cs="Arial"/>
        </w:rPr>
        <w:t>)</w:t>
      </w:r>
      <w:r w:rsidR="00AE1EDC">
        <w:rPr>
          <w:rFonts w:ascii="Arial" w:hAnsi="Arial" w:cs="Arial"/>
        </w:rPr>
        <w:t>.</w:t>
      </w:r>
    </w:p>
    <w:p w:rsidR="001B3DFA" w:rsidP="00AB6305" w14:paraId="426ADBE9" w14:textId="77777777">
      <w:pPr>
        <w:spacing w:after="220" w:line="240" w:lineRule="auto"/>
        <w:rPr>
          <w:rFonts w:ascii="Arial" w:hAnsi="Arial" w:cs="Arial"/>
        </w:rPr>
      </w:pPr>
      <w:r>
        <w:rPr>
          <w:rFonts w:ascii="Arial" w:hAnsi="Arial" w:cs="Arial"/>
        </w:rPr>
        <w:t xml:space="preserve">The NRC disagrees that additional guidance is needed </w:t>
      </w:r>
      <w:r w:rsidR="005735C2">
        <w:rPr>
          <w:rFonts w:ascii="Arial" w:hAnsi="Arial" w:cs="Arial"/>
        </w:rPr>
        <w:t>related to protecting operators from adversary interference</w:t>
      </w:r>
      <w:r w:rsidR="00147A53">
        <w:rPr>
          <w:rFonts w:ascii="Arial" w:hAnsi="Arial" w:cs="Arial"/>
        </w:rPr>
        <w:t xml:space="preserve"> and</w:t>
      </w:r>
      <w:r w:rsidR="00A76BDB">
        <w:rPr>
          <w:rFonts w:ascii="Arial" w:hAnsi="Arial" w:cs="Arial"/>
        </w:rPr>
        <w:t>,</w:t>
      </w:r>
      <w:r w:rsidR="00147A53">
        <w:rPr>
          <w:rFonts w:ascii="Arial" w:hAnsi="Arial" w:cs="Arial"/>
        </w:rPr>
        <w:t xml:space="preserve"> specifically, finds</w:t>
      </w:r>
      <w:r w:rsidR="007D72E2">
        <w:rPr>
          <w:rFonts w:ascii="Arial" w:hAnsi="Arial" w:cs="Arial"/>
        </w:rPr>
        <w:t xml:space="preserve"> guidance related to </w:t>
      </w:r>
      <w:r w:rsidR="00147A53">
        <w:rPr>
          <w:rFonts w:ascii="Arial" w:hAnsi="Arial" w:cs="Arial"/>
        </w:rPr>
        <w:t xml:space="preserve">delays </w:t>
      </w:r>
      <w:r w:rsidR="00B51CB6">
        <w:rPr>
          <w:rFonts w:ascii="Arial" w:hAnsi="Arial" w:cs="Arial"/>
        </w:rPr>
        <w:t>and response</w:t>
      </w:r>
      <w:r w:rsidR="00147A53">
        <w:rPr>
          <w:rFonts w:ascii="Arial" w:hAnsi="Arial" w:cs="Arial"/>
        </w:rPr>
        <w:t xml:space="preserve"> in </w:t>
      </w:r>
      <w:r w:rsidR="00524E8E">
        <w:rPr>
          <w:rFonts w:ascii="Arial" w:hAnsi="Arial" w:cs="Arial"/>
        </w:rPr>
        <w:t>RG</w:t>
      </w:r>
      <w:r w:rsidR="005E08C6">
        <w:rPr>
          <w:rFonts w:ascii="Arial" w:hAnsi="Arial" w:cs="Arial"/>
        </w:rPr>
        <w:t> </w:t>
      </w:r>
      <w:r w:rsidR="00524E8E">
        <w:rPr>
          <w:rFonts w:ascii="Arial" w:hAnsi="Arial" w:cs="Arial"/>
        </w:rPr>
        <w:t>5.97</w:t>
      </w:r>
      <w:r w:rsidR="005B04EF">
        <w:rPr>
          <w:rFonts w:ascii="Arial" w:hAnsi="Arial" w:cs="Arial"/>
        </w:rPr>
        <w:t xml:space="preserve"> </w:t>
      </w:r>
      <w:r w:rsidRPr="00A859BA" w:rsidR="005B04EF">
        <w:rPr>
          <w:rFonts w:ascii="Arial" w:hAnsi="Arial" w:cs="Arial"/>
        </w:rPr>
        <w:t>(formerly DG-5076</w:t>
      </w:r>
      <w:r w:rsidR="00524E8E">
        <w:rPr>
          <w:rFonts w:ascii="Arial" w:hAnsi="Arial" w:cs="Arial"/>
        </w:rPr>
        <w:t>)</w:t>
      </w:r>
      <w:r w:rsidR="00147A53">
        <w:rPr>
          <w:rFonts w:ascii="Arial" w:hAnsi="Arial" w:cs="Arial"/>
        </w:rPr>
        <w:t xml:space="preserve"> sufficient</w:t>
      </w:r>
      <w:r w:rsidR="007D72E2">
        <w:rPr>
          <w:rFonts w:ascii="Arial" w:hAnsi="Arial" w:cs="Arial"/>
        </w:rPr>
        <w:t xml:space="preserve"> to </w:t>
      </w:r>
      <w:r w:rsidR="00147A53">
        <w:rPr>
          <w:rFonts w:ascii="Arial" w:hAnsi="Arial" w:cs="Arial"/>
        </w:rPr>
        <w:t>support</w:t>
      </w:r>
      <w:r w:rsidR="007D72E2">
        <w:rPr>
          <w:rFonts w:ascii="Arial" w:hAnsi="Arial" w:cs="Arial"/>
        </w:rPr>
        <w:t xml:space="preserve"> </w:t>
      </w:r>
      <w:r w:rsidR="00147A53">
        <w:rPr>
          <w:rFonts w:ascii="Arial" w:hAnsi="Arial" w:cs="Arial"/>
        </w:rPr>
        <w:t xml:space="preserve">determining credible operator actions </w:t>
      </w:r>
      <w:r w:rsidR="00B51CB6">
        <w:rPr>
          <w:rFonts w:ascii="Arial" w:hAnsi="Arial" w:cs="Arial"/>
        </w:rPr>
        <w:t xml:space="preserve">in </w:t>
      </w:r>
      <w:r w:rsidR="00147A53">
        <w:rPr>
          <w:rFonts w:ascii="Arial" w:hAnsi="Arial" w:cs="Arial"/>
        </w:rPr>
        <w:t>RG</w:t>
      </w:r>
      <w:r w:rsidR="00D52C5A">
        <w:rPr>
          <w:rFonts w:ascii="Arial" w:hAnsi="Arial" w:cs="Arial"/>
        </w:rPr>
        <w:t> </w:t>
      </w:r>
      <w:r w:rsidR="00147A53">
        <w:rPr>
          <w:rFonts w:ascii="Arial" w:hAnsi="Arial" w:cs="Arial"/>
        </w:rPr>
        <w:t>5.81</w:t>
      </w:r>
      <w:r w:rsidR="001A76BC">
        <w:rPr>
          <w:rFonts w:ascii="Arial" w:hAnsi="Arial" w:cs="Arial"/>
        </w:rPr>
        <w:t xml:space="preserve"> </w:t>
      </w:r>
      <w:r w:rsidRPr="00A859BA" w:rsidR="001A76BC">
        <w:rPr>
          <w:rFonts w:ascii="Arial" w:hAnsi="Arial" w:cs="Arial"/>
        </w:rPr>
        <w:t>(formerly DG-5071</w:t>
      </w:r>
      <w:r w:rsidR="00147A53">
        <w:rPr>
          <w:rFonts w:ascii="Arial" w:hAnsi="Arial" w:cs="Arial"/>
        </w:rPr>
        <w:t>)</w:t>
      </w:r>
      <w:r w:rsidR="00B51CB6">
        <w:rPr>
          <w:rFonts w:ascii="Arial" w:hAnsi="Arial" w:cs="Arial"/>
        </w:rPr>
        <w:t>.</w:t>
      </w:r>
    </w:p>
    <w:p w:rsidR="00676BEC" w:rsidP="00AB6305" w14:paraId="18836013" w14:textId="77777777">
      <w:pPr>
        <w:spacing w:after="220" w:line="240" w:lineRule="auto"/>
        <w:rPr>
          <w:rFonts w:ascii="Arial" w:hAnsi="Arial" w:cs="Arial"/>
        </w:rPr>
      </w:pPr>
      <w:r>
        <w:rPr>
          <w:rFonts w:ascii="Arial" w:hAnsi="Arial" w:cs="Arial"/>
        </w:rPr>
        <w:t xml:space="preserve">The NRC disagrees that additional clarification is necessary </w:t>
      </w:r>
      <w:r w:rsidR="00936211">
        <w:rPr>
          <w:rFonts w:ascii="Arial" w:hAnsi="Arial" w:cs="Arial"/>
        </w:rPr>
        <w:t xml:space="preserve">in a publicly available document </w:t>
      </w:r>
      <w:r>
        <w:rPr>
          <w:rFonts w:ascii="Arial" w:hAnsi="Arial" w:cs="Arial"/>
        </w:rPr>
        <w:t xml:space="preserve">regarding </w:t>
      </w:r>
      <w:r w:rsidR="00EF7613">
        <w:rPr>
          <w:rFonts w:ascii="Arial" w:hAnsi="Arial" w:cs="Arial"/>
        </w:rPr>
        <w:t>the</w:t>
      </w:r>
      <w:r>
        <w:rPr>
          <w:rFonts w:ascii="Arial" w:hAnsi="Arial" w:cs="Arial"/>
        </w:rPr>
        <w:t xml:space="preserve"> barrier delay times</w:t>
      </w:r>
      <w:r w:rsidR="00EF7613">
        <w:rPr>
          <w:rFonts w:ascii="Arial" w:hAnsi="Arial" w:cs="Arial"/>
        </w:rPr>
        <w:t xml:space="preserve"> that applicants and licensees should </w:t>
      </w:r>
      <w:r w:rsidR="00C21061">
        <w:rPr>
          <w:rFonts w:ascii="Arial" w:hAnsi="Arial" w:cs="Arial"/>
        </w:rPr>
        <w:t>use</w:t>
      </w:r>
      <w:r w:rsidR="004B2CC2">
        <w:rPr>
          <w:rFonts w:ascii="Arial" w:hAnsi="Arial" w:cs="Arial"/>
        </w:rPr>
        <w:t xml:space="preserve"> to design their </w:t>
      </w:r>
      <w:r w:rsidR="00347B10">
        <w:rPr>
          <w:rFonts w:ascii="Arial" w:hAnsi="Arial" w:cs="Arial"/>
        </w:rPr>
        <w:t xml:space="preserve">facility </w:t>
      </w:r>
      <w:r w:rsidR="004B2CC2">
        <w:rPr>
          <w:rFonts w:ascii="Arial" w:hAnsi="Arial" w:cs="Arial"/>
        </w:rPr>
        <w:t>physical protection programs and protective strategies</w:t>
      </w:r>
      <w:r>
        <w:rPr>
          <w:rFonts w:ascii="Arial" w:hAnsi="Arial" w:cs="Arial"/>
        </w:rPr>
        <w:t>. The NRC considers the guidance in section 3.7.5 of Revision 1 to RG 5.54</w:t>
      </w:r>
      <w:r w:rsidRPr="008B4EB1" w:rsidR="008B4EB1">
        <w:rPr>
          <w:rFonts w:ascii="Arial" w:hAnsi="Arial" w:cs="Arial"/>
        </w:rPr>
        <w:t xml:space="preserve">, “Standard Format and Content of Safeguards Contingency Plans for Nuclear Power Plants,” </w:t>
      </w:r>
      <w:r w:rsidR="008B4EB1">
        <w:rPr>
          <w:rFonts w:ascii="Arial" w:hAnsi="Arial" w:cs="Arial"/>
        </w:rPr>
        <w:t>section 6.1 of RG</w:t>
      </w:r>
      <w:r w:rsidR="0011395F">
        <w:rPr>
          <w:rFonts w:ascii="Arial" w:hAnsi="Arial" w:cs="Arial"/>
        </w:rPr>
        <w:t> </w:t>
      </w:r>
      <w:r w:rsidR="008B4EB1">
        <w:rPr>
          <w:rFonts w:ascii="Arial" w:hAnsi="Arial" w:cs="Arial"/>
        </w:rPr>
        <w:t>5.81</w:t>
      </w:r>
      <w:r w:rsidR="001E75D7">
        <w:rPr>
          <w:rFonts w:ascii="Arial" w:hAnsi="Arial" w:cs="Arial"/>
        </w:rPr>
        <w:t xml:space="preserve"> </w:t>
      </w:r>
      <w:r w:rsidRPr="006F23DD" w:rsidR="001E75D7">
        <w:rPr>
          <w:rFonts w:ascii="Arial" w:hAnsi="Arial" w:cs="Arial"/>
        </w:rPr>
        <w:t>(formerly DG-5071</w:t>
      </w:r>
      <w:r w:rsidR="00C77589">
        <w:rPr>
          <w:rFonts w:ascii="Arial" w:hAnsi="Arial" w:cs="Arial"/>
        </w:rPr>
        <w:t>),</w:t>
      </w:r>
      <w:r w:rsidR="008B4EB1">
        <w:rPr>
          <w:rFonts w:ascii="Arial" w:hAnsi="Arial" w:cs="Arial"/>
        </w:rPr>
        <w:t xml:space="preserve"> and other </w:t>
      </w:r>
      <w:r w:rsidR="00E30668">
        <w:rPr>
          <w:rFonts w:ascii="Arial" w:hAnsi="Arial" w:cs="Arial"/>
        </w:rPr>
        <w:t>nonpublicly</w:t>
      </w:r>
      <w:r w:rsidR="00E30668">
        <w:rPr>
          <w:rFonts w:ascii="Arial" w:hAnsi="Arial" w:cs="Arial"/>
        </w:rPr>
        <w:t xml:space="preserve"> available</w:t>
      </w:r>
      <w:r w:rsidR="008B4EB1">
        <w:rPr>
          <w:rFonts w:ascii="Arial" w:hAnsi="Arial" w:cs="Arial"/>
        </w:rPr>
        <w:t xml:space="preserve"> guidance documents to be sufficient for applicants and licensees to know to credit </w:t>
      </w:r>
      <w:r w:rsidR="00EF7613">
        <w:rPr>
          <w:rFonts w:ascii="Arial" w:hAnsi="Arial" w:cs="Arial"/>
        </w:rPr>
        <w:t xml:space="preserve">only </w:t>
      </w:r>
      <w:r w:rsidR="008B4EB1">
        <w:rPr>
          <w:rFonts w:ascii="Arial" w:hAnsi="Arial" w:cs="Arial"/>
        </w:rPr>
        <w:t xml:space="preserve">the </w:t>
      </w:r>
      <w:r w:rsidR="006C42E8">
        <w:rPr>
          <w:rFonts w:ascii="Arial" w:hAnsi="Arial" w:cs="Arial"/>
        </w:rPr>
        <w:t>shortest</w:t>
      </w:r>
      <w:r w:rsidR="008B4EB1">
        <w:rPr>
          <w:rFonts w:ascii="Arial" w:hAnsi="Arial" w:cs="Arial"/>
        </w:rPr>
        <w:t xml:space="preserve"> delay times based on </w:t>
      </w:r>
      <w:r w:rsidR="006C42E8">
        <w:rPr>
          <w:rFonts w:ascii="Arial" w:hAnsi="Arial" w:cs="Arial"/>
        </w:rPr>
        <w:t xml:space="preserve">DBT attributes and capabilities, adversary path strategies, </w:t>
      </w:r>
      <w:r w:rsidR="0086402D">
        <w:rPr>
          <w:rFonts w:ascii="Arial" w:hAnsi="Arial" w:cs="Arial"/>
        </w:rPr>
        <w:t xml:space="preserve">breaching methods most advantageous to the adversary, </w:t>
      </w:r>
      <w:r w:rsidR="006C42E8">
        <w:rPr>
          <w:rFonts w:ascii="Arial" w:hAnsi="Arial" w:cs="Arial"/>
        </w:rPr>
        <w:t xml:space="preserve">and other </w:t>
      </w:r>
      <w:r w:rsidR="008B4EB1">
        <w:rPr>
          <w:rFonts w:ascii="Arial" w:hAnsi="Arial" w:cs="Arial"/>
        </w:rPr>
        <w:t>site-specific factors</w:t>
      </w:r>
      <w:r w:rsidR="0086402D">
        <w:rPr>
          <w:rFonts w:ascii="Arial" w:hAnsi="Arial" w:cs="Arial"/>
        </w:rPr>
        <w:t xml:space="preserve"> described in</w:t>
      </w:r>
      <w:r w:rsidR="00810A31">
        <w:rPr>
          <w:rFonts w:ascii="Arial" w:hAnsi="Arial" w:cs="Arial"/>
        </w:rPr>
        <w:t xml:space="preserve"> </w:t>
      </w:r>
      <w:r w:rsidR="00D61671">
        <w:rPr>
          <w:rFonts w:ascii="Arial" w:hAnsi="Arial" w:cs="Arial"/>
        </w:rPr>
        <w:t>those</w:t>
      </w:r>
      <w:r w:rsidR="00810A31">
        <w:rPr>
          <w:rFonts w:ascii="Arial" w:hAnsi="Arial" w:cs="Arial"/>
        </w:rPr>
        <w:t xml:space="preserve"> guidance documents</w:t>
      </w:r>
      <w:r w:rsidR="008B4EB1">
        <w:rPr>
          <w:rFonts w:ascii="Arial" w:hAnsi="Arial" w:cs="Arial"/>
        </w:rPr>
        <w:t>.</w:t>
      </w:r>
    </w:p>
    <w:p w:rsidR="00297766" w:rsidRPr="003B1710" w:rsidP="00297766" w14:paraId="030977FF"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5.97</w:t>
      </w:r>
      <w:r w:rsidR="006004C8">
        <w:rPr>
          <w:rFonts w:ascii="Arial" w:hAnsi="Arial" w:cs="Arial"/>
        </w:rPr>
        <w:t xml:space="preserve"> </w:t>
      </w:r>
      <w:r w:rsidRPr="002C29EE" w:rsidR="006004C8">
        <w:rPr>
          <w:rFonts w:ascii="Arial" w:hAnsi="Arial" w:cs="Arial"/>
        </w:rPr>
        <w:t>(formerly DG-5076</w:t>
      </w:r>
      <w:r>
        <w:rPr>
          <w:rFonts w:ascii="Arial" w:hAnsi="Arial" w:cs="Arial"/>
        </w:rPr>
        <w:t xml:space="preserve">) </w:t>
      </w:r>
      <w:r w:rsidRPr="002C4346">
        <w:rPr>
          <w:rFonts w:ascii="Arial" w:hAnsi="Arial" w:cs="Arial"/>
        </w:rPr>
        <w:t>as described above.</w:t>
      </w:r>
    </w:p>
    <w:p w:rsidR="003B1710" w:rsidRPr="003B1710" w:rsidP="00AB6305" w14:paraId="1D4D22DE" w14:textId="77777777">
      <w:pPr>
        <w:spacing w:after="220" w:line="240" w:lineRule="auto"/>
        <w:rPr>
          <w:rFonts w:ascii="Arial" w:hAnsi="Arial" w:cs="Arial"/>
        </w:rPr>
      </w:pPr>
      <w:r>
        <w:rPr>
          <w:rFonts w:ascii="Arial" w:hAnsi="Arial" w:cs="Arial"/>
          <w:noProof/>
        </w:rPr>
        <w:pict>
          <v:rect id="_x0000_i1128" style="width:0;height:1.5pt" o:hralign="center" o:hrstd="t" o:hrnoshade="t" o:hr="t" fillcolor="black" stroked="f"/>
        </w:pict>
      </w:r>
    </w:p>
    <w:p w:rsidR="008E0858" w:rsidP="00AB6305" w14:paraId="333F5F17" w14:textId="77777777">
      <w:pPr>
        <w:spacing w:after="220" w:line="240" w:lineRule="auto"/>
        <w:rPr>
          <w:rFonts w:ascii="Arial" w:hAnsi="Arial" w:cs="Arial"/>
        </w:rPr>
      </w:pPr>
      <w:r>
        <w:rPr>
          <w:rFonts w:ascii="Arial" w:hAnsi="Arial" w:cs="Arial"/>
          <w:b/>
        </w:rPr>
        <w:t>Comment Bin 8.5.</w:t>
      </w:r>
      <w:r w:rsidR="00D91DC9">
        <w:rPr>
          <w:rFonts w:ascii="Arial" w:hAnsi="Arial" w:cs="Arial"/>
          <w:b/>
        </w:rPr>
        <w:t>L</w:t>
      </w:r>
      <w:r w:rsidRPr="008821FC">
        <w:rPr>
          <w:rFonts w:ascii="Arial" w:hAnsi="Arial" w:cs="Arial"/>
          <w:b/>
        </w:rPr>
        <w:t>:</w:t>
      </w:r>
      <w:r w:rsidRPr="008821FC">
        <w:rPr>
          <w:rFonts w:ascii="Arial" w:hAnsi="Arial" w:cs="Arial"/>
        </w:rPr>
        <w:t> </w:t>
      </w:r>
      <w:r w:rsidRPr="005379EB">
        <w:rPr>
          <w:rFonts w:ascii="Arial" w:hAnsi="Arial" w:cs="Arial"/>
        </w:rPr>
        <w:t xml:space="preserve">A commenter discussed section </w:t>
      </w:r>
      <w:r>
        <w:rPr>
          <w:rFonts w:ascii="Arial" w:hAnsi="Arial" w:cs="Arial"/>
        </w:rPr>
        <w:t>C</w:t>
      </w:r>
      <w:r w:rsidRPr="005379EB">
        <w:rPr>
          <w:rFonts w:ascii="Arial" w:hAnsi="Arial" w:cs="Arial"/>
        </w:rPr>
        <w:t xml:space="preserve"> 4.1.1.2 of DG-5076, stating that no guidance or requirement for two independent and diverse cameras for each alarm zone for interior zones could be found in existing DOE orders. The commenter expressed concern that additional camera coverage could lead to increased equipment, maintenance protocol, and costs with minimal improvements to the effectiveness of the physical protection system. The commenter suggested that it is important to focus on </w:t>
      </w:r>
      <w:r w:rsidR="007514B9">
        <w:rPr>
          <w:rFonts w:ascii="Arial" w:hAnsi="Arial" w:cs="Arial"/>
        </w:rPr>
        <w:t>closed-cir</w:t>
      </w:r>
      <w:r w:rsidR="002C08E9">
        <w:rPr>
          <w:rFonts w:ascii="Arial" w:hAnsi="Arial" w:cs="Arial"/>
        </w:rPr>
        <w:t>cuit television (</w:t>
      </w:r>
      <w:r w:rsidRPr="005379EB">
        <w:rPr>
          <w:rFonts w:ascii="Arial" w:hAnsi="Arial" w:cs="Arial"/>
        </w:rPr>
        <w:t>CCTV</w:t>
      </w:r>
      <w:r w:rsidR="002C08E9">
        <w:rPr>
          <w:rFonts w:ascii="Arial" w:hAnsi="Arial" w:cs="Arial"/>
        </w:rPr>
        <w:t>)</w:t>
      </w:r>
      <w:r w:rsidRPr="005379EB">
        <w:rPr>
          <w:rFonts w:ascii="Arial" w:hAnsi="Arial" w:cs="Arial"/>
        </w:rPr>
        <w:t xml:space="preserve"> positioning in the monitored area to support proper identification of shapes and assessment of intrusions, and that overlapping CCTV coverage could be used in areas with extended distances or dim lighting. The commenter explained that a redundancy hardware expectation would not be required, as it could be conservatively assumed that there is an intrusion requiring assessment by security personnel and possible contingency or armed response if a CCTV fails following an alarm. The commenter stated that it should not be necessary to require a second or third diverse CCTV, and requested that the NRC allow performance-based flexibility to the applicant in design to ensure that adequate assessment is in place at entry points into protected and vital areas and along credible pathways (</w:t>
      </w:r>
      <w:r w:rsidR="0096722D">
        <w:rPr>
          <w:rFonts w:ascii="Arial" w:hAnsi="Arial" w:cs="Arial"/>
        </w:rPr>
        <w:t>IDNL</w:t>
      </w:r>
      <w:r w:rsidRPr="005379EB">
        <w:rPr>
          <w:rFonts w:ascii="Arial" w:hAnsi="Arial" w:cs="Arial"/>
        </w:rPr>
        <w:t>-0018).</w:t>
      </w:r>
      <w:r w:rsidRPr="008821FC">
        <w:rPr>
          <w:rFonts w:ascii="Arial" w:hAnsi="Arial" w:cs="Arial"/>
        </w:rPr>
        <w:t> </w:t>
      </w:r>
    </w:p>
    <w:p w:rsidR="00020565" w:rsidP="00AB6305" w14:paraId="212FC7EE"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7B0490">
        <w:rPr>
          <w:rFonts w:ascii="Arial" w:hAnsi="Arial" w:cs="Arial"/>
        </w:rPr>
        <w:t xml:space="preserve">The NRC </w:t>
      </w:r>
      <w:r w:rsidR="00C53317">
        <w:rPr>
          <w:rFonts w:ascii="Arial" w:hAnsi="Arial" w:cs="Arial"/>
        </w:rPr>
        <w:t xml:space="preserve">disagrees with the comment. </w:t>
      </w:r>
    </w:p>
    <w:p w:rsidR="00020565" w:rsidP="00AB6305" w14:paraId="4115AF61" w14:textId="77777777">
      <w:pPr>
        <w:spacing w:after="220" w:line="240" w:lineRule="auto"/>
        <w:rPr>
          <w:rFonts w:ascii="Arial" w:hAnsi="Arial" w:cs="Arial"/>
        </w:rPr>
      </w:pPr>
      <w:r>
        <w:rPr>
          <w:rFonts w:ascii="Arial" w:hAnsi="Arial" w:cs="Arial"/>
        </w:rPr>
        <w:t xml:space="preserve">Applicants and licensees establish and implement risk-informed compensatory measures </w:t>
      </w:r>
      <w:r w:rsidR="0068067B">
        <w:rPr>
          <w:rFonts w:ascii="Arial" w:hAnsi="Arial" w:cs="Arial"/>
        </w:rPr>
        <w:t xml:space="preserve">for </w:t>
      </w:r>
      <w:r>
        <w:rPr>
          <w:rFonts w:ascii="Arial" w:hAnsi="Arial" w:cs="Arial"/>
        </w:rPr>
        <w:t>security equipment degradations or failures</w:t>
      </w:r>
      <w:r w:rsidR="00FF5127">
        <w:rPr>
          <w:rFonts w:ascii="Arial" w:hAnsi="Arial" w:cs="Arial"/>
        </w:rPr>
        <w:t>, and t</w:t>
      </w:r>
      <w:r w:rsidR="004F0F42">
        <w:rPr>
          <w:rFonts w:ascii="Arial" w:hAnsi="Arial" w:cs="Arial"/>
        </w:rPr>
        <w:t xml:space="preserve">he NRC does not make assumptions about whether an applicant or licensee will design its physical protection program or protective strategy to automatically consider </w:t>
      </w:r>
      <w:r w:rsidR="002C1F22">
        <w:rPr>
          <w:rFonts w:ascii="Arial" w:hAnsi="Arial" w:cs="Arial"/>
        </w:rPr>
        <w:t xml:space="preserve">alarm </w:t>
      </w:r>
      <w:r w:rsidR="004F0F42">
        <w:rPr>
          <w:rFonts w:ascii="Arial" w:hAnsi="Arial" w:cs="Arial"/>
        </w:rPr>
        <w:t xml:space="preserve">assessment equipment failures as unauthorized intrusions. </w:t>
      </w:r>
      <w:r w:rsidR="006870F4">
        <w:rPr>
          <w:rFonts w:ascii="Arial" w:hAnsi="Arial" w:cs="Arial"/>
        </w:rPr>
        <w:t>R</w:t>
      </w:r>
      <w:r w:rsidR="003D0050">
        <w:rPr>
          <w:rFonts w:ascii="Arial" w:hAnsi="Arial" w:cs="Arial"/>
        </w:rPr>
        <w:t xml:space="preserve">ecommending assessment cameras </w:t>
      </w:r>
      <w:r w:rsidR="003D2273">
        <w:rPr>
          <w:rFonts w:ascii="Arial" w:hAnsi="Arial" w:cs="Arial"/>
        </w:rPr>
        <w:t xml:space="preserve">(redundant or not) </w:t>
      </w:r>
      <w:r w:rsidR="003D0050">
        <w:rPr>
          <w:rFonts w:ascii="Arial" w:hAnsi="Arial" w:cs="Arial"/>
        </w:rPr>
        <w:t xml:space="preserve">along </w:t>
      </w:r>
      <w:r w:rsidR="00EA3F0C">
        <w:rPr>
          <w:rFonts w:ascii="Arial" w:hAnsi="Arial" w:cs="Arial"/>
        </w:rPr>
        <w:t xml:space="preserve">all </w:t>
      </w:r>
      <w:r w:rsidR="003D0050">
        <w:rPr>
          <w:rFonts w:ascii="Arial" w:hAnsi="Arial" w:cs="Arial"/>
        </w:rPr>
        <w:t>credible pathways</w:t>
      </w:r>
      <w:r w:rsidR="00EA3F0C">
        <w:rPr>
          <w:rFonts w:ascii="Arial" w:hAnsi="Arial" w:cs="Arial"/>
        </w:rPr>
        <w:t xml:space="preserve"> could </w:t>
      </w:r>
      <w:r w:rsidR="000D428A">
        <w:rPr>
          <w:rFonts w:ascii="Arial" w:hAnsi="Arial" w:cs="Arial"/>
        </w:rPr>
        <w:t xml:space="preserve">result in </w:t>
      </w:r>
      <w:r w:rsidR="00355AEA">
        <w:rPr>
          <w:rFonts w:ascii="Arial" w:hAnsi="Arial" w:cs="Arial"/>
        </w:rPr>
        <w:t xml:space="preserve">the same </w:t>
      </w:r>
      <w:r w:rsidR="00EA3F0C">
        <w:rPr>
          <w:rFonts w:ascii="Arial" w:hAnsi="Arial" w:cs="Arial"/>
        </w:rPr>
        <w:t xml:space="preserve">significant </w:t>
      </w:r>
      <w:r w:rsidR="00D42610">
        <w:rPr>
          <w:rFonts w:ascii="Arial" w:hAnsi="Arial" w:cs="Arial"/>
        </w:rPr>
        <w:t>cost</w:t>
      </w:r>
      <w:r w:rsidR="000D428A">
        <w:rPr>
          <w:rFonts w:ascii="Arial" w:hAnsi="Arial" w:cs="Arial"/>
        </w:rPr>
        <w:t>s</w:t>
      </w:r>
      <w:r w:rsidR="00D42610">
        <w:rPr>
          <w:rFonts w:ascii="Arial" w:hAnsi="Arial" w:cs="Arial"/>
        </w:rPr>
        <w:t xml:space="preserve"> </w:t>
      </w:r>
      <w:r w:rsidR="000D428A">
        <w:rPr>
          <w:rFonts w:ascii="Arial" w:hAnsi="Arial" w:cs="Arial"/>
        </w:rPr>
        <w:t xml:space="preserve">and minimal security benefit that </w:t>
      </w:r>
      <w:r w:rsidR="00355AEA">
        <w:rPr>
          <w:rFonts w:ascii="Arial" w:hAnsi="Arial" w:cs="Arial"/>
        </w:rPr>
        <w:t>the commenter is concerned about</w:t>
      </w:r>
      <w:r w:rsidR="003D0050">
        <w:rPr>
          <w:rFonts w:ascii="Arial" w:hAnsi="Arial" w:cs="Arial"/>
        </w:rPr>
        <w:t>.</w:t>
      </w:r>
      <w:r w:rsidR="002C1F22">
        <w:rPr>
          <w:rFonts w:ascii="Arial" w:hAnsi="Arial" w:cs="Arial"/>
        </w:rPr>
        <w:t xml:space="preserve"> </w:t>
      </w:r>
      <w:r w:rsidR="00823E33">
        <w:rPr>
          <w:rFonts w:ascii="Arial" w:hAnsi="Arial" w:cs="Arial"/>
        </w:rPr>
        <w:t xml:space="preserve">The guidance </w:t>
      </w:r>
      <w:r w:rsidR="00707CAF">
        <w:rPr>
          <w:rFonts w:ascii="Arial" w:hAnsi="Arial" w:cs="Arial"/>
        </w:rPr>
        <w:t>in section C.</w:t>
      </w:r>
      <w:r w:rsidR="00764F3F">
        <w:rPr>
          <w:rFonts w:ascii="Arial" w:hAnsi="Arial" w:cs="Arial"/>
        </w:rPr>
        <w:t xml:space="preserve">4.1.1.2.A. regarding </w:t>
      </w:r>
      <w:r w:rsidR="00CD6AD7">
        <w:rPr>
          <w:rFonts w:ascii="Arial" w:hAnsi="Arial" w:cs="Arial"/>
        </w:rPr>
        <w:t xml:space="preserve">the design of an alarm </w:t>
      </w:r>
      <w:r w:rsidR="00764F3F">
        <w:rPr>
          <w:rFonts w:ascii="Arial" w:hAnsi="Arial" w:cs="Arial"/>
        </w:rPr>
        <w:t xml:space="preserve">assessment </w:t>
      </w:r>
      <w:r w:rsidR="00CD6AD7">
        <w:rPr>
          <w:rFonts w:ascii="Arial" w:hAnsi="Arial" w:cs="Arial"/>
        </w:rPr>
        <w:t>system</w:t>
      </w:r>
      <w:r w:rsidR="00764F3F">
        <w:rPr>
          <w:rFonts w:ascii="Arial" w:hAnsi="Arial" w:cs="Arial"/>
        </w:rPr>
        <w:t xml:space="preserve"> </w:t>
      </w:r>
      <w:r w:rsidR="00CD6AD7">
        <w:rPr>
          <w:rFonts w:ascii="Arial" w:hAnsi="Arial" w:cs="Arial"/>
        </w:rPr>
        <w:t xml:space="preserve">focuses on redundancy for two </w:t>
      </w:r>
      <w:r w:rsidR="001B7D75">
        <w:rPr>
          <w:rFonts w:ascii="Arial" w:hAnsi="Arial" w:cs="Arial"/>
        </w:rPr>
        <w:t>types of locations</w:t>
      </w:r>
      <w:r w:rsidR="00CD6AD7">
        <w:rPr>
          <w:rFonts w:ascii="Arial" w:hAnsi="Arial" w:cs="Arial"/>
        </w:rPr>
        <w:t xml:space="preserve">: </w:t>
      </w:r>
      <w:r w:rsidR="00BF3392">
        <w:rPr>
          <w:rFonts w:ascii="Arial" w:hAnsi="Arial" w:cs="Arial"/>
        </w:rPr>
        <w:t>(</w:t>
      </w:r>
      <w:r w:rsidR="008A0AF7">
        <w:rPr>
          <w:rFonts w:ascii="Arial" w:hAnsi="Arial" w:cs="Arial"/>
        </w:rPr>
        <w:t>1)</w:t>
      </w:r>
      <w:r w:rsidR="00B13FB4">
        <w:rPr>
          <w:rFonts w:ascii="Arial" w:hAnsi="Arial" w:cs="Arial"/>
        </w:rPr>
        <w:t> </w:t>
      </w:r>
      <w:r w:rsidR="00CD6AD7">
        <w:rPr>
          <w:rFonts w:ascii="Arial" w:hAnsi="Arial" w:cs="Arial"/>
        </w:rPr>
        <w:t xml:space="preserve">the critical detection point and </w:t>
      </w:r>
      <w:r w:rsidR="00BF3392">
        <w:rPr>
          <w:rFonts w:ascii="Arial" w:hAnsi="Arial" w:cs="Arial"/>
        </w:rPr>
        <w:t>(</w:t>
      </w:r>
      <w:r w:rsidR="008A0AF7">
        <w:rPr>
          <w:rFonts w:ascii="Arial" w:hAnsi="Arial" w:cs="Arial"/>
        </w:rPr>
        <w:t>2)</w:t>
      </w:r>
      <w:r w:rsidR="00B13FB4">
        <w:rPr>
          <w:rFonts w:ascii="Arial" w:hAnsi="Arial" w:cs="Arial"/>
        </w:rPr>
        <w:t> </w:t>
      </w:r>
      <w:r w:rsidR="00CD6AD7">
        <w:rPr>
          <w:rFonts w:ascii="Arial" w:hAnsi="Arial" w:cs="Arial"/>
        </w:rPr>
        <w:t xml:space="preserve">any alarmed areas </w:t>
      </w:r>
      <w:r w:rsidR="001B7D75">
        <w:rPr>
          <w:rFonts w:ascii="Arial" w:hAnsi="Arial" w:cs="Arial"/>
        </w:rPr>
        <w:t xml:space="preserve">inside a facility </w:t>
      </w:r>
      <w:r w:rsidR="00CD6AD7">
        <w:rPr>
          <w:rFonts w:ascii="Arial" w:hAnsi="Arial" w:cs="Arial"/>
        </w:rPr>
        <w:t>(e.g.,</w:t>
      </w:r>
      <w:r w:rsidR="00B13FB4">
        <w:rPr>
          <w:rFonts w:ascii="Arial" w:hAnsi="Arial" w:cs="Arial"/>
        </w:rPr>
        <w:t> </w:t>
      </w:r>
      <w:r w:rsidR="00CD6AD7">
        <w:rPr>
          <w:rFonts w:ascii="Arial" w:hAnsi="Arial" w:cs="Arial"/>
        </w:rPr>
        <w:t>vital areas)</w:t>
      </w:r>
      <w:r w:rsidR="001B7D75">
        <w:rPr>
          <w:rFonts w:ascii="Arial" w:hAnsi="Arial" w:cs="Arial"/>
        </w:rPr>
        <w:t xml:space="preserve">. The NRC </w:t>
      </w:r>
      <w:r w:rsidR="002C47C6">
        <w:rPr>
          <w:rFonts w:ascii="Arial" w:hAnsi="Arial" w:cs="Arial"/>
        </w:rPr>
        <w:t>expects</w:t>
      </w:r>
      <w:r w:rsidR="001B7D75">
        <w:rPr>
          <w:rFonts w:ascii="Arial" w:hAnsi="Arial" w:cs="Arial"/>
        </w:rPr>
        <w:t xml:space="preserve"> applicants and licensees to </w:t>
      </w:r>
      <w:r w:rsidR="002C7C3D">
        <w:rPr>
          <w:rFonts w:ascii="Arial" w:hAnsi="Arial" w:cs="Arial"/>
        </w:rPr>
        <w:t>consider</w:t>
      </w:r>
      <w:r w:rsidR="001B7D75">
        <w:rPr>
          <w:rFonts w:ascii="Arial" w:hAnsi="Arial" w:cs="Arial"/>
        </w:rPr>
        <w:t xml:space="preserve"> </w:t>
      </w:r>
      <w:r w:rsidR="00EE3727">
        <w:rPr>
          <w:rFonts w:ascii="Arial" w:hAnsi="Arial" w:cs="Arial"/>
        </w:rPr>
        <w:t xml:space="preserve">redundant </w:t>
      </w:r>
      <w:r w:rsidR="00522122">
        <w:rPr>
          <w:rFonts w:ascii="Arial" w:hAnsi="Arial" w:cs="Arial"/>
        </w:rPr>
        <w:t>assessment camera</w:t>
      </w:r>
      <w:r w:rsidR="00EE3727">
        <w:rPr>
          <w:rFonts w:ascii="Arial" w:hAnsi="Arial" w:cs="Arial"/>
        </w:rPr>
        <w:t>s</w:t>
      </w:r>
      <w:r w:rsidR="001B7D75">
        <w:rPr>
          <w:rFonts w:ascii="Arial" w:hAnsi="Arial" w:cs="Arial"/>
        </w:rPr>
        <w:t xml:space="preserve"> </w:t>
      </w:r>
      <w:r w:rsidR="00522122">
        <w:rPr>
          <w:rFonts w:ascii="Arial" w:hAnsi="Arial" w:cs="Arial"/>
        </w:rPr>
        <w:t>for</w:t>
      </w:r>
      <w:r w:rsidR="001B7D75">
        <w:rPr>
          <w:rFonts w:ascii="Arial" w:hAnsi="Arial" w:cs="Arial"/>
        </w:rPr>
        <w:t xml:space="preserve"> those locations</w:t>
      </w:r>
      <w:r w:rsidR="00522122">
        <w:rPr>
          <w:rFonts w:ascii="Arial" w:hAnsi="Arial" w:cs="Arial"/>
        </w:rPr>
        <w:t xml:space="preserve"> because </w:t>
      </w:r>
      <w:r w:rsidR="00EE3727">
        <w:rPr>
          <w:rFonts w:ascii="Arial" w:hAnsi="Arial" w:cs="Arial"/>
        </w:rPr>
        <w:t xml:space="preserve">effectively assessing threats there will </w:t>
      </w:r>
      <w:r w:rsidR="002C7C3D">
        <w:rPr>
          <w:rFonts w:ascii="Arial" w:hAnsi="Arial" w:cs="Arial"/>
        </w:rPr>
        <w:t xml:space="preserve">likely </w:t>
      </w:r>
      <w:r w:rsidR="00EE3727">
        <w:rPr>
          <w:rFonts w:ascii="Arial" w:hAnsi="Arial" w:cs="Arial"/>
        </w:rPr>
        <w:t xml:space="preserve">be </w:t>
      </w:r>
      <w:r w:rsidR="00522122">
        <w:rPr>
          <w:rFonts w:ascii="Arial" w:hAnsi="Arial" w:cs="Arial"/>
        </w:rPr>
        <w:t>important to the initial</w:t>
      </w:r>
      <w:r w:rsidR="002C7C3D">
        <w:rPr>
          <w:rFonts w:ascii="Arial" w:hAnsi="Arial" w:cs="Arial"/>
        </w:rPr>
        <w:t xml:space="preserve"> </w:t>
      </w:r>
      <w:r w:rsidR="006E489A">
        <w:rPr>
          <w:rFonts w:ascii="Arial" w:hAnsi="Arial" w:cs="Arial"/>
        </w:rPr>
        <w:t xml:space="preserve">or </w:t>
      </w:r>
      <w:r w:rsidR="00181F9A">
        <w:rPr>
          <w:rFonts w:ascii="Arial" w:hAnsi="Arial" w:cs="Arial"/>
        </w:rPr>
        <w:t xml:space="preserve">evolving </w:t>
      </w:r>
      <w:r w:rsidR="00DC36E8">
        <w:rPr>
          <w:rFonts w:ascii="Arial" w:hAnsi="Arial" w:cs="Arial"/>
        </w:rPr>
        <w:t>security response</w:t>
      </w:r>
      <w:r w:rsidR="00B53568">
        <w:rPr>
          <w:rFonts w:ascii="Arial" w:hAnsi="Arial" w:cs="Arial"/>
        </w:rPr>
        <w:t xml:space="preserve">. </w:t>
      </w:r>
      <w:r w:rsidR="00AF12C9">
        <w:rPr>
          <w:rFonts w:ascii="Arial" w:hAnsi="Arial" w:cs="Arial"/>
        </w:rPr>
        <w:t>For example, s</w:t>
      </w:r>
      <w:r w:rsidR="00994365">
        <w:rPr>
          <w:rFonts w:ascii="Arial" w:hAnsi="Arial" w:cs="Arial"/>
        </w:rPr>
        <w:t xml:space="preserve">ome </w:t>
      </w:r>
      <w:r w:rsidR="00B53568">
        <w:rPr>
          <w:rFonts w:ascii="Arial" w:hAnsi="Arial" w:cs="Arial"/>
        </w:rPr>
        <w:t xml:space="preserve">applicants and licensees </w:t>
      </w:r>
      <w:r w:rsidR="00A534AA">
        <w:rPr>
          <w:rFonts w:ascii="Arial" w:hAnsi="Arial" w:cs="Arial"/>
        </w:rPr>
        <w:t xml:space="preserve">may want </w:t>
      </w:r>
      <w:r w:rsidR="00994365">
        <w:rPr>
          <w:rFonts w:ascii="Arial" w:hAnsi="Arial" w:cs="Arial"/>
        </w:rPr>
        <w:t xml:space="preserve">to </w:t>
      </w:r>
      <w:r w:rsidR="00B53568">
        <w:rPr>
          <w:rFonts w:ascii="Arial" w:hAnsi="Arial" w:cs="Arial"/>
        </w:rPr>
        <w:t xml:space="preserve">design </w:t>
      </w:r>
      <w:r w:rsidR="00A534AA">
        <w:rPr>
          <w:rFonts w:ascii="Arial" w:hAnsi="Arial" w:cs="Arial"/>
        </w:rPr>
        <w:t xml:space="preserve">their </w:t>
      </w:r>
      <w:r w:rsidR="00EE274C">
        <w:rPr>
          <w:rFonts w:ascii="Arial" w:hAnsi="Arial" w:cs="Arial"/>
        </w:rPr>
        <w:t>physical protection program</w:t>
      </w:r>
      <w:r w:rsidR="00B53568">
        <w:rPr>
          <w:rFonts w:ascii="Arial" w:hAnsi="Arial" w:cs="Arial"/>
        </w:rPr>
        <w:t xml:space="preserve">s and protective strategies </w:t>
      </w:r>
      <w:r w:rsidR="00EE274C">
        <w:rPr>
          <w:rFonts w:ascii="Arial" w:hAnsi="Arial" w:cs="Arial"/>
        </w:rPr>
        <w:t>with few</w:t>
      </w:r>
      <w:r w:rsidR="00B53568">
        <w:rPr>
          <w:rFonts w:ascii="Arial" w:hAnsi="Arial" w:cs="Arial"/>
        </w:rPr>
        <w:t>er</w:t>
      </w:r>
      <w:r w:rsidR="00EE274C">
        <w:rPr>
          <w:rFonts w:ascii="Arial" w:hAnsi="Arial" w:cs="Arial"/>
        </w:rPr>
        <w:t xml:space="preserve"> </w:t>
      </w:r>
      <w:r w:rsidR="00126CF0">
        <w:rPr>
          <w:rFonts w:ascii="Arial" w:hAnsi="Arial" w:cs="Arial"/>
        </w:rPr>
        <w:t xml:space="preserve">armed </w:t>
      </w:r>
      <w:r w:rsidR="00992E2D">
        <w:rPr>
          <w:rFonts w:ascii="Arial" w:hAnsi="Arial" w:cs="Arial"/>
        </w:rPr>
        <w:t xml:space="preserve">security </w:t>
      </w:r>
      <w:r w:rsidR="00126CF0">
        <w:rPr>
          <w:rFonts w:ascii="Arial" w:hAnsi="Arial" w:cs="Arial"/>
        </w:rPr>
        <w:t>respon</w:t>
      </w:r>
      <w:r w:rsidR="00992E2D">
        <w:rPr>
          <w:rFonts w:ascii="Arial" w:hAnsi="Arial" w:cs="Arial"/>
        </w:rPr>
        <w:t>ders</w:t>
      </w:r>
      <w:r w:rsidR="00B53568">
        <w:rPr>
          <w:rFonts w:ascii="Arial" w:hAnsi="Arial" w:cs="Arial"/>
        </w:rPr>
        <w:t xml:space="preserve"> than </w:t>
      </w:r>
      <w:r w:rsidR="00AF12C9">
        <w:rPr>
          <w:rFonts w:ascii="Arial" w:hAnsi="Arial" w:cs="Arial"/>
        </w:rPr>
        <w:t>potential</w:t>
      </w:r>
      <w:r w:rsidR="007221FC">
        <w:rPr>
          <w:rFonts w:ascii="Arial" w:hAnsi="Arial" w:cs="Arial"/>
        </w:rPr>
        <w:t xml:space="preserve"> </w:t>
      </w:r>
      <w:r w:rsidR="00B53568">
        <w:rPr>
          <w:rFonts w:ascii="Arial" w:hAnsi="Arial" w:cs="Arial"/>
        </w:rPr>
        <w:t>contingency response positions</w:t>
      </w:r>
      <w:r w:rsidR="00A534AA">
        <w:rPr>
          <w:rFonts w:ascii="Arial" w:hAnsi="Arial" w:cs="Arial"/>
        </w:rPr>
        <w:t>;</w:t>
      </w:r>
      <w:r w:rsidR="00664871">
        <w:rPr>
          <w:rFonts w:ascii="Arial" w:hAnsi="Arial" w:cs="Arial"/>
        </w:rPr>
        <w:t xml:space="preserve"> increasing the likelihood </w:t>
      </w:r>
      <w:r w:rsidR="006219F8">
        <w:rPr>
          <w:rFonts w:ascii="Arial" w:hAnsi="Arial" w:cs="Arial"/>
        </w:rPr>
        <w:t xml:space="preserve">of </w:t>
      </w:r>
      <w:r w:rsidR="00664871">
        <w:rPr>
          <w:rFonts w:ascii="Arial" w:hAnsi="Arial" w:cs="Arial"/>
        </w:rPr>
        <w:t xml:space="preserve">accurate intrusion assessments </w:t>
      </w:r>
      <w:r w:rsidR="006219F8">
        <w:rPr>
          <w:rFonts w:ascii="Arial" w:hAnsi="Arial" w:cs="Arial"/>
        </w:rPr>
        <w:t xml:space="preserve">at the </w:t>
      </w:r>
      <w:r w:rsidR="00732183">
        <w:rPr>
          <w:rFonts w:ascii="Arial" w:hAnsi="Arial" w:cs="Arial"/>
        </w:rPr>
        <w:t xml:space="preserve">critical detection point and any interior alarmed area </w:t>
      </w:r>
      <w:r w:rsidR="00AF12C9">
        <w:rPr>
          <w:rFonts w:ascii="Arial" w:hAnsi="Arial" w:cs="Arial"/>
        </w:rPr>
        <w:t>could</w:t>
      </w:r>
      <w:r w:rsidR="006219F8">
        <w:rPr>
          <w:rFonts w:ascii="Arial" w:hAnsi="Arial" w:cs="Arial"/>
        </w:rPr>
        <w:t xml:space="preserve"> enable </w:t>
      </w:r>
      <w:r w:rsidR="00310E7C">
        <w:rPr>
          <w:rFonts w:ascii="Arial" w:hAnsi="Arial" w:cs="Arial"/>
        </w:rPr>
        <w:t xml:space="preserve">effective responder </w:t>
      </w:r>
      <w:r w:rsidR="00732183">
        <w:rPr>
          <w:rFonts w:ascii="Arial" w:hAnsi="Arial" w:cs="Arial"/>
        </w:rPr>
        <w:t>deployment</w:t>
      </w:r>
      <w:r w:rsidR="00310E7C">
        <w:rPr>
          <w:rFonts w:ascii="Arial" w:hAnsi="Arial" w:cs="Arial"/>
        </w:rPr>
        <w:t xml:space="preserve"> during the initial response</w:t>
      </w:r>
      <w:r w:rsidR="00732183">
        <w:rPr>
          <w:rFonts w:ascii="Arial" w:hAnsi="Arial" w:cs="Arial"/>
        </w:rPr>
        <w:t xml:space="preserve">, as well as during </w:t>
      </w:r>
      <w:r w:rsidR="00310E7C">
        <w:rPr>
          <w:rFonts w:ascii="Arial" w:hAnsi="Arial" w:cs="Arial"/>
        </w:rPr>
        <w:t>any subsequent redeployment(s) that may be necessary</w:t>
      </w:r>
      <w:r w:rsidR="00126CF0">
        <w:rPr>
          <w:rFonts w:ascii="Arial" w:hAnsi="Arial" w:cs="Arial"/>
        </w:rPr>
        <w:t>.</w:t>
      </w:r>
      <w:r w:rsidR="00376924">
        <w:rPr>
          <w:rFonts w:ascii="Arial" w:hAnsi="Arial" w:cs="Arial"/>
        </w:rPr>
        <w:t xml:space="preserve"> </w:t>
      </w:r>
      <w:r w:rsidR="00852D9B">
        <w:rPr>
          <w:rFonts w:ascii="Arial" w:hAnsi="Arial" w:cs="Arial"/>
        </w:rPr>
        <w:t xml:space="preserve">Additionally, licensees and applicants may always </w:t>
      </w:r>
      <w:r w:rsidR="003924BD">
        <w:rPr>
          <w:rFonts w:ascii="Arial" w:hAnsi="Arial" w:cs="Arial"/>
        </w:rPr>
        <w:t>pro</w:t>
      </w:r>
      <w:r w:rsidR="00852D9B">
        <w:rPr>
          <w:rFonts w:ascii="Arial" w:hAnsi="Arial" w:cs="Arial"/>
        </w:rPr>
        <w:t xml:space="preserve">pose alternative methods for meeting the NRC’s regulations </w:t>
      </w:r>
      <w:r w:rsidR="00B80470">
        <w:rPr>
          <w:rFonts w:ascii="Arial" w:hAnsi="Arial" w:cs="Arial"/>
        </w:rPr>
        <w:t>that differ from</w:t>
      </w:r>
      <w:r w:rsidR="00852D9B">
        <w:rPr>
          <w:rFonts w:ascii="Arial" w:hAnsi="Arial" w:cs="Arial"/>
        </w:rPr>
        <w:t xml:space="preserve"> those described in guidance.</w:t>
      </w:r>
    </w:p>
    <w:p w:rsidR="00270678" w:rsidRPr="003B1710" w:rsidP="00AB6305" w14:paraId="77F605BC" w14:textId="77777777">
      <w:pPr>
        <w:spacing w:after="220" w:line="240" w:lineRule="auto"/>
        <w:rPr>
          <w:rFonts w:ascii="Arial" w:hAnsi="Arial" w:cs="Arial"/>
        </w:rPr>
      </w:pPr>
      <w:r w:rsidRPr="37547561">
        <w:rPr>
          <w:rFonts w:ascii="Arial" w:hAnsi="Arial" w:cs="Arial"/>
        </w:rPr>
        <w:t xml:space="preserve">Accordingly, the </w:t>
      </w:r>
      <w:r>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Pr>
          <w:rFonts w:ascii="Arial" w:hAnsi="Arial" w:cs="Arial"/>
        </w:rPr>
        <w:t>or the guidance in response to this comment.</w:t>
      </w:r>
    </w:p>
    <w:p w:rsidR="003B1710" w:rsidRPr="003B1710" w:rsidP="00AB6305" w14:paraId="3446F3E9" w14:textId="77777777">
      <w:pPr>
        <w:spacing w:after="220" w:line="240" w:lineRule="auto"/>
        <w:rPr>
          <w:rFonts w:ascii="Arial" w:hAnsi="Arial" w:cs="Arial"/>
        </w:rPr>
      </w:pPr>
      <w:r>
        <w:rPr>
          <w:rFonts w:ascii="Arial" w:hAnsi="Arial" w:cs="Arial"/>
          <w:noProof/>
        </w:rPr>
        <w:pict>
          <v:rect id="_x0000_i1129" style="width:0;height:1.5pt" o:hralign="center" o:hrstd="t" o:hrnoshade="t" o:hr="t" fillcolor="black" stroked="f"/>
        </w:pict>
      </w:r>
    </w:p>
    <w:p w:rsidR="00E568FA" w:rsidP="00AB6305" w14:paraId="2107F9CD" w14:textId="77777777">
      <w:pPr>
        <w:spacing w:after="220" w:line="240" w:lineRule="auto"/>
        <w:rPr>
          <w:rFonts w:ascii="Arial" w:hAnsi="Arial" w:cs="Arial"/>
        </w:rPr>
      </w:pPr>
      <w:r>
        <w:rPr>
          <w:rFonts w:ascii="Arial" w:hAnsi="Arial" w:cs="Arial"/>
          <w:b/>
        </w:rPr>
        <w:t>Comment Bin 8.5.</w:t>
      </w:r>
      <w:r w:rsidR="00E3510A">
        <w:rPr>
          <w:rFonts w:ascii="Arial" w:hAnsi="Arial" w:cs="Arial"/>
          <w:b/>
        </w:rPr>
        <w:t>M</w:t>
      </w:r>
      <w:r w:rsidRPr="008821FC">
        <w:rPr>
          <w:rFonts w:ascii="Arial" w:hAnsi="Arial" w:cs="Arial"/>
          <w:b/>
        </w:rPr>
        <w:t>:</w:t>
      </w:r>
      <w:r w:rsidRPr="008821FC">
        <w:rPr>
          <w:rFonts w:ascii="Arial" w:hAnsi="Arial" w:cs="Arial"/>
        </w:rPr>
        <w:t> </w:t>
      </w:r>
      <w:r w:rsidRPr="00657C88">
        <w:rPr>
          <w:rFonts w:ascii="Arial" w:hAnsi="Arial" w:cs="Arial"/>
        </w:rPr>
        <w:t>A commenter stated that section 4.1.3.2 of DG-5076 seems to expect an operator to perform th</w:t>
      </w:r>
      <w:r w:rsidR="005F42B5">
        <w:rPr>
          <w:rFonts w:ascii="Arial" w:hAnsi="Arial" w:cs="Arial"/>
        </w:rPr>
        <w:t>o</w:t>
      </w:r>
      <w:r w:rsidRPr="00657C88">
        <w:rPr>
          <w:rFonts w:ascii="Arial" w:hAnsi="Arial" w:cs="Arial"/>
        </w:rPr>
        <w:t xml:space="preserve">rough vehicle searches at the </w:t>
      </w:r>
      <w:r w:rsidR="00703743">
        <w:rPr>
          <w:rFonts w:ascii="Arial" w:hAnsi="Arial" w:cs="Arial"/>
        </w:rPr>
        <w:t>o</w:t>
      </w:r>
      <w:r w:rsidR="00173C58">
        <w:rPr>
          <w:rFonts w:ascii="Arial" w:hAnsi="Arial" w:cs="Arial"/>
        </w:rPr>
        <w:t>wner-controlled area (</w:t>
      </w:r>
      <w:r w:rsidRPr="00657C88">
        <w:rPr>
          <w:rFonts w:ascii="Arial" w:hAnsi="Arial" w:cs="Arial"/>
        </w:rPr>
        <w:t>OCA</w:t>
      </w:r>
      <w:r w:rsidR="00173C58">
        <w:rPr>
          <w:rFonts w:ascii="Arial" w:hAnsi="Arial" w:cs="Arial"/>
        </w:rPr>
        <w:t>)</w:t>
      </w:r>
      <w:r w:rsidRPr="00657C88">
        <w:rPr>
          <w:rFonts w:ascii="Arial" w:hAnsi="Arial" w:cs="Arial"/>
        </w:rPr>
        <w:t xml:space="preserve"> boundary, but suggested that discussion instead focus on performance-based and design/facility-specific vehicle searches at the boundary of the vehicle barrier(s), in consideration of standoff distance and facility design differences between smaller advanced reactors and traditional large</w:t>
      </w:r>
      <w:r w:rsidR="00DC01C8">
        <w:rPr>
          <w:rFonts w:ascii="Arial" w:hAnsi="Arial" w:cs="Arial"/>
        </w:rPr>
        <w:t xml:space="preserve"> </w:t>
      </w:r>
      <w:r w:rsidRPr="00657C88">
        <w:rPr>
          <w:rFonts w:ascii="Arial" w:hAnsi="Arial" w:cs="Arial"/>
        </w:rPr>
        <w:t>LWRs (</w:t>
      </w:r>
      <w:r w:rsidR="0096722D">
        <w:rPr>
          <w:rFonts w:ascii="Arial" w:hAnsi="Arial" w:cs="Arial"/>
        </w:rPr>
        <w:t>IDNL</w:t>
      </w:r>
      <w:r w:rsidR="00B56DD0">
        <w:rPr>
          <w:rFonts w:ascii="Arial" w:hAnsi="Arial" w:cs="Arial"/>
        </w:rPr>
        <w:noBreakHyphen/>
      </w:r>
      <w:r w:rsidRPr="00657C88">
        <w:rPr>
          <w:rFonts w:ascii="Arial" w:hAnsi="Arial" w:cs="Arial"/>
        </w:rPr>
        <w:t>0026).</w:t>
      </w:r>
      <w:r w:rsidRPr="008821FC">
        <w:rPr>
          <w:rFonts w:ascii="Arial" w:hAnsi="Arial" w:cs="Arial"/>
        </w:rPr>
        <w:t> </w:t>
      </w:r>
    </w:p>
    <w:p w:rsidR="00A106B7" w:rsidP="00AB6305" w14:paraId="4A07043D"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2D5800">
        <w:rPr>
          <w:rFonts w:ascii="Arial" w:hAnsi="Arial" w:cs="Arial"/>
        </w:rPr>
        <w:t xml:space="preserve">The NRC disagrees with the comment. </w:t>
      </w:r>
    </w:p>
    <w:p w:rsidR="00A106B7" w:rsidP="00AB6305" w14:paraId="0A3A7F0A" w14:textId="77777777">
      <w:pPr>
        <w:spacing w:after="220" w:line="240" w:lineRule="auto"/>
        <w:rPr>
          <w:rFonts w:ascii="Arial" w:hAnsi="Arial" w:cs="Arial"/>
        </w:rPr>
      </w:pPr>
      <w:r>
        <w:rPr>
          <w:rFonts w:ascii="Arial" w:hAnsi="Arial" w:cs="Arial"/>
        </w:rPr>
        <w:t xml:space="preserve">The </w:t>
      </w:r>
      <w:r w:rsidR="00972E0C">
        <w:rPr>
          <w:rFonts w:ascii="Arial" w:hAnsi="Arial" w:cs="Arial"/>
        </w:rPr>
        <w:t>first paragraph in section 4.1.3.</w:t>
      </w:r>
      <w:r w:rsidR="003A7409">
        <w:rPr>
          <w:rFonts w:ascii="Arial" w:hAnsi="Arial" w:cs="Arial"/>
        </w:rPr>
        <w:t xml:space="preserve"> of </w:t>
      </w:r>
      <w:r w:rsidR="00B67FB9">
        <w:rPr>
          <w:rFonts w:ascii="Arial" w:hAnsi="Arial" w:cs="Arial"/>
        </w:rPr>
        <w:t>RG 5.97</w:t>
      </w:r>
      <w:r w:rsidR="008416A2">
        <w:rPr>
          <w:rFonts w:ascii="Arial" w:hAnsi="Arial" w:cs="Arial"/>
        </w:rPr>
        <w:t xml:space="preserve"> </w:t>
      </w:r>
      <w:r w:rsidRPr="002C29EE" w:rsidR="008416A2">
        <w:rPr>
          <w:rFonts w:ascii="Arial" w:hAnsi="Arial" w:cs="Arial"/>
        </w:rPr>
        <w:t>(formerly DG-5076</w:t>
      </w:r>
      <w:r w:rsidR="00B67FB9">
        <w:rPr>
          <w:rFonts w:ascii="Arial" w:hAnsi="Arial" w:cs="Arial"/>
        </w:rPr>
        <w:t>)</w:t>
      </w:r>
      <w:r w:rsidR="00972E0C">
        <w:rPr>
          <w:rFonts w:ascii="Arial" w:hAnsi="Arial" w:cs="Arial"/>
        </w:rPr>
        <w:t xml:space="preserve"> </w:t>
      </w:r>
      <w:r w:rsidR="00B260C6">
        <w:rPr>
          <w:rFonts w:ascii="Arial" w:hAnsi="Arial" w:cs="Arial"/>
        </w:rPr>
        <w:t xml:space="preserve">indicates that </w:t>
      </w:r>
      <w:r w:rsidRPr="00E7077C" w:rsidR="00E7077C">
        <w:rPr>
          <w:rFonts w:ascii="Arial" w:hAnsi="Arial" w:cs="Arial"/>
        </w:rPr>
        <w:t>individual, vehicle, and material</w:t>
      </w:r>
      <w:r w:rsidR="00B260C6">
        <w:rPr>
          <w:rFonts w:ascii="Arial" w:hAnsi="Arial" w:cs="Arial"/>
        </w:rPr>
        <w:t xml:space="preserve"> searches </w:t>
      </w:r>
      <w:r w:rsidR="00967B3A">
        <w:rPr>
          <w:rFonts w:ascii="Arial" w:hAnsi="Arial" w:cs="Arial"/>
        </w:rPr>
        <w:t xml:space="preserve">need to </w:t>
      </w:r>
      <w:r w:rsidR="00B260C6">
        <w:rPr>
          <w:rFonts w:ascii="Arial" w:hAnsi="Arial" w:cs="Arial"/>
        </w:rPr>
        <w:t>occur</w:t>
      </w:r>
      <w:r w:rsidRPr="00E7077C" w:rsidR="00E7077C">
        <w:rPr>
          <w:rFonts w:ascii="Arial" w:hAnsi="Arial" w:cs="Arial"/>
        </w:rPr>
        <w:t xml:space="preserve"> at each access control point or portal</w:t>
      </w:r>
      <w:r w:rsidR="00A7682D">
        <w:rPr>
          <w:rFonts w:ascii="Arial" w:hAnsi="Arial" w:cs="Arial"/>
        </w:rPr>
        <w:t xml:space="preserve">. Therefore, if </w:t>
      </w:r>
      <w:r w:rsidR="007D3462">
        <w:rPr>
          <w:rFonts w:ascii="Arial" w:hAnsi="Arial" w:cs="Arial"/>
        </w:rPr>
        <w:t>an</w:t>
      </w:r>
      <w:r w:rsidR="00BE60AF">
        <w:rPr>
          <w:rFonts w:ascii="Arial" w:hAnsi="Arial" w:cs="Arial"/>
        </w:rPr>
        <w:t xml:space="preserve"> applicant or licensee’s physical protection program design requires </w:t>
      </w:r>
      <w:r w:rsidR="000A7D6F">
        <w:rPr>
          <w:rFonts w:ascii="Arial" w:hAnsi="Arial" w:cs="Arial"/>
        </w:rPr>
        <w:t xml:space="preserve">OCA </w:t>
      </w:r>
      <w:r w:rsidR="007D3462">
        <w:rPr>
          <w:rFonts w:ascii="Arial" w:hAnsi="Arial" w:cs="Arial"/>
        </w:rPr>
        <w:t>search</w:t>
      </w:r>
      <w:r w:rsidR="00CC1F8F">
        <w:rPr>
          <w:rFonts w:ascii="Arial" w:hAnsi="Arial" w:cs="Arial"/>
        </w:rPr>
        <w:t>es, they would be performed at the OCA access control point</w:t>
      </w:r>
      <w:r w:rsidR="005E5D62">
        <w:rPr>
          <w:rFonts w:ascii="Arial" w:hAnsi="Arial" w:cs="Arial"/>
        </w:rPr>
        <w:t xml:space="preserve"> (e.g.,</w:t>
      </w:r>
      <w:r w:rsidR="007D4FF2">
        <w:rPr>
          <w:rFonts w:ascii="Arial" w:hAnsi="Arial" w:cs="Arial"/>
        </w:rPr>
        <w:t> </w:t>
      </w:r>
      <w:r w:rsidR="00105B41">
        <w:rPr>
          <w:rFonts w:ascii="Arial" w:hAnsi="Arial" w:cs="Arial"/>
        </w:rPr>
        <w:t xml:space="preserve">at </w:t>
      </w:r>
      <w:r w:rsidR="005E5D62">
        <w:rPr>
          <w:rFonts w:ascii="Arial" w:hAnsi="Arial" w:cs="Arial"/>
        </w:rPr>
        <w:t>a vehicle barrier</w:t>
      </w:r>
      <w:r w:rsidR="00105B41">
        <w:rPr>
          <w:rFonts w:ascii="Arial" w:hAnsi="Arial" w:cs="Arial"/>
        </w:rPr>
        <w:t xml:space="preserve"> boundary</w:t>
      </w:r>
      <w:r w:rsidR="005E5D62">
        <w:rPr>
          <w:rFonts w:ascii="Arial" w:hAnsi="Arial" w:cs="Arial"/>
        </w:rPr>
        <w:t>)</w:t>
      </w:r>
      <w:r w:rsidR="000A7D6F">
        <w:rPr>
          <w:rFonts w:ascii="Arial" w:hAnsi="Arial" w:cs="Arial"/>
        </w:rPr>
        <w:t>.</w:t>
      </w:r>
      <w:r w:rsidR="00AE4458">
        <w:rPr>
          <w:rFonts w:ascii="Arial" w:hAnsi="Arial" w:cs="Arial"/>
        </w:rPr>
        <w:t xml:space="preserve"> </w:t>
      </w:r>
      <w:r w:rsidR="009A725A">
        <w:rPr>
          <w:rFonts w:ascii="Arial" w:hAnsi="Arial" w:cs="Arial"/>
        </w:rPr>
        <w:t>The OCA access control point may or may not be located at the OCA boundary</w:t>
      </w:r>
      <w:r w:rsidR="001C0ADC">
        <w:rPr>
          <w:rFonts w:ascii="Arial" w:hAnsi="Arial" w:cs="Arial"/>
        </w:rPr>
        <w:t>.</w:t>
      </w:r>
      <w:r w:rsidR="00376924">
        <w:rPr>
          <w:rFonts w:ascii="Arial" w:hAnsi="Arial" w:cs="Arial"/>
        </w:rPr>
        <w:t xml:space="preserve"> </w:t>
      </w:r>
    </w:p>
    <w:p w:rsidR="00E568FA" w:rsidRPr="003B1710" w:rsidP="00AB6305" w14:paraId="0128652C" w14:textId="77777777">
      <w:pPr>
        <w:spacing w:after="220" w:line="240" w:lineRule="auto"/>
        <w:rPr>
          <w:rFonts w:ascii="Arial" w:hAnsi="Arial" w:cs="Arial"/>
        </w:rPr>
      </w:pPr>
      <w:r w:rsidRPr="37547561">
        <w:rPr>
          <w:rFonts w:ascii="Arial" w:hAnsi="Arial" w:cs="Arial"/>
        </w:rPr>
        <w:t xml:space="preserve">Accordingly, the </w:t>
      </w:r>
      <w:r>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Pr>
          <w:rFonts w:ascii="Arial" w:hAnsi="Arial" w:cs="Arial"/>
        </w:rPr>
        <w:t>or the guidance in response to this comment.</w:t>
      </w:r>
    </w:p>
    <w:p w:rsidR="003B1710" w:rsidRPr="003B1710" w:rsidP="00AB6305" w14:paraId="05BE07DA" w14:textId="77777777">
      <w:pPr>
        <w:spacing w:after="220" w:line="240" w:lineRule="auto"/>
        <w:rPr>
          <w:rFonts w:ascii="Arial" w:hAnsi="Arial" w:cs="Arial"/>
        </w:rPr>
      </w:pPr>
      <w:r>
        <w:rPr>
          <w:rFonts w:ascii="Arial" w:hAnsi="Arial" w:cs="Arial"/>
          <w:noProof/>
        </w:rPr>
        <w:pict>
          <v:rect id="_x0000_i1130" style="width:0;height:1.5pt" o:hralign="center" o:hrstd="t" o:hrnoshade="t" o:hr="t" fillcolor="black" stroked="f"/>
        </w:pict>
      </w:r>
    </w:p>
    <w:p w:rsidR="00B525A5" w:rsidRPr="00224421" w:rsidP="00AB6305" w14:paraId="663FF8E1" w14:textId="77777777">
      <w:pPr>
        <w:spacing w:after="220" w:line="240" w:lineRule="auto"/>
        <w:rPr>
          <w:rFonts w:ascii="Arial" w:hAnsi="Arial" w:cs="Arial"/>
        </w:rPr>
      </w:pPr>
      <w:r>
        <w:rPr>
          <w:rFonts w:ascii="Arial" w:hAnsi="Arial" w:cs="Arial"/>
          <w:b/>
        </w:rPr>
        <w:t>Comment Bin 8.5.</w:t>
      </w:r>
      <w:r w:rsidR="002C2276">
        <w:rPr>
          <w:rFonts w:ascii="Arial" w:hAnsi="Arial" w:cs="Arial"/>
          <w:b/>
        </w:rPr>
        <w:t>N</w:t>
      </w:r>
      <w:r w:rsidRPr="008821FC">
        <w:rPr>
          <w:rFonts w:ascii="Arial" w:hAnsi="Arial" w:cs="Arial"/>
          <w:b/>
        </w:rPr>
        <w:t>:</w:t>
      </w:r>
      <w:r w:rsidRPr="008821FC">
        <w:rPr>
          <w:rFonts w:ascii="Arial" w:hAnsi="Arial" w:cs="Arial"/>
        </w:rPr>
        <w:t> </w:t>
      </w:r>
      <w:r w:rsidRPr="00224421">
        <w:rPr>
          <w:rFonts w:ascii="Arial" w:hAnsi="Arial" w:cs="Arial"/>
        </w:rPr>
        <w:t>A commenter discussed that DG-5076 presents conflicting guidance regarding a bounding analysis for a DBT attack, including that scenarios should both assume the loss of systems (with no consideration for methods or materials used by an adversary) (described in section C 2.1.1) and also consider target sets with adversary actions to enable radionuclide release (described in section C 2.1.5). The commenter recommended that section</w:t>
      </w:r>
      <w:r w:rsidR="00AA3105">
        <w:rPr>
          <w:rFonts w:ascii="Arial" w:hAnsi="Arial" w:cs="Arial"/>
        </w:rPr>
        <w:t> </w:t>
      </w:r>
      <w:r w:rsidRPr="00224421">
        <w:rPr>
          <w:rFonts w:ascii="Arial" w:hAnsi="Arial" w:cs="Arial"/>
        </w:rPr>
        <w:t>C</w:t>
      </w:r>
      <w:r w:rsidR="00AA3105">
        <w:rPr>
          <w:rFonts w:ascii="Arial" w:hAnsi="Arial" w:cs="Arial"/>
        </w:rPr>
        <w:t> </w:t>
      </w:r>
      <w:r w:rsidRPr="00224421">
        <w:rPr>
          <w:rFonts w:ascii="Arial" w:hAnsi="Arial" w:cs="Arial"/>
        </w:rPr>
        <w:t>2.1.1 in DG-5076 be revised to provide clarity to applicants and regulatory consistency across advanced reactor technologies.</w:t>
      </w:r>
    </w:p>
    <w:p w:rsidR="00B525A5" w:rsidP="00AB6305" w14:paraId="3F3BCE66" w14:textId="77777777">
      <w:pPr>
        <w:spacing w:after="220" w:line="240" w:lineRule="auto"/>
        <w:rPr>
          <w:rFonts w:ascii="Arial" w:hAnsi="Arial" w:cs="Arial"/>
        </w:rPr>
      </w:pPr>
      <w:r w:rsidRPr="00224421">
        <w:rPr>
          <w:rFonts w:ascii="Arial" w:hAnsi="Arial" w:cs="Arial"/>
        </w:rPr>
        <w:t>The commenter also suggested that the guidance in RG 5.81 better informs the crediting of operator actions than the rule language proposed in 10 CFR 53.560</w:t>
      </w:r>
      <w:r w:rsidR="006507C3">
        <w:rPr>
          <w:rFonts w:ascii="Arial" w:hAnsi="Arial" w:cs="Arial"/>
        </w:rPr>
        <w:t>[860]</w:t>
      </w:r>
      <w:r w:rsidRPr="00224421">
        <w:rPr>
          <w:rFonts w:ascii="Arial" w:hAnsi="Arial" w:cs="Arial"/>
        </w:rPr>
        <w:t>(a)(2)(ii) (</w:t>
      </w:r>
      <w:r w:rsidR="0096722D">
        <w:rPr>
          <w:rFonts w:ascii="Arial" w:hAnsi="Arial" w:cs="Arial"/>
        </w:rPr>
        <w:t>IDNL</w:t>
      </w:r>
      <w:r w:rsidR="00B56DD0">
        <w:rPr>
          <w:rFonts w:ascii="Arial" w:hAnsi="Arial" w:cs="Arial"/>
        </w:rPr>
        <w:noBreakHyphen/>
      </w:r>
      <w:r w:rsidRPr="00224421">
        <w:rPr>
          <w:rFonts w:ascii="Arial" w:hAnsi="Arial" w:cs="Arial"/>
        </w:rPr>
        <w:t>0007).</w:t>
      </w:r>
      <w:r w:rsidRPr="008821FC">
        <w:rPr>
          <w:rFonts w:ascii="Arial" w:hAnsi="Arial" w:cs="Arial"/>
        </w:rPr>
        <w:t> </w:t>
      </w:r>
    </w:p>
    <w:p w:rsidR="00B54DE9" w:rsidP="00AB6305" w14:paraId="746A06E7"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agrees</w:t>
      </w:r>
      <w:r w:rsidR="0057309F">
        <w:rPr>
          <w:rFonts w:ascii="Arial" w:hAnsi="Arial" w:cs="Arial"/>
        </w:rPr>
        <w:t xml:space="preserve"> with</w:t>
      </w:r>
      <w:r w:rsidR="00BA3603">
        <w:rPr>
          <w:rFonts w:ascii="Arial" w:hAnsi="Arial" w:cs="Arial"/>
        </w:rPr>
        <w:t xml:space="preserve"> the comment</w:t>
      </w:r>
      <w:r>
        <w:rPr>
          <w:rFonts w:ascii="Arial" w:hAnsi="Arial" w:cs="Arial"/>
        </w:rPr>
        <w:t>.</w:t>
      </w:r>
    </w:p>
    <w:p w:rsidR="00B525A5" w:rsidRPr="003B1710" w:rsidP="00AB6305" w14:paraId="2297C2AE" w14:textId="77777777">
      <w:pPr>
        <w:spacing w:after="220" w:line="240" w:lineRule="auto"/>
        <w:rPr>
          <w:rFonts w:ascii="Arial" w:hAnsi="Arial" w:cs="Arial"/>
        </w:rPr>
      </w:pPr>
      <w:r>
        <w:rPr>
          <w:rFonts w:ascii="Arial" w:hAnsi="Arial" w:cs="Arial"/>
        </w:rPr>
        <w:t xml:space="preserve">As described in the response to Comment Bin </w:t>
      </w:r>
      <w:r w:rsidR="0088511F">
        <w:rPr>
          <w:rFonts w:ascii="Arial" w:hAnsi="Arial" w:cs="Arial"/>
        </w:rPr>
        <w:t>3.6.3.3.C</w:t>
      </w:r>
      <w:r>
        <w:rPr>
          <w:rFonts w:ascii="Arial" w:hAnsi="Arial" w:cs="Arial"/>
        </w:rPr>
        <w:t xml:space="preserve">, the NRC has removed the requirement for a consequence analysis </w:t>
      </w:r>
      <w:r w:rsidRPr="00AD2009" w:rsidR="008E2AA9">
        <w:rPr>
          <w:rFonts w:ascii="Arial" w:hAnsi="Arial" w:cs="Arial"/>
        </w:rPr>
        <w:t xml:space="preserve">in </w:t>
      </w:r>
      <w:r w:rsidRPr="00AD2009" w:rsidR="00A21F6A">
        <w:rPr>
          <w:rFonts w:ascii="Arial" w:hAnsi="Arial" w:cs="Arial"/>
        </w:rPr>
        <w:t xml:space="preserve">10 CFR 53.860(a)(2)(ii) </w:t>
      </w:r>
      <w:r>
        <w:rPr>
          <w:rFonts w:ascii="Arial" w:hAnsi="Arial" w:cs="Arial"/>
        </w:rPr>
        <w:t>from the final rule</w:t>
      </w:r>
      <w:r w:rsidRPr="004E2612" w:rsidR="00C1331C">
        <w:rPr>
          <w:rFonts w:ascii="Arial" w:hAnsi="Arial" w:cs="Arial"/>
        </w:rPr>
        <w:t xml:space="preserve"> and</w:t>
      </w:r>
      <w:r w:rsidR="00AC00A8">
        <w:rPr>
          <w:rFonts w:ascii="Arial" w:hAnsi="Arial" w:cs="Arial"/>
        </w:rPr>
        <w:t xml:space="preserve"> instead has included a general performance objective that will inform the identification of target sets</w:t>
      </w:r>
      <w:r w:rsidRPr="00AD2009" w:rsidR="00AE00BB">
        <w:rPr>
          <w:rFonts w:ascii="Arial" w:hAnsi="Arial" w:cs="Arial"/>
        </w:rPr>
        <w:t xml:space="preserve"> in 10</w:t>
      </w:r>
      <w:r w:rsidR="00165CDD">
        <w:rPr>
          <w:rFonts w:ascii="Arial" w:hAnsi="Arial" w:cs="Arial"/>
        </w:rPr>
        <w:t> </w:t>
      </w:r>
      <w:r w:rsidRPr="00572130" w:rsidR="00AE00BB">
        <w:rPr>
          <w:rFonts w:ascii="Arial" w:hAnsi="Arial" w:cs="Arial"/>
        </w:rPr>
        <w:t>CFR 73.100</w:t>
      </w:r>
      <w:r w:rsidRPr="004E2612" w:rsidR="009E13DF">
        <w:rPr>
          <w:rFonts w:ascii="Arial" w:hAnsi="Arial" w:cs="Arial"/>
        </w:rPr>
        <w:t xml:space="preserve"> in response to Comment Bin </w:t>
      </w:r>
      <w:r w:rsidRPr="004E2612" w:rsidR="00420658">
        <w:rPr>
          <w:rFonts w:ascii="Arial" w:hAnsi="Arial" w:cs="Arial"/>
        </w:rPr>
        <w:t>5.1.B</w:t>
      </w:r>
      <w:r w:rsidR="00AC00A8">
        <w:rPr>
          <w:rFonts w:ascii="Arial" w:hAnsi="Arial" w:cs="Arial"/>
        </w:rPr>
        <w:t>.</w:t>
      </w:r>
      <w:r>
        <w:rPr>
          <w:rFonts w:ascii="Arial" w:hAnsi="Arial" w:cs="Arial"/>
        </w:rPr>
        <w:t xml:space="preserve"> </w:t>
      </w:r>
      <w:r w:rsidR="00A872B4">
        <w:rPr>
          <w:rFonts w:ascii="Arial" w:hAnsi="Arial" w:cs="Arial"/>
        </w:rPr>
        <w:t>RG 5.81</w:t>
      </w:r>
      <w:r w:rsidR="00746D48">
        <w:rPr>
          <w:rFonts w:ascii="Arial" w:hAnsi="Arial" w:cs="Arial"/>
        </w:rPr>
        <w:t xml:space="preserve"> </w:t>
      </w:r>
      <w:r w:rsidRPr="00D36B56" w:rsidR="00746D48">
        <w:rPr>
          <w:rFonts w:ascii="Arial" w:hAnsi="Arial" w:cs="Arial"/>
        </w:rPr>
        <w:t>(formerly DG-5071</w:t>
      </w:r>
      <w:r w:rsidR="00A872B4">
        <w:rPr>
          <w:rFonts w:ascii="Arial" w:hAnsi="Arial" w:cs="Arial"/>
        </w:rPr>
        <w:t xml:space="preserve">) </w:t>
      </w:r>
      <w:r w:rsidR="00DE1007">
        <w:rPr>
          <w:rFonts w:ascii="Arial" w:hAnsi="Arial" w:cs="Arial"/>
        </w:rPr>
        <w:t>identifies</w:t>
      </w:r>
      <w:r w:rsidR="00BD2EBB">
        <w:rPr>
          <w:rFonts w:ascii="Arial" w:hAnsi="Arial" w:cs="Arial"/>
        </w:rPr>
        <w:t xml:space="preserve"> assumptions</w:t>
      </w:r>
      <w:r w:rsidR="00DE1007">
        <w:rPr>
          <w:rFonts w:ascii="Arial" w:hAnsi="Arial" w:cs="Arial"/>
        </w:rPr>
        <w:t xml:space="preserve"> a licensee can</w:t>
      </w:r>
      <w:r w:rsidR="00BD2EBB">
        <w:rPr>
          <w:rFonts w:ascii="Arial" w:hAnsi="Arial" w:cs="Arial"/>
        </w:rPr>
        <w:t xml:space="preserve"> </w:t>
      </w:r>
      <w:r w:rsidR="005100CF">
        <w:rPr>
          <w:rFonts w:ascii="Arial" w:hAnsi="Arial" w:cs="Arial"/>
        </w:rPr>
        <w:t xml:space="preserve">consider during a DBT attack to </w:t>
      </w:r>
      <w:r w:rsidR="00BF154A">
        <w:rPr>
          <w:rFonts w:ascii="Arial" w:hAnsi="Arial" w:cs="Arial"/>
        </w:rPr>
        <w:t xml:space="preserve">perform the target set analysis. </w:t>
      </w:r>
    </w:p>
    <w:p w:rsidR="00DD11F1" w:rsidRPr="003B1710" w:rsidP="00AB6305" w14:paraId="3314634E" w14:textId="77777777">
      <w:pPr>
        <w:spacing w:after="220" w:line="240" w:lineRule="auto"/>
        <w:rPr>
          <w:rFonts w:ascii="Arial" w:hAnsi="Arial" w:cs="Arial"/>
        </w:rPr>
      </w:pPr>
      <w:r w:rsidRPr="37547561">
        <w:rPr>
          <w:rFonts w:ascii="Arial" w:hAnsi="Arial" w:cs="Arial"/>
        </w:rPr>
        <w:t xml:space="preserve">Accordingly, the </w:t>
      </w:r>
      <w:r>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Pr>
          <w:rFonts w:ascii="Arial" w:hAnsi="Arial" w:cs="Arial"/>
        </w:rPr>
        <w:t>or the guidance in response to this comment.</w:t>
      </w:r>
    </w:p>
    <w:p w:rsidR="003B1710" w:rsidRPr="003B1710" w:rsidP="00AB6305" w14:paraId="303275DD" w14:textId="77777777">
      <w:pPr>
        <w:spacing w:after="220" w:line="240" w:lineRule="auto"/>
        <w:rPr>
          <w:rFonts w:ascii="Arial" w:hAnsi="Arial" w:cs="Arial"/>
        </w:rPr>
      </w:pPr>
      <w:r>
        <w:rPr>
          <w:rFonts w:ascii="Arial" w:hAnsi="Arial" w:cs="Arial"/>
          <w:noProof/>
        </w:rPr>
        <w:pict>
          <v:rect id="_x0000_i1131" style="width:0;height:1.5pt" o:hralign="center" o:hrstd="t" o:hrnoshade="t" o:hr="t" fillcolor="black" stroked="f"/>
        </w:pict>
      </w:r>
    </w:p>
    <w:p w:rsidR="00002860" w:rsidP="00AB6305" w14:paraId="1AE0608D" w14:textId="77777777">
      <w:pPr>
        <w:spacing w:after="220" w:line="240" w:lineRule="auto"/>
        <w:rPr>
          <w:rFonts w:ascii="Arial" w:hAnsi="Arial" w:cs="Arial"/>
        </w:rPr>
      </w:pPr>
      <w:r>
        <w:rPr>
          <w:rFonts w:ascii="Arial" w:hAnsi="Arial" w:cs="Arial"/>
          <w:b/>
        </w:rPr>
        <w:t>Comment Bin 8.5.</w:t>
      </w:r>
      <w:r w:rsidR="00230D2C">
        <w:rPr>
          <w:rFonts w:ascii="Arial" w:hAnsi="Arial" w:cs="Arial"/>
          <w:b/>
        </w:rPr>
        <w:t>O</w:t>
      </w:r>
      <w:r w:rsidRPr="008821FC">
        <w:rPr>
          <w:rFonts w:ascii="Arial" w:hAnsi="Arial" w:cs="Arial"/>
          <w:b/>
        </w:rPr>
        <w:t>:</w:t>
      </w:r>
      <w:r w:rsidRPr="008821FC">
        <w:rPr>
          <w:rFonts w:ascii="Arial" w:hAnsi="Arial" w:cs="Arial"/>
        </w:rPr>
        <w:t> </w:t>
      </w:r>
      <w:r w:rsidRPr="00FB2EA5">
        <w:rPr>
          <w:rFonts w:ascii="Arial" w:hAnsi="Arial" w:cs="Arial"/>
        </w:rPr>
        <w:t>A commenter stated that the guidance on security by design in DG-5076 does not appear to address the function of safety system design in line with the 2008 Commission Policy on the Regulation of Advanced Reactors. The commenter suggested that the NRC revisit section C1 of DG-5076 to include a bullet with language similar to the following: “incorporation of security goals into the design of engineered safety systems and operational programs to reduce vulnerabilities or increase resistance to the design basis threat of radiological sabotage, and consider safety capabilities to prevent or mitigate consequences from adversary actions</w:t>
      </w:r>
      <w:r w:rsidR="00DB13FD">
        <w:rPr>
          <w:rFonts w:ascii="Arial" w:hAnsi="Arial" w:cs="Arial"/>
        </w:rPr>
        <w:t>….</w:t>
      </w:r>
      <w:r w:rsidRPr="00FB2EA5">
        <w:rPr>
          <w:rFonts w:ascii="Arial" w:hAnsi="Arial" w:cs="Arial"/>
        </w:rPr>
        <w:t xml:space="preserve">” The commenter suggested that such language could help integrate security with safety in reactor system and associated facility design and support a full implementation of </w:t>
      </w:r>
      <w:r w:rsidR="00823D71">
        <w:rPr>
          <w:rFonts w:ascii="Arial" w:hAnsi="Arial" w:cs="Arial"/>
        </w:rPr>
        <w:t>security by design</w:t>
      </w:r>
      <w:r w:rsidRPr="00FB2EA5">
        <w:rPr>
          <w:rFonts w:ascii="Arial" w:hAnsi="Arial" w:cs="Arial"/>
        </w:rPr>
        <w:t xml:space="preserve"> from the target identification level to the implementation of security and the application of security SSCs and programs to close remaining gaps not addressed by design features (</w:t>
      </w:r>
      <w:r w:rsidR="0096722D">
        <w:rPr>
          <w:rFonts w:ascii="Arial" w:hAnsi="Arial" w:cs="Arial"/>
        </w:rPr>
        <w:t>IDNL</w:t>
      </w:r>
      <w:r w:rsidRPr="00FB2EA5">
        <w:rPr>
          <w:rFonts w:ascii="Arial" w:hAnsi="Arial" w:cs="Arial"/>
        </w:rPr>
        <w:t>-0009).</w:t>
      </w:r>
      <w:r w:rsidRPr="008821FC">
        <w:rPr>
          <w:rFonts w:ascii="Arial" w:hAnsi="Arial" w:cs="Arial"/>
        </w:rPr>
        <w:t> </w:t>
      </w:r>
    </w:p>
    <w:p w:rsidR="00B4512B" w:rsidP="00AB6305" w14:paraId="2CE4BCB8" w14:textId="77777777">
      <w:pPr>
        <w:spacing w:after="220" w:line="240" w:lineRule="auto"/>
        <w:rPr>
          <w:rFonts w:ascii="Arial" w:eastAsia="DengXian" w:hAnsi="Arial" w:cs="Arial"/>
          <w:lang w:eastAsia="ja-JP"/>
        </w:rPr>
      </w:pPr>
      <w:r w:rsidRPr="008821FC">
        <w:rPr>
          <w:rFonts w:ascii="Arial" w:hAnsi="Arial" w:cs="Arial"/>
          <w:b/>
        </w:rPr>
        <w:t>NRC Response:</w:t>
      </w:r>
      <w:r w:rsidRPr="008821FC">
        <w:rPr>
          <w:rFonts w:ascii="Arial" w:hAnsi="Arial" w:cs="Arial"/>
        </w:rPr>
        <w:t> </w:t>
      </w:r>
      <w:r w:rsidR="00F069E6">
        <w:rPr>
          <w:rFonts w:ascii="Arial" w:eastAsia="DengXian" w:hAnsi="Arial" w:cs="Arial"/>
          <w:lang w:eastAsia="ja-JP"/>
        </w:rPr>
        <w:t>Th</w:t>
      </w:r>
      <w:r w:rsidR="00EE75C2">
        <w:rPr>
          <w:rFonts w:ascii="Arial" w:eastAsia="DengXian" w:hAnsi="Arial" w:cs="Arial"/>
          <w:lang w:eastAsia="ja-JP"/>
        </w:rPr>
        <w:t>e NRC agrees with this comment</w:t>
      </w:r>
      <w:r w:rsidR="006948FC">
        <w:rPr>
          <w:rFonts w:ascii="Arial" w:eastAsia="DengXian" w:hAnsi="Arial" w:cs="Arial"/>
          <w:lang w:eastAsia="ja-JP"/>
        </w:rPr>
        <w:t xml:space="preserve"> and </w:t>
      </w:r>
      <w:r w:rsidR="00FE4E51">
        <w:rPr>
          <w:rFonts w:ascii="Arial" w:eastAsia="DengXian" w:hAnsi="Arial" w:cs="Arial"/>
          <w:lang w:eastAsia="ja-JP"/>
        </w:rPr>
        <w:t>updated RG 5.97</w:t>
      </w:r>
      <w:r w:rsidR="00307319">
        <w:rPr>
          <w:rFonts w:ascii="Arial" w:eastAsia="DengXian" w:hAnsi="Arial" w:cs="Arial"/>
          <w:lang w:eastAsia="ja-JP"/>
        </w:rPr>
        <w:t xml:space="preserve"> </w:t>
      </w:r>
      <w:r w:rsidRPr="0019522B" w:rsidR="00307319">
        <w:rPr>
          <w:rFonts w:ascii="Arial" w:eastAsia="DengXian" w:hAnsi="Arial" w:cs="Arial"/>
          <w:lang w:eastAsia="ja-JP"/>
        </w:rPr>
        <w:t>(formerly DG</w:t>
      </w:r>
      <w:r w:rsidR="00CB4DC3">
        <w:rPr>
          <w:rFonts w:ascii="Arial" w:eastAsia="DengXian" w:hAnsi="Arial" w:cs="Arial"/>
          <w:lang w:eastAsia="ja-JP"/>
        </w:rPr>
        <w:noBreakHyphen/>
      </w:r>
      <w:r w:rsidRPr="0019522B" w:rsidR="00307319">
        <w:rPr>
          <w:rFonts w:ascii="Arial" w:eastAsia="DengXian" w:hAnsi="Arial" w:cs="Arial"/>
          <w:lang w:eastAsia="ja-JP"/>
        </w:rPr>
        <w:t>5076</w:t>
      </w:r>
      <w:r w:rsidR="00FE4E51">
        <w:rPr>
          <w:rFonts w:ascii="Arial" w:eastAsia="DengXian" w:hAnsi="Arial" w:cs="Arial"/>
          <w:lang w:eastAsia="ja-JP"/>
        </w:rPr>
        <w:t>)</w:t>
      </w:r>
      <w:r w:rsidR="00EE75C2">
        <w:rPr>
          <w:rFonts w:ascii="Arial" w:eastAsia="DengXian" w:hAnsi="Arial" w:cs="Arial"/>
          <w:lang w:eastAsia="ja-JP"/>
        </w:rPr>
        <w:t xml:space="preserve">. </w:t>
      </w:r>
    </w:p>
    <w:p w:rsidR="00A01A0A" w:rsidP="00AB6305" w14:paraId="5E289ADC" w14:textId="77777777">
      <w:pPr>
        <w:spacing w:after="220" w:line="240" w:lineRule="auto"/>
        <w:rPr>
          <w:rFonts w:ascii="Arial" w:hAnsi="Arial" w:cs="Arial"/>
        </w:rPr>
      </w:pPr>
      <w:r w:rsidRPr="37547561">
        <w:rPr>
          <w:rFonts w:ascii="Arial" w:hAnsi="Arial" w:cs="Arial"/>
        </w:rPr>
        <w:t xml:space="preserve">Accordingly, the </w:t>
      </w:r>
      <w:r>
        <w:rPr>
          <w:rFonts w:ascii="Arial" w:hAnsi="Arial" w:cs="Arial"/>
        </w:rPr>
        <w:t xml:space="preserve">NRC did not change the </w:t>
      </w:r>
      <w:r w:rsidRPr="37547561">
        <w:rPr>
          <w:rFonts w:ascii="Arial" w:hAnsi="Arial" w:cs="Arial"/>
        </w:rPr>
        <w:t xml:space="preserve">rule </w:t>
      </w:r>
      <w:r w:rsidRPr="47D3BB28">
        <w:rPr>
          <w:rFonts w:ascii="Arial" w:hAnsi="Arial" w:cs="Arial"/>
        </w:rPr>
        <w:t xml:space="preserve">language </w:t>
      </w:r>
      <w:r>
        <w:rPr>
          <w:rFonts w:ascii="Arial" w:hAnsi="Arial" w:cs="Arial"/>
        </w:rPr>
        <w:t>in response to this comment</w:t>
      </w:r>
      <w:r w:rsidR="00FE4E51">
        <w:rPr>
          <w:rFonts w:ascii="Arial" w:hAnsi="Arial" w:cs="Arial"/>
        </w:rPr>
        <w:t xml:space="preserve"> but updated the guidance as </w:t>
      </w:r>
      <w:r w:rsidR="00CB6AD1">
        <w:rPr>
          <w:rFonts w:ascii="Arial" w:hAnsi="Arial" w:cs="Arial"/>
        </w:rPr>
        <w:t>noted above</w:t>
      </w:r>
      <w:r>
        <w:rPr>
          <w:rFonts w:ascii="Arial" w:hAnsi="Arial" w:cs="Arial"/>
        </w:rPr>
        <w:t>.</w:t>
      </w:r>
    </w:p>
    <w:p w:rsidR="009E228C" w:rsidRPr="003B1710" w:rsidP="00AB6305" w14:paraId="56C9D6B7" w14:textId="77777777">
      <w:pPr>
        <w:spacing w:after="220" w:line="240" w:lineRule="auto"/>
        <w:rPr>
          <w:rFonts w:ascii="Arial" w:hAnsi="Arial" w:cs="Arial"/>
        </w:rPr>
      </w:pPr>
      <w:r>
        <w:rPr>
          <w:rFonts w:ascii="Arial" w:hAnsi="Arial" w:cs="Arial"/>
          <w:noProof/>
        </w:rPr>
        <w:pict>
          <v:rect id="_x0000_i1132" style="width:0;height:1.5pt" o:hralign="center" o:hrstd="t" o:hrnoshade="t" o:hr="t" fillcolor="black" stroked="f"/>
        </w:pict>
      </w:r>
    </w:p>
    <w:p w:rsidR="003644CD" w:rsidP="00AB6305" w14:paraId="183F20CC" w14:textId="77777777">
      <w:pPr>
        <w:spacing w:after="220" w:line="240" w:lineRule="auto"/>
        <w:rPr>
          <w:rFonts w:ascii="Arial" w:hAnsi="Arial" w:cs="Arial"/>
        </w:rPr>
      </w:pPr>
      <w:r>
        <w:rPr>
          <w:rFonts w:ascii="Arial" w:hAnsi="Arial" w:cs="Arial"/>
          <w:b/>
        </w:rPr>
        <w:t>Comment Bin 8.5.</w:t>
      </w:r>
      <w:r w:rsidR="00793B47">
        <w:rPr>
          <w:rFonts w:ascii="Arial" w:hAnsi="Arial" w:cs="Arial"/>
          <w:b/>
        </w:rPr>
        <w:t>P</w:t>
      </w:r>
      <w:r w:rsidRPr="008821FC">
        <w:rPr>
          <w:rFonts w:ascii="Arial" w:hAnsi="Arial" w:cs="Arial"/>
          <w:b/>
        </w:rPr>
        <w:t>:</w:t>
      </w:r>
      <w:r w:rsidRPr="1FCE1397">
        <w:rPr>
          <w:rFonts w:ascii="Arial" w:hAnsi="Arial" w:cs="Arial"/>
        </w:rPr>
        <w:t xml:space="preserve"> A commenter suggested that additional guidance is needed to address graded approaches for EP and security programs under 10 CFR Part 53. The commenter stated that revisions should be made to DG-5076 and RG 1.242 to clarify that the spectrum of events should be categorized to potential offsite impacts and evaluated against protective actions, as appropriate. The commenter additionally requested that updated guidance clarify that the existence of sequences with the potential for offsite consequences is not a direct indicator that a reduced-size </w:t>
      </w:r>
      <w:r w:rsidR="00BA2A1B">
        <w:rPr>
          <w:rFonts w:ascii="Arial" w:hAnsi="Arial" w:cs="Arial"/>
        </w:rPr>
        <w:t>emerg</w:t>
      </w:r>
      <w:r w:rsidR="00CF4F89">
        <w:rPr>
          <w:rFonts w:ascii="Arial" w:hAnsi="Arial" w:cs="Arial"/>
        </w:rPr>
        <w:t>ency planning zone (</w:t>
      </w:r>
      <w:r w:rsidRPr="1FCE1397">
        <w:rPr>
          <w:rFonts w:ascii="Arial" w:hAnsi="Arial" w:cs="Arial"/>
        </w:rPr>
        <w:t>EPZ</w:t>
      </w:r>
      <w:r w:rsidR="00CF4F89">
        <w:rPr>
          <w:rFonts w:ascii="Arial" w:hAnsi="Arial" w:cs="Arial"/>
        </w:rPr>
        <w:t>)</w:t>
      </w:r>
      <w:r w:rsidRPr="1FCE1397">
        <w:rPr>
          <w:rFonts w:ascii="Arial" w:hAnsi="Arial" w:cs="Arial"/>
        </w:rPr>
        <w:t xml:space="preserve"> is inappropriate, as a reduced-size EPZ is not based on a strict dose threshold, and that significant security events be considered relative to protective actions for risk insights and defense in depth (</w:t>
      </w:r>
      <w:r w:rsidR="00E87B29">
        <w:rPr>
          <w:rFonts w:ascii="Arial" w:hAnsi="Arial" w:cs="Arial"/>
        </w:rPr>
        <w:t>BI1</w:t>
      </w:r>
      <w:r w:rsidRPr="1FCE1397">
        <w:rPr>
          <w:rFonts w:ascii="Arial" w:hAnsi="Arial" w:cs="Arial"/>
        </w:rPr>
        <w:t>-0024).</w:t>
      </w:r>
    </w:p>
    <w:p w:rsidR="008C3A25" w:rsidP="00AB6305" w14:paraId="48D9DE51" w14:textId="77777777">
      <w:pPr>
        <w:spacing w:after="220" w:line="240" w:lineRule="auto"/>
      </w:pPr>
      <w:r w:rsidRPr="008821FC">
        <w:rPr>
          <w:rFonts w:ascii="Arial" w:hAnsi="Arial" w:cs="Arial"/>
          <w:b/>
        </w:rPr>
        <w:t>NRC Response:</w:t>
      </w:r>
      <w:r>
        <w:t xml:space="preserve"> </w:t>
      </w:r>
      <w:r w:rsidRPr="0019297B">
        <w:rPr>
          <w:rFonts w:ascii="Arial" w:hAnsi="Arial" w:cs="Arial"/>
          <w:bCs/>
        </w:rPr>
        <w:t>The NRC agrees</w:t>
      </w:r>
      <w:r>
        <w:rPr>
          <w:rFonts w:ascii="Arial" w:hAnsi="Arial" w:cs="Arial"/>
          <w:bCs/>
        </w:rPr>
        <w:t>, in part,</w:t>
      </w:r>
      <w:r w:rsidRPr="0019297B">
        <w:rPr>
          <w:rFonts w:ascii="Arial" w:hAnsi="Arial" w:cs="Arial"/>
          <w:bCs/>
        </w:rPr>
        <w:t xml:space="preserve"> with the comment</w:t>
      </w:r>
      <w:r w:rsidR="0027765F">
        <w:rPr>
          <w:rFonts w:ascii="Arial" w:hAnsi="Arial" w:cs="Arial"/>
          <w:bCs/>
        </w:rPr>
        <w:t>.</w:t>
      </w:r>
    </w:p>
    <w:p w:rsidR="00D855DE" w:rsidP="00AB6305" w14:paraId="6932A9B5" w14:textId="77777777">
      <w:pPr>
        <w:spacing w:after="220" w:line="240" w:lineRule="auto"/>
        <w:rPr>
          <w:rFonts w:ascii="Arial" w:hAnsi="Arial" w:cs="Arial"/>
        </w:rPr>
      </w:pPr>
      <w:r w:rsidRPr="0019297B">
        <w:rPr>
          <w:rFonts w:ascii="Arial" w:hAnsi="Arial" w:cs="Arial"/>
          <w:bCs/>
        </w:rPr>
        <w:t>The NRC agrees with establishing clear rule language and guidance on addressing interactions between the graded approaches for emergency planning and security programs. As described in proposed rule FRN section VI</w:t>
      </w:r>
      <w:r w:rsidR="00FA4455">
        <w:rPr>
          <w:rFonts w:ascii="Arial" w:hAnsi="Arial" w:cs="Arial"/>
          <w:bCs/>
        </w:rPr>
        <w:t>,</w:t>
      </w:r>
      <w:r w:rsidRPr="0019297B">
        <w:rPr>
          <w:rFonts w:ascii="Arial" w:hAnsi="Arial" w:cs="Arial"/>
          <w:bCs/>
        </w:rPr>
        <w:t xml:space="preserve"> “Specific Requests for Comments” (Part 53,</w:t>
      </w:r>
      <w:r w:rsidR="00551343">
        <w:rPr>
          <w:rFonts w:ascii="Arial" w:hAnsi="Arial" w:cs="Arial"/>
          <w:bCs/>
        </w:rPr>
        <w:t> </w:t>
      </w:r>
      <w:r w:rsidRPr="0019297B">
        <w:rPr>
          <w:rFonts w:ascii="Arial" w:hAnsi="Arial" w:cs="Arial"/>
          <w:bCs/>
        </w:rPr>
        <w:t>Subpart F—Emergency Preparedness and Security Programs 89</w:t>
      </w:r>
      <w:r w:rsidR="0027765F">
        <w:rPr>
          <w:rFonts w:ascii="Arial" w:hAnsi="Arial" w:cs="Arial"/>
          <w:bCs/>
        </w:rPr>
        <w:t> </w:t>
      </w:r>
      <w:r w:rsidRPr="0019297B">
        <w:rPr>
          <w:rFonts w:ascii="Arial" w:hAnsi="Arial" w:cs="Arial"/>
          <w:bCs/>
        </w:rPr>
        <w:t>FR</w:t>
      </w:r>
      <w:r w:rsidR="0027765F">
        <w:rPr>
          <w:rFonts w:ascii="Arial" w:hAnsi="Arial" w:cs="Arial"/>
          <w:bCs/>
        </w:rPr>
        <w:t> </w:t>
      </w:r>
      <w:r w:rsidRPr="0019297B">
        <w:rPr>
          <w:rFonts w:ascii="Arial" w:hAnsi="Arial" w:cs="Arial"/>
          <w:bCs/>
        </w:rPr>
        <w:t>86985)</w:t>
      </w:r>
      <w:r w:rsidR="00A46A22">
        <w:rPr>
          <w:rFonts w:ascii="Arial" w:hAnsi="Arial" w:cs="Arial"/>
          <w:bCs/>
        </w:rPr>
        <w:t>,</w:t>
      </w:r>
      <w:r w:rsidRPr="0019297B">
        <w:rPr>
          <w:rFonts w:ascii="Arial" w:hAnsi="Arial" w:cs="Arial"/>
          <w:bCs/>
        </w:rPr>
        <w:t xml:space="preserve"> the NRC is planning to issue a draft revision of RG 1.242, </w:t>
      </w:r>
      <w:r w:rsidR="008605B1">
        <w:rPr>
          <w:rFonts w:ascii="Arial" w:hAnsi="Arial" w:cs="Arial"/>
          <w:bCs/>
        </w:rPr>
        <w:t>“</w:t>
      </w:r>
      <w:r w:rsidRPr="0019297B">
        <w:rPr>
          <w:rFonts w:ascii="Arial" w:hAnsi="Arial" w:cs="Arial"/>
          <w:bCs/>
        </w:rPr>
        <w:t>Performance-Based Emergency Preparedness for Small Modular Reactors, Non</w:t>
      </w:r>
      <w:r w:rsidR="00CC1D60">
        <w:rPr>
          <w:rFonts w:ascii="Arial" w:hAnsi="Arial" w:cs="Arial"/>
          <w:bCs/>
        </w:rPr>
        <w:noBreakHyphen/>
      </w:r>
      <w:r w:rsidRPr="0019297B">
        <w:rPr>
          <w:rFonts w:ascii="Arial" w:hAnsi="Arial" w:cs="Arial"/>
          <w:bCs/>
        </w:rPr>
        <w:t>Light-Water Reactors, and Non-Power Production or Utilization Facilities,</w:t>
      </w:r>
      <w:r w:rsidR="008605B1">
        <w:rPr>
          <w:rFonts w:ascii="Arial" w:hAnsi="Arial" w:cs="Arial"/>
          <w:bCs/>
        </w:rPr>
        <w:t>”</w:t>
      </w:r>
      <w:r w:rsidRPr="0019297B">
        <w:rPr>
          <w:rFonts w:ascii="Arial" w:hAnsi="Arial" w:cs="Arial"/>
          <w:bCs/>
        </w:rPr>
        <w:t xml:space="preserve"> for public comment. </w:t>
      </w:r>
      <w:r w:rsidR="001B4054">
        <w:rPr>
          <w:rFonts w:ascii="Arial" w:hAnsi="Arial" w:cs="Arial"/>
        </w:rPr>
        <w:t>The NRC plans to issue this draft revision after the publication of the 10 CFR Part 53 final rule.</w:t>
      </w:r>
    </w:p>
    <w:p w:rsidR="003644CD" w:rsidP="00AB6305" w14:paraId="57A56E40" w14:textId="77777777">
      <w:pPr>
        <w:spacing w:after="220" w:line="240" w:lineRule="auto"/>
        <w:rPr>
          <w:rFonts w:ascii="Arial" w:hAnsi="Arial" w:cs="Arial"/>
          <w:bCs/>
        </w:rPr>
      </w:pPr>
      <w:r w:rsidRPr="0019297B">
        <w:rPr>
          <w:rFonts w:ascii="Arial" w:hAnsi="Arial" w:cs="Arial"/>
          <w:bCs/>
        </w:rPr>
        <w:t xml:space="preserve">The planned revision to RG 1.242 will add guidance for </w:t>
      </w:r>
      <w:r w:rsidR="00EA7F72">
        <w:rPr>
          <w:rFonts w:ascii="Arial" w:hAnsi="Arial" w:cs="Arial"/>
          <w:bCs/>
        </w:rPr>
        <w:t>10 CFR</w:t>
      </w:r>
      <w:r w:rsidR="00A3281C">
        <w:rPr>
          <w:rFonts w:ascii="Arial" w:hAnsi="Arial" w:cs="Arial"/>
          <w:bCs/>
        </w:rPr>
        <w:t> P</w:t>
      </w:r>
      <w:r w:rsidRPr="0019297B">
        <w:rPr>
          <w:rFonts w:ascii="Arial" w:hAnsi="Arial" w:cs="Arial"/>
          <w:bCs/>
        </w:rPr>
        <w:t>art</w:t>
      </w:r>
      <w:r w:rsidR="001B4054">
        <w:rPr>
          <w:rFonts w:ascii="Arial" w:hAnsi="Arial" w:cs="Arial"/>
          <w:bCs/>
        </w:rPr>
        <w:t> </w:t>
      </w:r>
      <w:r w:rsidRPr="0019297B">
        <w:rPr>
          <w:rFonts w:ascii="Arial" w:hAnsi="Arial" w:cs="Arial"/>
          <w:bCs/>
        </w:rPr>
        <w:t>53 applicants and licensees to address interactions between graded approaches for emergency planning and security programs.</w:t>
      </w:r>
      <w:r w:rsidRPr="00D84D17">
        <w:rPr>
          <w:rFonts w:ascii="Arial" w:hAnsi="Arial" w:cs="Arial"/>
          <w:bCs/>
        </w:rPr>
        <w:t xml:space="preserve"> </w:t>
      </w:r>
      <w:r w:rsidR="00333776">
        <w:rPr>
          <w:rFonts w:ascii="Arial" w:hAnsi="Arial" w:cs="Arial"/>
          <w:bCs/>
        </w:rPr>
        <w:t xml:space="preserve">During the development of the revision to RG 1.242, the </w:t>
      </w:r>
      <w:r w:rsidRPr="00D84D17">
        <w:rPr>
          <w:rFonts w:ascii="Arial" w:hAnsi="Arial" w:cs="Arial"/>
          <w:bCs/>
        </w:rPr>
        <w:t xml:space="preserve">NRC will </w:t>
      </w:r>
      <w:r w:rsidR="00DA1FA7">
        <w:rPr>
          <w:rFonts w:ascii="Arial" w:hAnsi="Arial" w:cs="Arial"/>
          <w:bCs/>
        </w:rPr>
        <w:t>consider</w:t>
      </w:r>
      <w:r w:rsidRPr="00D84D17">
        <w:rPr>
          <w:rFonts w:ascii="Arial" w:hAnsi="Arial" w:cs="Arial"/>
          <w:bCs/>
        </w:rPr>
        <w:t xml:space="preserve"> categorization of the spectrum of events </w:t>
      </w:r>
      <w:r w:rsidR="003323EB">
        <w:rPr>
          <w:rFonts w:ascii="Arial" w:hAnsi="Arial" w:cs="Arial"/>
          <w:bCs/>
        </w:rPr>
        <w:t>with</w:t>
      </w:r>
      <w:r w:rsidRPr="00D84D17">
        <w:rPr>
          <w:rFonts w:ascii="Arial" w:hAnsi="Arial" w:cs="Arial"/>
          <w:bCs/>
        </w:rPr>
        <w:t xml:space="preserve"> potential offsite impacts and evaluat</w:t>
      </w:r>
      <w:r w:rsidR="000D6D8C">
        <w:rPr>
          <w:rFonts w:ascii="Arial" w:hAnsi="Arial" w:cs="Arial"/>
          <w:bCs/>
        </w:rPr>
        <w:t>ion</w:t>
      </w:r>
      <w:r w:rsidRPr="00D84D17">
        <w:rPr>
          <w:rFonts w:ascii="Arial" w:hAnsi="Arial" w:cs="Arial"/>
          <w:bCs/>
        </w:rPr>
        <w:t xml:space="preserve"> against protective actions</w:t>
      </w:r>
      <w:r w:rsidR="000A5583">
        <w:rPr>
          <w:rFonts w:ascii="Arial" w:hAnsi="Arial" w:cs="Arial"/>
          <w:bCs/>
        </w:rPr>
        <w:t xml:space="preserve">. </w:t>
      </w:r>
      <w:r w:rsidR="005059DC">
        <w:rPr>
          <w:rFonts w:ascii="Arial" w:hAnsi="Arial" w:cs="Arial"/>
          <w:bCs/>
        </w:rPr>
        <w:t>A</w:t>
      </w:r>
      <w:r w:rsidR="001941C7">
        <w:rPr>
          <w:rFonts w:ascii="Arial" w:hAnsi="Arial" w:cs="Arial"/>
          <w:bCs/>
        </w:rPr>
        <w:t xml:space="preserve">dditional </w:t>
      </w:r>
      <w:r w:rsidRPr="1FCE1397" w:rsidR="00C75299">
        <w:rPr>
          <w:rFonts w:ascii="Arial" w:hAnsi="Arial" w:cs="Arial"/>
        </w:rPr>
        <w:t>guidance</w:t>
      </w:r>
      <w:r w:rsidR="007B63FD">
        <w:rPr>
          <w:rFonts w:ascii="Arial" w:hAnsi="Arial" w:cs="Arial"/>
        </w:rPr>
        <w:t xml:space="preserve"> describing </w:t>
      </w:r>
      <w:r w:rsidR="0095241D">
        <w:rPr>
          <w:rFonts w:ascii="Arial" w:hAnsi="Arial" w:cs="Arial"/>
        </w:rPr>
        <w:t>that</w:t>
      </w:r>
      <w:r w:rsidR="007B63FD">
        <w:rPr>
          <w:rFonts w:ascii="Arial" w:hAnsi="Arial" w:cs="Arial"/>
        </w:rPr>
        <w:t xml:space="preserve"> e</w:t>
      </w:r>
      <w:r w:rsidRPr="0019297B" w:rsidR="007B63FD">
        <w:rPr>
          <w:rFonts w:ascii="Arial" w:hAnsi="Arial" w:cs="Arial"/>
          <w:bCs/>
        </w:rPr>
        <w:t xml:space="preserve">ach of </w:t>
      </w:r>
      <w:r w:rsidR="006C3B05">
        <w:rPr>
          <w:rFonts w:ascii="Arial" w:hAnsi="Arial" w:cs="Arial"/>
          <w:bCs/>
        </w:rPr>
        <w:t>th</w:t>
      </w:r>
      <w:r w:rsidR="006A5692">
        <w:rPr>
          <w:rFonts w:ascii="Arial" w:hAnsi="Arial" w:cs="Arial"/>
          <w:bCs/>
        </w:rPr>
        <w:t xml:space="preserve">e </w:t>
      </w:r>
      <w:r w:rsidRPr="0019297B" w:rsidR="007B63FD">
        <w:rPr>
          <w:rFonts w:ascii="Arial" w:hAnsi="Arial" w:cs="Arial"/>
          <w:bCs/>
        </w:rPr>
        <w:t>criteria</w:t>
      </w:r>
      <w:r w:rsidR="00B2439D">
        <w:rPr>
          <w:rFonts w:ascii="Arial" w:hAnsi="Arial" w:cs="Arial"/>
          <w:bCs/>
        </w:rPr>
        <w:t xml:space="preserve"> in 10 CFR </w:t>
      </w:r>
      <w:r w:rsidRPr="0019297B" w:rsidR="00B2439D">
        <w:rPr>
          <w:rFonts w:ascii="Arial" w:hAnsi="Arial" w:cs="Arial"/>
          <w:bCs/>
        </w:rPr>
        <w:t>50.33(g)(2)(</w:t>
      </w:r>
      <w:r w:rsidRPr="0019297B" w:rsidR="00B2439D">
        <w:rPr>
          <w:rFonts w:ascii="Arial" w:hAnsi="Arial" w:cs="Arial"/>
          <w:bCs/>
        </w:rPr>
        <w:t>i</w:t>
      </w:r>
      <w:r w:rsidRPr="0019297B" w:rsidR="00B2439D">
        <w:rPr>
          <w:rFonts w:ascii="Arial" w:hAnsi="Arial" w:cs="Arial"/>
          <w:bCs/>
        </w:rPr>
        <w:t xml:space="preserve">)(A) and (B) </w:t>
      </w:r>
      <w:r w:rsidRPr="0019297B" w:rsidR="007B63FD">
        <w:rPr>
          <w:rFonts w:ascii="Arial" w:hAnsi="Arial" w:cs="Arial"/>
          <w:bCs/>
        </w:rPr>
        <w:t>are</w:t>
      </w:r>
      <w:r w:rsidR="007B63FD">
        <w:rPr>
          <w:rFonts w:ascii="Arial" w:hAnsi="Arial" w:cs="Arial"/>
          <w:bCs/>
        </w:rPr>
        <w:t xml:space="preserve"> to</w:t>
      </w:r>
      <w:r w:rsidRPr="0019297B" w:rsidR="007B63FD">
        <w:rPr>
          <w:rFonts w:ascii="Arial" w:hAnsi="Arial" w:cs="Arial"/>
          <w:bCs/>
        </w:rPr>
        <w:t xml:space="preserve"> </w:t>
      </w:r>
      <w:r w:rsidR="007D60A5">
        <w:rPr>
          <w:rFonts w:ascii="Arial" w:hAnsi="Arial" w:cs="Arial"/>
          <w:bCs/>
        </w:rPr>
        <w:t xml:space="preserve">be </w:t>
      </w:r>
      <w:r w:rsidRPr="0019297B" w:rsidR="007B63FD">
        <w:rPr>
          <w:rFonts w:ascii="Arial" w:hAnsi="Arial" w:cs="Arial"/>
          <w:bCs/>
        </w:rPr>
        <w:t xml:space="preserve">considered holistically </w:t>
      </w:r>
      <w:r w:rsidR="00C61F2F">
        <w:rPr>
          <w:rFonts w:ascii="Arial" w:hAnsi="Arial" w:cs="Arial"/>
          <w:bCs/>
        </w:rPr>
        <w:t>(</w:t>
      </w:r>
      <w:r w:rsidRPr="0019297B" w:rsidR="007B63FD">
        <w:rPr>
          <w:rFonts w:ascii="Arial" w:hAnsi="Arial" w:cs="Arial"/>
          <w:bCs/>
        </w:rPr>
        <w:t>none</w:t>
      </w:r>
      <w:r w:rsidRPr="00D84D17">
        <w:rPr>
          <w:rFonts w:ascii="Arial" w:hAnsi="Arial" w:cs="Arial"/>
          <w:bCs/>
        </w:rPr>
        <w:t xml:space="preserve"> as </w:t>
      </w:r>
      <w:r w:rsidRPr="0019297B" w:rsidR="007B63FD">
        <w:rPr>
          <w:rFonts w:ascii="Arial" w:hAnsi="Arial" w:cs="Arial"/>
          <w:bCs/>
        </w:rPr>
        <w:t>a “strict limit”</w:t>
      </w:r>
      <w:r w:rsidR="00C61F2F">
        <w:rPr>
          <w:rFonts w:ascii="Arial" w:hAnsi="Arial" w:cs="Arial"/>
          <w:bCs/>
        </w:rPr>
        <w:t>);</w:t>
      </w:r>
      <w:r w:rsidRPr="1FCE1397" w:rsidR="00C75299">
        <w:rPr>
          <w:rFonts w:ascii="Arial" w:hAnsi="Arial" w:cs="Arial"/>
        </w:rPr>
        <w:t xml:space="preserve"> that the existence of sequences with the potential for offsite consequences is not a direct indicator that a reduced-size EPZ is inappropriate, as a reduced-size EPZ is not based on a strict dose threshold</w:t>
      </w:r>
      <w:r w:rsidR="00C722D4">
        <w:rPr>
          <w:rFonts w:ascii="Arial" w:hAnsi="Arial" w:cs="Arial"/>
        </w:rPr>
        <w:t>;</w:t>
      </w:r>
      <w:r w:rsidRPr="1FCE1397" w:rsidR="00C75299">
        <w:rPr>
          <w:rFonts w:ascii="Arial" w:hAnsi="Arial" w:cs="Arial"/>
        </w:rPr>
        <w:t xml:space="preserve"> and that significant security events be considered relative to protective actions for risk insights and defense in depth </w:t>
      </w:r>
      <w:r w:rsidR="009E45E8">
        <w:rPr>
          <w:rFonts w:ascii="Arial" w:hAnsi="Arial" w:cs="Arial"/>
        </w:rPr>
        <w:t xml:space="preserve">will also be </w:t>
      </w:r>
      <w:r w:rsidR="007E6DB7">
        <w:rPr>
          <w:rFonts w:ascii="Arial" w:hAnsi="Arial" w:cs="Arial"/>
          <w:bCs/>
        </w:rPr>
        <w:t>considered</w:t>
      </w:r>
      <w:r w:rsidR="003323EB">
        <w:rPr>
          <w:rFonts w:ascii="Arial" w:hAnsi="Arial" w:cs="Arial"/>
          <w:bCs/>
        </w:rPr>
        <w:t>.</w:t>
      </w:r>
    </w:p>
    <w:p w:rsidR="004A4C89" w:rsidP="00AB6305" w14:paraId="008383DE" w14:textId="77777777">
      <w:pPr>
        <w:spacing w:after="220" w:line="240" w:lineRule="auto"/>
        <w:rPr>
          <w:rFonts w:ascii="Arial" w:hAnsi="Arial" w:cs="Arial"/>
          <w:bCs/>
        </w:rPr>
      </w:pPr>
      <w:r w:rsidRPr="0019297B">
        <w:rPr>
          <w:rFonts w:ascii="Arial" w:hAnsi="Arial" w:cs="Arial"/>
          <w:bCs/>
        </w:rPr>
        <w:t xml:space="preserve">The NRC agrees that the existence of sequences that have the potential for offsite consequences is not a direct indicator that a reduced-size EPZ is not appropriate and a reduced-size EPZ is based on risk insights and the potential for protective actions to mitigate consequences, not based on a strict dose threshold. </w:t>
      </w:r>
    </w:p>
    <w:p w:rsidR="006130BF" w:rsidP="00AB6305" w14:paraId="50667D5E" w14:textId="77777777">
      <w:pPr>
        <w:spacing w:after="220" w:line="240" w:lineRule="auto"/>
        <w:rPr>
          <w:rFonts w:ascii="Arial" w:hAnsi="Arial" w:cs="Arial"/>
        </w:rPr>
      </w:pPr>
      <w:r>
        <w:rPr>
          <w:rFonts w:ascii="Arial" w:hAnsi="Arial" w:cs="Arial"/>
          <w:bCs/>
        </w:rPr>
        <w:t xml:space="preserve">The NRC disagrees that </w:t>
      </w:r>
      <w:r w:rsidRPr="1FCE1397">
        <w:rPr>
          <w:rFonts w:ascii="Arial" w:hAnsi="Arial" w:cs="Arial"/>
        </w:rPr>
        <w:t xml:space="preserve">the spectrum of events should </w:t>
      </w:r>
      <w:r w:rsidR="00D00B1B">
        <w:rPr>
          <w:rFonts w:ascii="Arial" w:hAnsi="Arial" w:cs="Arial"/>
        </w:rPr>
        <w:t>be</w:t>
      </w:r>
      <w:r w:rsidRPr="1FCE1397">
        <w:rPr>
          <w:rFonts w:ascii="Arial" w:hAnsi="Arial" w:cs="Arial"/>
        </w:rPr>
        <w:t xml:space="preserve"> categorized </w:t>
      </w:r>
      <w:r w:rsidR="00D00B1B">
        <w:rPr>
          <w:rFonts w:ascii="Arial" w:hAnsi="Arial" w:cs="Arial"/>
        </w:rPr>
        <w:t xml:space="preserve">in </w:t>
      </w:r>
      <w:r w:rsidR="00D00B1B">
        <w:rPr>
          <w:rFonts w:ascii="Arial" w:hAnsi="Arial" w:cs="Arial"/>
          <w:bCs/>
        </w:rPr>
        <w:t>RG 5.97</w:t>
      </w:r>
      <w:r w:rsidR="00AF2A2F">
        <w:rPr>
          <w:rFonts w:ascii="Arial" w:hAnsi="Arial" w:cs="Arial"/>
          <w:bCs/>
        </w:rPr>
        <w:t xml:space="preserve"> </w:t>
      </w:r>
      <w:r w:rsidRPr="00C736D0" w:rsidR="00AF2A2F">
        <w:rPr>
          <w:rFonts w:ascii="Arial" w:hAnsi="Arial" w:cs="Arial"/>
        </w:rPr>
        <w:t>(formerly DG-5076</w:t>
      </w:r>
      <w:r w:rsidR="00D00B1B">
        <w:rPr>
          <w:rFonts w:ascii="Arial" w:hAnsi="Arial" w:cs="Arial"/>
          <w:bCs/>
        </w:rPr>
        <w:t>)</w:t>
      </w:r>
      <w:r w:rsidR="00335D24">
        <w:rPr>
          <w:rFonts w:ascii="Arial" w:hAnsi="Arial" w:cs="Arial"/>
          <w:bCs/>
        </w:rPr>
        <w:t xml:space="preserve"> for offsite release</w:t>
      </w:r>
      <w:r w:rsidR="00D00B1B">
        <w:rPr>
          <w:rFonts w:ascii="Arial" w:hAnsi="Arial" w:cs="Arial"/>
          <w:bCs/>
        </w:rPr>
        <w:t>.</w:t>
      </w:r>
      <w:r w:rsidR="00335D24">
        <w:rPr>
          <w:rFonts w:ascii="Arial" w:hAnsi="Arial" w:cs="Arial"/>
          <w:bCs/>
        </w:rPr>
        <w:t xml:space="preserve"> </w:t>
      </w:r>
      <w:r w:rsidR="00A53FDD">
        <w:rPr>
          <w:rFonts w:ascii="Arial" w:hAnsi="Arial" w:cs="Arial"/>
          <w:bCs/>
        </w:rPr>
        <w:t>RG 5.81</w:t>
      </w:r>
      <w:r w:rsidR="00201AFD">
        <w:rPr>
          <w:rFonts w:ascii="Arial" w:hAnsi="Arial" w:cs="Arial"/>
          <w:bCs/>
        </w:rPr>
        <w:t xml:space="preserve"> </w:t>
      </w:r>
      <w:r w:rsidRPr="00D36B56" w:rsidR="00201AFD">
        <w:rPr>
          <w:rFonts w:ascii="Arial" w:hAnsi="Arial" w:cs="Arial"/>
          <w:bCs/>
        </w:rPr>
        <w:t>(formerly DG-5071</w:t>
      </w:r>
      <w:r w:rsidR="00A53FDD">
        <w:rPr>
          <w:rFonts w:ascii="Arial" w:hAnsi="Arial" w:cs="Arial"/>
          <w:bCs/>
        </w:rPr>
        <w:t xml:space="preserve">) provides </w:t>
      </w:r>
      <w:r w:rsidRPr="003E0D14" w:rsidR="003E0D14">
        <w:rPr>
          <w:rFonts w:ascii="Arial" w:hAnsi="Arial" w:cs="Arial"/>
          <w:bCs/>
        </w:rPr>
        <w:t xml:space="preserve">guidance for licensees on how to use </w:t>
      </w:r>
      <w:r w:rsidR="009D74E4">
        <w:rPr>
          <w:rFonts w:ascii="Arial" w:hAnsi="Arial" w:cs="Arial"/>
          <w:bCs/>
        </w:rPr>
        <w:t xml:space="preserve">postulated </w:t>
      </w:r>
      <w:r w:rsidR="006E33E3">
        <w:rPr>
          <w:rFonts w:ascii="Arial" w:hAnsi="Arial" w:cs="Arial"/>
          <w:bCs/>
        </w:rPr>
        <w:t xml:space="preserve">security </w:t>
      </w:r>
      <w:r w:rsidR="00A53FDD">
        <w:rPr>
          <w:rFonts w:ascii="Arial" w:hAnsi="Arial" w:cs="Arial"/>
          <w:bCs/>
        </w:rPr>
        <w:t xml:space="preserve">events </w:t>
      </w:r>
      <w:r w:rsidR="006E33E3">
        <w:rPr>
          <w:rFonts w:ascii="Arial" w:hAnsi="Arial" w:cs="Arial"/>
          <w:bCs/>
        </w:rPr>
        <w:t xml:space="preserve">to assess </w:t>
      </w:r>
      <w:r w:rsidRPr="003E0D14" w:rsidR="0010017F">
        <w:rPr>
          <w:rFonts w:ascii="Arial" w:hAnsi="Arial" w:cs="Arial"/>
          <w:bCs/>
        </w:rPr>
        <w:t xml:space="preserve">potential </w:t>
      </w:r>
      <w:r w:rsidR="006E33E3">
        <w:rPr>
          <w:rFonts w:ascii="Arial" w:hAnsi="Arial" w:cs="Arial"/>
          <w:bCs/>
        </w:rPr>
        <w:t xml:space="preserve">offsite </w:t>
      </w:r>
      <w:r w:rsidRPr="003E0D14" w:rsidR="00DC07F3">
        <w:rPr>
          <w:rFonts w:ascii="Arial" w:hAnsi="Arial" w:cs="Arial"/>
          <w:bCs/>
        </w:rPr>
        <w:t>consequences</w:t>
      </w:r>
      <w:r w:rsidR="00335D24">
        <w:rPr>
          <w:rFonts w:ascii="Arial" w:hAnsi="Arial" w:cs="Arial"/>
          <w:bCs/>
        </w:rPr>
        <w:t xml:space="preserve">. </w:t>
      </w:r>
    </w:p>
    <w:p w:rsidR="008C25D8" w:rsidRPr="003B1710" w:rsidP="00AB6305" w14:paraId="06E44EF4" w14:textId="77777777">
      <w:pPr>
        <w:spacing w:after="220" w:line="240" w:lineRule="auto"/>
        <w:rPr>
          <w:rFonts w:ascii="Arial" w:hAnsi="Arial" w:cs="Arial"/>
        </w:rPr>
      </w:pPr>
      <w:r>
        <w:rPr>
          <w:rFonts w:ascii="Arial" w:hAnsi="Arial" w:cs="Arial"/>
        </w:rPr>
        <w:t>Accordingly, t</w:t>
      </w:r>
      <w:r w:rsidR="000A1DBA">
        <w:rPr>
          <w:rFonts w:ascii="Arial" w:hAnsi="Arial" w:cs="Arial"/>
        </w:rPr>
        <w:t xml:space="preserve">he NRC did not change the rule language </w:t>
      </w:r>
      <w:r w:rsidR="00D51A10">
        <w:rPr>
          <w:rFonts w:ascii="Arial" w:hAnsi="Arial" w:cs="Arial"/>
        </w:rPr>
        <w:t xml:space="preserve">or guidance </w:t>
      </w:r>
      <w:r w:rsidR="000A1DBA">
        <w:rPr>
          <w:rFonts w:ascii="Arial" w:hAnsi="Arial" w:cs="Arial"/>
        </w:rPr>
        <w:t>in response</w:t>
      </w:r>
      <w:r w:rsidR="00AF058B">
        <w:rPr>
          <w:rFonts w:ascii="Arial" w:hAnsi="Arial" w:cs="Arial"/>
        </w:rPr>
        <w:t xml:space="preserve"> to this comment.</w:t>
      </w:r>
    </w:p>
    <w:p w:rsidR="00AB6305" w:rsidRPr="003B1710" w:rsidP="00AB6305" w14:paraId="7FB5905F" w14:textId="77777777">
      <w:pPr>
        <w:spacing w:after="220" w:line="240" w:lineRule="auto"/>
        <w:rPr>
          <w:rFonts w:ascii="Arial" w:hAnsi="Arial" w:cs="Arial"/>
        </w:rPr>
      </w:pPr>
      <w:r>
        <w:rPr>
          <w:rFonts w:ascii="Arial" w:hAnsi="Arial" w:cs="Arial"/>
          <w:noProof/>
        </w:rPr>
        <w:pict>
          <v:rect id="_x0000_i1133" style="width:0;height:1.5pt" o:hralign="center" o:hrstd="t" o:hrnoshade="t" o:hr="t" fillcolor="black" stroked="f"/>
        </w:pict>
      </w:r>
    </w:p>
    <w:p w:rsidR="00AB6305" w:rsidRPr="001759FD" w:rsidP="00292AFC" w14:paraId="73709361" w14:textId="77777777">
      <w:pPr>
        <w:pStyle w:val="Heading2"/>
        <w:numPr>
          <w:ilvl w:val="0"/>
          <w:numId w:val="0"/>
        </w:numPr>
        <w:ind w:left="720" w:hanging="720"/>
        <w:rPr>
          <w:b/>
        </w:rPr>
      </w:pPr>
      <w:bookmarkStart w:id="32" w:name="_Toc209007514"/>
      <w:r w:rsidRPr="00292AFC">
        <w:rPr>
          <w:u w:val="none"/>
        </w:rPr>
        <w:t>8.6.</w:t>
      </w:r>
      <w:r w:rsidRPr="00292AFC">
        <w:rPr>
          <w:u w:val="none"/>
        </w:rPr>
        <w:tab/>
      </w:r>
      <w:r w:rsidRPr="005070E9" w:rsidR="003B1710">
        <w:t>DG-5078, “Fatigue Management for Nuclear Power Plant Personnel at Commercial Nuclear Plants Licensed Under 10 CFR Part 53”</w:t>
      </w:r>
      <w:bookmarkEnd w:id="32"/>
    </w:p>
    <w:p w:rsidR="003B1710" w:rsidRPr="003B1710" w:rsidP="00AB6305" w14:paraId="40D2EEA5" w14:textId="77777777">
      <w:pPr>
        <w:spacing w:after="220" w:line="240" w:lineRule="auto"/>
        <w:rPr>
          <w:rFonts w:ascii="Arial" w:hAnsi="Arial" w:cs="Arial"/>
        </w:rPr>
      </w:pPr>
      <w:r w:rsidRPr="003B1710">
        <w:rPr>
          <w:rFonts w:ascii="Arial" w:hAnsi="Arial" w:cs="Arial"/>
        </w:rPr>
        <w:t>No comments are associated with this issue</w:t>
      </w:r>
      <w:r w:rsidR="00AE3D1A">
        <w:rPr>
          <w:rFonts w:ascii="Arial" w:hAnsi="Arial" w:cs="Arial"/>
        </w:rPr>
        <w:t>.</w:t>
      </w:r>
    </w:p>
    <w:p w:rsidR="003B1710" w:rsidRPr="003B1710" w:rsidP="00AB6305" w14:paraId="7719F3E6" w14:textId="77777777">
      <w:pPr>
        <w:spacing w:after="220" w:line="240" w:lineRule="auto"/>
        <w:rPr>
          <w:rFonts w:ascii="Arial" w:hAnsi="Arial" w:cs="Arial"/>
        </w:rPr>
      </w:pPr>
      <w:r>
        <w:rPr>
          <w:rFonts w:ascii="Arial" w:hAnsi="Arial" w:cs="Arial"/>
          <w:noProof/>
        </w:rPr>
        <w:pict>
          <v:rect id="_x0000_i1134" style="width:0;height:1.5pt" o:hralign="center" o:hrstd="t" o:hrnoshade="t" o:hr="t" fillcolor="black" stroked="f"/>
        </w:pict>
      </w:r>
    </w:p>
    <w:p w:rsidR="003B1710" w:rsidRPr="00DD26A8" w:rsidP="00B74DC7" w14:paraId="39AEB518" w14:textId="77777777">
      <w:pPr>
        <w:pStyle w:val="Heading2"/>
        <w:keepNext/>
        <w:keepLines/>
        <w:numPr>
          <w:ilvl w:val="0"/>
          <w:numId w:val="0"/>
        </w:numPr>
        <w:rPr>
          <w:b/>
        </w:rPr>
      </w:pPr>
      <w:bookmarkStart w:id="33" w:name="_Toc209007515"/>
      <w:r w:rsidRPr="00292AFC">
        <w:rPr>
          <w:u w:val="none"/>
        </w:rPr>
        <w:t>8.7.</w:t>
      </w:r>
      <w:r w:rsidRPr="00292AFC">
        <w:rPr>
          <w:u w:val="none"/>
        </w:rPr>
        <w:tab/>
      </w:r>
      <w:r w:rsidRPr="005070E9">
        <w:t>DRO-ISG-2023-01, “Operator Licensing Programs”</w:t>
      </w:r>
      <w:bookmarkEnd w:id="33"/>
    </w:p>
    <w:p w:rsidR="00777EE5" w:rsidP="00441188" w14:paraId="7E661AFA" w14:textId="77777777">
      <w:pPr>
        <w:spacing w:after="220" w:line="240" w:lineRule="auto"/>
        <w:rPr>
          <w:rFonts w:ascii="Arial" w:hAnsi="Arial" w:cs="Arial"/>
        </w:rPr>
      </w:pPr>
      <w:r>
        <w:rPr>
          <w:rFonts w:ascii="Arial" w:hAnsi="Arial" w:cs="Arial"/>
          <w:b/>
        </w:rPr>
        <w:t>Comment Bin 8.7.A</w:t>
      </w:r>
      <w:r w:rsidRPr="008821FC">
        <w:rPr>
          <w:rFonts w:ascii="Arial" w:hAnsi="Arial" w:cs="Arial"/>
          <w:b/>
        </w:rPr>
        <w:t>:</w:t>
      </w:r>
      <w:r w:rsidRPr="008821FC">
        <w:rPr>
          <w:rFonts w:ascii="Arial" w:hAnsi="Arial" w:cs="Arial"/>
        </w:rPr>
        <w:t> </w:t>
      </w:r>
      <w:r w:rsidRPr="00573BDD">
        <w:rPr>
          <w:rFonts w:ascii="Arial" w:hAnsi="Arial" w:cs="Arial"/>
        </w:rPr>
        <w:t>For criterion 2.3 on page 8 of DRO-ISG-2023-01, a commenter stated that “instructional designer” and “human factors specialist” are not defined and requested clarification on whether an instructor who develops training meets the intent of the criterion (</w:t>
      </w:r>
      <w:r w:rsidR="00EA1038">
        <w:rPr>
          <w:rFonts w:ascii="Arial" w:hAnsi="Arial" w:cs="Arial"/>
        </w:rPr>
        <w:t>NEI2</w:t>
      </w:r>
      <w:r w:rsidRPr="00573BDD">
        <w:rPr>
          <w:rFonts w:ascii="Arial" w:hAnsi="Arial" w:cs="Arial"/>
        </w:rPr>
        <w:t>-0156).</w:t>
      </w:r>
      <w:r w:rsidRPr="008821FC">
        <w:rPr>
          <w:rFonts w:ascii="Arial" w:hAnsi="Arial" w:cs="Arial"/>
        </w:rPr>
        <w:t> </w:t>
      </w:r>
    </w:p>
    <w:p w:rsidR="00777EE5" w:rsidP="00441188" w14:paraId="2E25F10B" w14:textId="77777777">
      <w:pPr>
        <w:spacing w:after="220" w:line="240" w:lineRule="auto"/>
        <w:rPr>
          <w:rFonts w:ascii="Arial" w:hAnsi="Arial" w:cs="Arial"/>
        </w:rPr>
      </w:pPr>
      <w:r w:rsidRPr="008821FC">
        <w:rPr>
          <w:rFonts w:ascii="Arial" w:hAnsi="Arial" w:cs="Arial"/>
          <w:b/>
        </w:rPr>
        <w:t>NRC Response:</w:t>
      </w:r>
      <w:r w:rsidR="003F7572">
        <w:rPr>
          <w:rFonts w:ascii="Arial" w:hAnsi="Arial" w:cs="Arial"/>
        </w:rPr>
        <w:t xml:space="preserve"> </w:t>
      </w:r>
      <w:r>
        <w:rPr>
          <w:rFonts w:ascii="Arial" w:hAnsi="Arial" w:cs="Arial"/>
        </w:rPr>
        <w:t>The NRC agrees with the comment. The terms “instructional designer” and “human factors specialist” were not defined in DRO</w:t>
      </w:r>
      <w:r>
        <w:rPr>
          <w:rFonts w:ascii="Arial" w:hAnsi="Arial" w:cs="Arial"/>
        </w:rPr>
        <w:noBreakHyphen/>
        <w:t>ISG</w:t>
      </w:r>
      <w:r>
        <w:rPr>
          <w:rFonts w:ascii="Arial" w:hAnsi="Arial" w:cs="Arial"/>
        </w:rPr>
        <w:noBreakHyphen/>
        <w:t>2023-01 as proposed.</w:t>
      </w:r>
    </w:p>
    <w:p w:rsidR="00777EE5" w:rsidP="00441188" w14:paraId="009CEF2B" w14:textId="77777777">
      <w:pPr>
        <w:spacing w:after="220" w:line="240" w:lineRule="auto"/>
        <w:rPr>
          <w:rFonts w:ascii="Arial" w:hAnsi="Arial" w:cs="Arial"/>
        </w:rPr>
      </w:pPr>
      <w:r>
        <w:rPr>
          <w:rFonts w:ascii="Arial" w:hAnsi="Arial" w:cs="Arial"/>
        </w:rPr>
        <w:t>The intent of criterion 2.3 is for someone with the necessary expertise and/or education regarding design of the overall training program and not development of the technical training content per se. An instructor who develops the technical content for a given training and delivers that training content would not necessarily have the required expertise.</w:t>
      </w:r>
    </w:p>
    <w:p w:rsidR="00777EE5" w:rsidRPr="003B1710" w:rsidP="00441188" w14:paraId="1F8FF2A1" w14:textId="77777777">
      <w:pPr>
        <w:spacing w:after="220" w:line="240" w:lineRule="auto"/>
        <w:rPr>
          <w:rFonts w:ascii="Arial" w:hAnsi="Arial" w:cs="Arial"/>
        </w:rPr>
      </w:pPr>
      <w:r>
        <w:rPr>
          <w:rFonts w:ascii="Arial" w:hAnsi="Arial" w:cs="Arial"/>
        </w:rPr>
        <w:t>Accordingly, the NRC updated DRO</w:t>
      </w:r>
      <w:r>
        <w:rPr>
          <w:rFonts w:ascii="Arial" w:hAnsi="Arial" w:cs="Arial"/>
        </w:rPr>
        <w:noBreakHyphen/>
        <w:t>ISG</w:t>
      </w:r>
      <w:r>
        <w:rPr>
          <w:rFonts w:ascii="Arial" w:hAnsi="Arial" w:cs="Arial"/>
        </w:rPr>
        <w:noBreakHyphen/>
        <w:t>2023-01 to define the terms “instructional designer” and “human factors specialist” in response to this comment.</w:t>
      </w:r>
    </w:p>
    <w:p w:rsidR="003B1710" w:rsidRPr="003B1710" w:rsidP="00441188" w14:paraId="705BD231" w14:textId="77777777">
      <w:pPr>
        <w:spacing w:after="220" w:line="240" w:lineRule="auto"/>
        <w:rPr>
          <w:rFonts w:ascii="Arial" w:hAnsi="Arial" w:cs="Arial"/>
        </w:rPr>
      </w:pPr>
      <w:r>
        <w:rPr>
          <w:rFonts w:ascii="Arial" w:hAnsi="Arial" w:cs="Arial"/>
          <w:noProof/>
        </w:rPr>
        <w:pict>
          <v:rect id="_x0000_i1135" style="width:0;height:1.5pt" o:hralign="center" o:hrstd="t" o:hrnoshade="t" o:hr="t" fillcolor="black" stroked="f"/>
        </w:pict>
      </w:r>
    </w:p>
    <w:p w:rsidR="00795458" w:rsidP="00441188" w14:paraId="0D9BA6FD" w14:textId="77777777">
      <w:pPr>
        <w:spacing w:after="220" w:line="240" w:lineRule="auto"/>
        <w:rPr>
          <w:rFonts w:ascii="Arial" w:hAnsi="Arial" w:cs="Arial"/>
        </w:rPr>
      </w:pPr>
      <w:r>
        <w:rPr>
          <w:rFonts w:ascii="Arial" w:hAnsi="Arial" w:cs="Arial"/>
          <w:b/>
        </w:rPr>
        <w:t>Comment Bin 8.7.B</w:t>
      </w:r>
      <w:r w:rsidRPr="008821FC">
        <w:rPr>
          <w:rFonts w:ascii="Arial" w:hAnsi="Arial" w:cs="Arial"/>
          <w:b/>
        </w:rPr>
        <w:t>:</w:t>
      </w:r>
      <w:r w:rsidRPr="008821FC">
        <w:rPr>
          <w:rFonts w:ascii="Arial" w:hAnsi="Arial" w:cs="Arial"/>
        </w:rPr>
        <w:t xml:space="preserve"> </w:t>
      </w:r>
      <w:r w:rsidRPr="004F457F">
        <w:rPr>
          <w:rFonts w:ascii="Arial" w:hAnsi="Arial" w:cs="Arial"/>
        </w:rPr>
        <w:t>For the acceptance criteria in DRO-ISG-2023-01, a commenter requested that the NRC explain the purpose of a requirement to provide information on content excluded from the test method and examination. Additionally, for both criterion 2.7 on page 11 and criterion 9.3 on page 26, the commenter suggested the requirements be removed if there is no value added or no compelling regulatory reason to increase the administrative burden (</w:t>
      </w:r>
      <w:r w:rsidR="00EA1038">
        <w:rPr>
          <w:rFonts w:ascii="Arial" w:hAnsi="Arial" w:cs="Arial"/>
        </w:rPr>
        <w:t>NEI2</w:t>
      </w:r>
      <w:r w:rsidR="00C85B86">
        <w:rPr>
          <w:rFonts w:ascii="Arial" w:hAnsi="Arial" w:cs="Arial"/>
        </w:rPr>
        <w:noBreakHyphen/>
      </w:r>
      <w:r w:rsidRPr="004F457F">
        <w:rPr>
          <w:rFonts w:ascii="Arial" w:hAnsi="Arial" w:cs="Arial"/>
        </w:rPr>
        <w:t>0157).</w:t>
      </w:r>
      <w:r w:rsidRPr="008821FC">
        <w:rPr>
          <w:rFonts w:ascii="Arial" w:hAnsi="Arial" w:cs="Arial"/>
        </w:rPr>
        <w:t> </w:t>
      </w:r>
    </w:p>
    <w:p w:rsidR="00795458" w:rsidP="00441188" w14:paraId="2761F979"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disagrees with the comment.</w:t>
      </w:r>
    </w:p>
    <w:p w:rsidR="00795458" w:rsidP="00441188" w14:paraId="74AC6E52" w14:textId="77777777">
      <w:pPr>
        <w:spacing w:after="220" w:line="240" w:lineRule="auto"/>
        <w:rPr>
          <w:rFonts w:ascii="Arial" w:hAnsi="Arial" w:cs="Arial"/>
        </w:rPr>
      </w:pPr>
      <w:r>
        <w:rPr>
          <w:rFonts w:ascii="Arial" w:hAnsi="Arial" w:cs="Arial"/>
        </w:rPr>
        <w:t xml:space="preserve">The NRC needs to verify that the information determined to be excluded from the examination is appropriate for that exclusion and that none of that information should actually be included in the examination. In other words, </w:t>
      </w:r>
      <w:r w:rsidR="00A76649">
        <w:rPr>
          <w:rFonts w:ascii="Arial" w:hAnsi="Arial" w:cs="Arial"/>
        </w:rPr>
        <w:t>the NRC needs to verify</w:t>
      </w:r>
      <w:r>
        <w:rPr>
          <w:rFonts w:ascii="Arial" w:hAnsi="Arial" w:cs="Arial"/>
        </w:rPr>
        <w:t xml:space="preserve"> </w:t>
      </w:r>
      <w:r w:rsidR="00FE0C10">
        <w:rPr>
          <w:rFonts w:ascii="Arial" w:hAnsi="Arial" w:cs="Arial"/>
        </w:rPr>
        <w:t xml:space="preserve">that </w:t>
      </w:r>
      <w:r>
        <w:rPr>
          <w:rFonts w:ascii="Arial" w:hAnsi="Arial" w:cs="Arial"/>
        </w:rPr>
        <w:t xml:space="preserve">there is no information that needs to be tested that was inappropriately excluded from testing. The way for the NRC to verify this is </w:t>
      </w:r>
      <w:r w:rsidR="00FD4C7C">
        <w:rPr>
          <w:rFonts w:ascii="Arial" w:hAnsi="Arial" w:cs="Arial"/>
        </w:rPr>
        <w:t xml:space="preserve">for the NRC </w:t>
      </w:r>
      <w:r>
        <w:rPr>
          <w:rFonts w:ascii="Arial" w:hAnsi="Arial" w:cs="Arial"/>
        </w:rPr>
        <w:t xml:space="preserve">to be provided with the information that was excluded from testing so </w:t>
      </w:r>
      <w:r w:rsidR="004933FA">
        <w:rPr>
          <w:rFonts w:ascii="Arial" w:hAnsi="Arial" w:cs="Arial"/>
        </w:rPr>
        <w:t xml:space="preserve">that </w:t>
      </w:r>
      <w:r>
        <w:rPr>
          <w:rFonts w:ascii="Arial" w:hAnsi="Arial" w:cs="Arial"/>
        </w:rPr>
        <w:t>the NRC can review this information and verify that the information is not required to be tested to ensure operator competence.</w:t>
      </w:r>
    </w:p>
    <w:p w:rsidR="00795458" w:rsidRPr="003B1710" w:rsidP="00441188" w14:paraId="1611380D" w14:textId="77777777">
      <w:pPr>
        <w:spacing w:after="220" w:line="240" w:lineRule="auto"/>
        <w:rPr>
          <w:rFonts w:ascii="Arial" w:hAnsi="Arial" w:cs="Arial"/>
        </w:rPr>
      </w:pPr>
      <w:r>
        <w:rPr>
          <w:rFonts w:ascii="Arial" w:hAnsi="Arial" w:cs="Arial"/>
        </w:rPr>
        <w:t>Accordingly, the NRC did not change the guidance in response to this comment.</w:t>
      </w:r>
    </w:p>
    <w:p w:rsidR="003B1710" w:rsidRPr="003B1710" w:rsidP="00441188" w14:paraId="2DA012BB" w14:textId="77777777">
      <w:pPr>
        <w:spacing w:after="220" w:line="240" w:lineRule="auto"/>
        <w:rPr>
          <w:rFonts w:ascii="Arial" w:hAnsi="Arial" w:cs="Arial"/>
        </w:rPr>
      </w:pPr>
      <w:r>
        <w:rPr>
          <w:rFonts w:ascii="Arial" w:hAnsi="Arial" w:cs="Arial"/>
          <w:noProof/>
        </w:rPr>
        <w:pict>
          <v:rect id="_x0000_i1136" style="width:0;height:1.5pt" o:hralign="center" o:hrstd="t" o:hrnoshade="t" o:hr="t" fillcolor="black" stroked="f"/>
        </w:pict>
      </w:r>
    </w:p>
    <w:p w:rsidR="00B16BAC" w:rsidP="00441188" w14:paraId="70FB58C3" w14:textId="77777777">
      <w:pPr>
        <w:spacing w:after="220" w:line="240" w:lineRule="auto"/>
        <w:rPr>
          <w:rFonts w:ascii="Arial" w:hAnsi="Arial" w:cs="Arial"/>
        </w:rPr>
      </w:pPr>
      <w:r>
        <w:rPr>
          <w:rFonts w:ascii="Arial" w:hAnsi="Arial" w:cs="Arial"/>
          <w:b/>
        </w:rPr>
        <w:t>Comment Bin 8.7.C</w:t>
      </w:r>
      <w:r w:rsidRPr="008821FC">
        <w:rPr>
          <w:rFonts w:ascii="Arial" w:hAnsi="Arial" w:cs="Arial"/>
          <w:b/>
        </w:rPr>
        <w:t>:</w:t>
      </w:r>
      <w:r w:rsidRPr="008821FC">
        <w:rPr>
          <w:rFonts w:ascii="Arial" w:hAnsi="Arial" w:cs="Arial"/>
        </w:rPr>
        <w:t xml:space="preserve"> </w:t>
      </w:r>
      <w:r w:rsidRPr="00D34AA6">
        <w:rPr>
          <w:rFonts w:ascii="Arial" w:hAnsi="Arial" w:cs="Arial"/>
        </w:rPr>
        <w:t>For the statement regarding the sampling content domain found in the third bullet on page 13, criterion 2.18 on page 14, and criterion 2.18 on page 34 of DRO</w:t>
      </w:r>
      <w:r w:rsidR="00C85B86">
        <w:rPr>
          <w:rFonts w:ascii="Arial" w:hAnsi="Arial" w:cs="Arial"/>
        </w:rPr>
        <w:noBreakHyphen/>
      </w:r>
      <w:r w:rsidRPr="00D34AA6">
        <w:rPr>
          <w:rFonts w:ascii="Arial" w:hAnsi="Arial" w:cs="Arial"/>
        </w:rPr>
        <w:t>ISG</w:t>
      </w:r>
      <w:r w:rsidR="00C85B86">
        <w:rPr>
          <w:rFonts w:ascii="Arial" w:hAnsi="Arial" w:cs="Arial"/>
        </w:rPr>
        <w:noBreakHyphen/>
      </w:r>
      <w:r w:rsidRPr="00D34AA6">
        <w:rPr>
          <w:rFonts w:ascii="Arial" w:hAnsi="Arial" w:cs="Arial"/>
        </w:rPr>
        <w:t>2023</w:t>
      </w:r>
      <w:r w:rsidR="00C85B86">
        <w:rPr>
          <w:rFonts w:ascii="Arial" w:hAnsi="Arial" w:cs="Arial"/>
        </w:rPr>
        <w:noBreakHyphen/>
      </w:r>
      <w:r w:rsidRPr="00D34AA6">
        <w:rPr>
          <w:rFonts w:ascii="Arial" w:hAnsi="Arial" w:cs="Arial"/>
        </w:rPr>
        <w:t xml:space="preserve">01, a commenter proposed that the language “and explain how examination security concerns related to predictability are addressed” be removed from the statement, as predictability is a desirable examination condition which ensures no </w:t>
      </w:r>
      <w:r w:rsidR="00B55194">
        <w:rPr>
          <w:rFonts w:ascii="Arial" w:hAnsi="Arial" w:cs="Arial"/>
        </w:rPr>
        <w:t>knowledge, skills, and abilities</w:t>
      </w:r>
      <w:r w:rsidRPr="00D34AA6">
        <w:rPr>
          <w:rFonts w:ascii="Arial" w:hAnsi="Arial" w:cs="Arial"/>
        </w:rPr>
        <w:t xml:space="preserve"> gaps (</w:t>
      </w:r>
      <w:r w:rsidR="00EA1038">
        <w:rPr>
          <w:rFonts w:ascii="Arial" w:hAnsi="Arial" w:cs="Arial"/>
        </w:rPr>
        <w:t>NEI2</w:t>
      </w:r>
      <w:r w:rsidRPr="00D34AA6">
        <w:rPr>
          <w:rFonts w:ascii="Arial" w:hAnsi="Arial" w:cs="Arial"/>
        </w:rPr>
        <w:t>-0158).</w:t>
      </w:r>
      <w:r w:rsidRPr="008821FC">
        <w:rPr>
          <w:rFonts w:ascii="Arial" w:hAnsi="Arial" w:cs="Arial"/>
        </w:rPr>
        <w:t> </w:t>
      </w:r>
    </w:p>
    <w:p w:rsidR="00B16BAC" w:rsidP="00441188" w14:paraId="75891FF5"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disagrees with the comment.</w:t>
      </w:r>
    </w:p>
    <w:p w:rsidR="00B16BAC" w:rsidP="00441188" w14:paraId="289BE23B" w14:textId="77777777">
      <w:pPr>
        <w:spacing w:after="220" w:line="240" w:lineRule="auto"/>
        <w:rPr>
          <w:rFonts w:ascii="Arial" w:hAnsi="Arial" w:cs="Arial"/>
        </w:rPr>
      </w:pPr>
      <w:r>
        <w:rPr>
          <w:rFonts w:ascii="Arial" w:hAnsi="Arial" w:cs="Arial"/>
        </w:rPr>
        <w:t xml:space="preserve">Although it is true that, if there is no sampling, the applicant will know the scope of the examination, there are other aspects to predictability that would still need to be met to prevent the applicant from just memorizing patterns rather than mastering the necessary knowledge. An example of unacceptable predictability would be the same questions with the same answers in the same order repeated on every examination. This would be an unacceptable level of predictability because the applicant could just memorize the answers in order and not learn any of the material. Therefore, the expectation is that the submitter would discuss methods to reduce this kind of predictability (e.g., overlap restrictions, restrictions on the use of bank questions, requiring variations in the ordering of questions and answers). </w:t>
      </w:r>
    </w:p>
    <w:p w:rsidR="00B16BAC" w:rsidP="00441188" w14:paraId="7F42BE62" w14:textId="77777777">
      <w:pPr>
        <w:spacing w:after="220" w:line="240" w:lineRule="auto"/>
        <w:rPr>
          <w:rFonts w:ascii="Arial" w:hAnsi="Arial" w:cs="Arial"/>
        </w:rPr>
      </w:pPr>
      <w:r>
        <w:rPr>
          <w:rFonts w:ascii="Arial" w:hAnsi="Arial" w:cs="Arial"/>
        </w:rPr>
        <w:t>Accordingly, the NRC did not change the guidance in response to this comment.</w:t>
      </w:r>
    </w:p>
    <w:p w:rsidR="00B74DC7" w:rsidRPr="003B1710" w:rsidP="00441188" w14:paraId="3E8EA459" w14:textId="77777777">
      <w:pPr>
        <w:spacing w:after="220" w:line="240" w:lineRule="auto"/>
        <w:rPr>
          <w:rFonts w:ascii="Arial" w:hAnsi="Arial" w:cs="Arial"/>
        </w:rPr>
      </w:pPr>
      <w:r>
        <w:rPr>
          <w:rFonts w:ascii="Arial" w:hAnsi="Arial" w:cs="Arial"/>
          <w:noProof/>
        </w:rPr>
        <w:pict>
          <v:rect id="_x0000_i1137" style="width:0;height:1.5pt" o:hralign="center" o:hrstd="t" o:hrnoshade="t" o:hr="t" fillcolor="black" stroked="f"/>
        </w:pict>
      </w:r>
    </w:p>
    <w:p w:rsidR="00F34B16" w:rsidP="00441188" w14:paraId="0143AFCB" w14:textId="77777777">
      <w:pPr>
        <w:spacing w:after="220" w:line="240" w:lineRule="auto"/>
        <w:rPr>
          <w:rFonts w:ascii="Arial" w:hAnsi="Arial" w:cs="Arial"/>
        </w:rPr>
      </w:pPr>
      <w:r>
        <w:rPr>
          <w:rFonts w:ascii="Arial" w:hAnsi="Arial" w:cs="Arial"/>
          <w:b/>
        </w:rPr>
        <w:t>Comment Bin 8.7.D</w:t>
      </w:r>
      <w:r w:rsidRPr="008821FC">
        <w:rPr>
          <w:rFonts w:ascii="Arial" w:hAnsi="Arial" w:cs="Arial"/>
          <w:b/>
        </w:rPr>
        <w:t>:</w:t>
      </w:r>
      <w:r w:rsidRPr="008821FC">
        <w:rPr>
          <w:rFonts w:ascii="Arial" w:hAnsi="Arial" w:cs="Arial"/>
        </w:rPr>
        <w:t xml:space="preserve"> </w:t>
      </w:r>
      <w:r w:rsidRPr="00003905">
        <w:rPr>
          <w:rFonts w:ascii="Arial" w:hAnsi="Arial" w:cs="Arial"/>
        </w:rPr>
        <w:t xml:space="preserve">A commenter stated that the DRO-ISG-2023-01 does not acknowledge whether an operator licensing or general licensing training program accredited by the National Nuclear Accrediting Board (NNAB) would be considered a “Commission-approved training program.” The commenter proposed that </w:t>
      </w:r>
      <w:r w:rsidR="00F93AD4">
        <w:rPr>
          <w:rFonts w:ascii="Arial" w:hAnsi="Arial" w:cs="Arial"/>
        </w:rPr>
        <w:t xml:space="preserve">the </w:t>
      </w:r>
      <w:r w:rsidRPr="00003905">
        <w:rPr>
          <w:rFonts w:ascii="Arial" w:hAnsi="Arial" w:cs="Arial"/>
        </w:rPr>
        <w:t>NRC provide clarification, such as by defining “Commission-approved training program” or by incorporating relevant language from NUREG</w:t>
      </w:r>
      <w:r w:rsidR="00C85B86">
        <w:rPr>
          <w:rFonts w:ascii="Arial" w:hAnsi="Arial" w:cs="Arial"/>
        </w:rPr>
        <w:noBreakHyphen/>
      </w:r>
      <w:r w:rsidRPr="00003905">
        <w:rPr>
          <w:rFonts w:ascii="Arial" w:hAnsi="Arial" w:cs="Arial"/>
        </w:rPr>
        <w:t xml:space="preserve">1021, </w:t>
      </w:r>
      <w:r w:rsidR="0009460D">
        <w:rPr>
          <w:rFonts w:ascii="Arial" w:hAnsi="Arial" w:cs="Arial"/>
        </w:rPr>
        <w:t>“</w:t>
      </w:r>
      <w:r w:rsidRPr="00003905">
        <w:rPr>
          <w:rFonts w:ascii="Arial" w:hAnsi="Arial" w:cs="Arial"/>
        </w:rPr>
        <w:t>Operator Licensing Examination Standards for Power Reactors,</w:t>
      </w:r>
      <w:r w:rsidR="0009460D">
        <w:rPr>
          <w:rFonts w:ascii="Arial" w:hAnsi="Arial" w:cs="Arial"/>
        </w:rPr>
        <w:t>”</w:t>
      </w:r>
      <w:r w:rsidRPr="00003905">
        <w:rPr>
          <w:rFonts w:ascii="Arial" w:hAnsi="Arial" w:cs="Arial"/>
        </w:rPr>
        <w:t xml:space="preserve"> into the guidance. Additionally, the commenter discussed that the guidance is applicable to operator licenses, including the reactor operator, senior reactor operator, and general licensed operator, and that it would not include the proposed general personnel training requirements from 10</w:t>
      </w:r>
      <w:r w:rsidR="000B2EEF">
        <w:rPr>
          <w:rFonts w:ascii="Arial" w:hAnsi="Arial" w:cs="Arial"/>
        </w:rPr>
        <w:t> </w:t>
      </w:r>
      <w:r w:rsidRPr="00003905">
        <w:rPr>
          <w:rFonts w:ascii="Arial" w:hAnsi="Arial" w:cs="Arial"/>
        </w:rPr>
        <w:t>CFR</w:t>
      </w:r>
      <w:r w:rsidR="000B2EEF">
        <w:rPr>
          <w:rFonts w:ascii="Arial" w:hAnsi="Arial" w:cs="Arial"/>
        </w:rPr>
        <w:t> </w:t>
      </w:r>
      <w:r w:rsidRPr="00003905">
        <w:rPr>
          <w:rFonts w:ascii="Arial" w:hAnsi="Arial" w:cs="Arial"/>
        </w:rPr>
        <w:t>53.830 (</w:t>
      </w:r>
      <w:r w:rsidR="00EA1038">
        <w:rPr>
          <w:rFonts w:ascii="Arial" w:hAnsi="Arial" w:cs="Arial"/>
        </w:rPr>
        <w:t>NEI2</w:t>
      </w:r>
      <w:r w:rsidRPr="00003905">
        <w:rPr>
          <w:rFonts w:ascii="Arial" w:hAnsi="Arial" w:cs="Arial"/>
        </w:rPr>
        <w:t>-0155</w:t>
      </w:r>
      <w:r>
        <w:rPr>
          <w:rFonts w:ascii="Arial" w:hAnsi="Arial" w:cs="Arial"/>
        </w:rPr>
        <w:t>,</w:t>
      </w:r>
      <w:r w:rsidRPr="00003905">
        <w:rPr>
          <w:rFonts w:ascii="Arial" w:hAnsi="Arial" w:cs="Arial"/>
        </w:rPr>
        <w:t xml:space="preserve"> </w:t>
      </w:r>
      <w:r w:rsidR="00EA1038">
        <w:rPr>
          <w:rFonts w:ascii="Arial" w:hAnsi="Arial" w:cs="Arial"/>
        </w:rPr>
        <w:t>NEI2</w:t>
      </w:r>
      <w:r w:rsidRPr="00003905">
        <w:rPr>
          <w:rFonts w:ascii="Arial" w:hAnsi="Arial" w:cs="Arial"/>
        </w:rPr>
        <w:t>-0077</w:t>
      </w:r>
      <w:r>
        <w:rPr>
          <w:rFonts w:ascii="Arial" w:hAnsi="Arial" w:cs="Arial"/>
        </w:rPr>
        <w:t>,</w:t>
      </w:r>
      <w:r w:rsidRPr="00003905">
        <w:rPr>
          <w:rFonts w:ascii="Arial" w:hAnsi="Arial" w:cs="Arial"/>
        </w:rPr>
        <w:t xml:space="preserve"> </w:t>
      </w:r>
      <w:r w:rsidR="00EA1038">
        <w:rPr>
          <w:rFonts w:ascii="Arial" w:hAnsi="Arial" w:cs="Arial"/>
        </w:rPr>
        <w:t>NEI2</w:t>
      </w:r>
      <w:r w:rsidR="00C85B86">
        <w:rPr>
          <w:rFonts w:ascii="Arial" w:hAnsi="Arial" w:cs="Arial"/>
        </w:rPr>
        <w:noBreakHyphen/>
      </w:r>
      <w:r w:rsidRPr="00003905">
        <w:rPr>
          <w:rFonts w:ascii="Arial" w:hAnsi="Arial" w:cs="Arial"/>
        </w:rPr>
        <w:t>0082).</w:t>
      </w:r>
      <w:r w:rsidRPr="008821FC">
        <w:rPr>
          <w:rFonts w:ascii="Arial" w:hAnsi="Arial" w:cs="Arial"/>
        </w:rPr>
        <w:t> </w:t>
      </w:r>
    </w:p>
    <w:p w:rsidR="00F34B16" w:rsidRPr="00AD1118" w:rsidP="00441188" w14:paraId="1CBBC0D6" w14:textId="77777777">
      <w:pPr>
        <w:spacing w:after="220" w:line="240" w:lineRule="auto"/>
        <w:rPr>
          <w:rFonts w:ascii="Arial" w:hAnsi="Arial" w:eastAsiaTheme="minorEastAsia" w:cs="Arial"/>
          <w:kern w:val="0"/>
          <w14:ligatures w14:val="none"/>
        </w:rPr>
      </w:pPr>
      <w:r w:rsidRPr="008821FC">
        <w:rPr>
          <w:rFonts w:ascii="Arial" w:hAnsi="Arial" w:cs="Arial"/>
          <w:b/>
        </w:rPr>
        <w:t>NRC Response:</w:t>
      </w:r>
      <w:r w:rsidR="00E538C2">
        <w:rPr>
          <w:rFonts w:ascii="Arial" w:hAnsi="Arial" w:cs="Arial"/>
        </w:rPr>
        <w:t xml:space="preserve"> </w:t>
      </w:r>
      <w:r>
        <w:rPr>
          <w:rFonts w:ascii="Arial" w:hAnsi="Arial" w:cs="Arial"/>
        </w:rPr>
        <w:t>T</w:t>
      </w:r>
      <w:r w:rsidRPr="00AD1118">
        <w:rPr>
          <w:rFonts w:ascii="Arial" w:hAnsi="Arial" w:eastAsiaTheme="minorEastAsia" w:cs="Arial"/>
          <w:kern w:val="0"/>
          <w14:ligatures w14:val="none"/>
        </w:rPr>
        <w:t>he NRC disagrees with these comments.</w:t>
      </w:r>
    </w:p>
    <w:p w:rsidR="00F34B16" w:rsidRPr="00AD1118" w:rsidP="00441188" w14:paraId="69E18D29" w14:textId="77777777">
      <w:pPr>
        <w:spacing w:after="220" w:line="240" w:lineRule="auto"/>
        <w:rPr>
          <w:rFonts w:ascii="Arial" w:hAnsi="Arial" w:eastAsiaTheme="minorEastAsia" w:cs="Arial"/>
          <w:kern w:val="0"/>
          <w14:ligatures w14:val="none"/>
        </w:rPr>
      </w:pPr>
      <w:r w:rsidRPr="00AD1118">
        <w:rPr>
          <w:rFonts w:ascii="Arial" w:hAnsi="Arial" w:eastAsiaTheme="minorEastAsia" w:cs="Arial"/>
          <w:kern w:val="0"/>
          <w14:ligatures w14:val="none"/>
        </w:rPr>
        <w:t>The Commission has not had the opportunity to review an NNAB accreditation program for training licensed operators at advanced reactor facilities or an opportunity to determine if such a program is sufficient to warrant Commission approval. Once such a program is provided to the Commission, the NRC will review the program and, if warranted, provide such approval at that time. For facilities that plan to use the current NNAB accreditation process, Commission approval of that process is already documented as discussed in the comment and additional approval is not required.</w:t>
      </w:r>
    </w:p>
    <w:p w:rsidR="00A4003D" w:rsidP="00441188" w14:paraId="0CF144D0" w14:textId="77777777">
      <w:pPr>
        <w:spacing w:after="220" w:line="240" w:lineRule="auto"/>
        <w:rPr>
          <w:rFonts w:ascii="Arial" w:eastAsia="DengXian" w:hAnsi="Arial" w:cs="Arial"/>
          <w:kern w:val="0"/>
          <w:lang w:eastAsia="ja-JP"/>
          <w14:ligatures w14:val="none"/>
        </w:rPr>
      </w:pPr>
      <w:r w:rsidRPr="00AD1118">
        <w:rPr>
          <w:rFonts w:ascii="Arial" w:eastAsia="DengXian" w:hAnsi="Arial" w:cs="Arial"/>
          <w:kern w:val="0"/>
          <w:lang w:eastAsia="ja-JP"/>
          <w14:ligatures w14:val="none"/>
        </w:rPr>
        <w:t>Accordingly, the NRC did not change the guidance in response to these comments.</w:t>
      </w:r>
    </w:p>
    <w:p w:rsidR="00343A0F" w:rsidP="00441188" w14:paraId="1EE9925E" w14:textId="77777777">
      <w:pPr>
        <w:spacing w:after="220" w:line="240" w:lineRule="auto"/>
        <w:rPr>
          <w:rFonts w:ascii="Arial" w:hAnsi="Arial" w:cs="Arial"/>
        </w:rPr>
      </w:pPr>
      <w:r>
        <w:rPr>
          <w:rFonts w:ascii="Arial" w:hAnsi="Arial" w:cs="Arial"/>
          <w:noProof/>
        </w:rPr>
        <w:pict>
          <v:rect id="_x0000_i1138" style="width:0;height:1.5pt" o:hralign="center" o:hrstd="t" o:hrnoshade="t" o:hr="t" fillcolor="black" stroked="f"/>
        </w:pict>
      </w:r>
    </w:p>
    <w:p w:rsidR="003B1710" w:rsidRPr="00B71E06" w:rsidP="00B71E06" w14:paraId="01A0D979" w14:textId="77777777">
      <w:pPr>
        <w:pStyle w:val="Heading2"/>
        <w:numPr>
          <w:ilvl w:val="0"/>
          <w:numId w:val="0"/>
        </w:numPr>
        <w:tabs>
          <w:tab w:val="left" w:pos="270"/>
          <w:tab w:val="left" w:pos="810"/>
        </w:tabs>
        <w:ind w:left="720" w:hanging="720"/>
        <w:rPr>
          <w:b/>
        </w:rPr>
      </w:pPr>
      <w:bookmarkStart w:id="34" w:name="_Toc209007516"/>
      <w:r w:rsidRPr="00B71E06">
        <w:rPr>
          <w:u w:val="none"/>
        </w:rPr>
        <w:t>8.8.</w:t>
      </w:r>
      <w:r w:rsidRPr="00B71E06">
        <w:rPr>
          <w:u w:val="none"/>
        </w:rPr>
        <w:tab/>
      </w:r>
      <w:r w:rsidRPr="005070E9">
        <w:t>DRO-ISG-2023-02, “ISG Augmenting NUREG-1791, ‘Guidance for Assessing Exemption Requests from the Nuclear Power Plant Licensed Operator Staffing Requirements Specified in 10 CFR 50.54(m),’ for Licensing Commercial Nuclear Plants under 10 CFR Part 53”</w:t>
      </w:r>
      <w:bookmarkEnd w:id="34"/>
    </w:p>
    <w:p w:rsidR="00860EB6" w:rsidP="00441188" w14:paraId="12C3A8B6" w14:textId="77777777">
      <w:pPr>
        <w:spacing w:after="220" w:line="240" w:lineRule="auto"/>
        <w:rPr>
          <w:rFonts w:ascii="Arial" w:hAnsi="Arial" w:cs="Arial"/>
        </w:rPr>
      </w:pPr>
      <w:r>
        <w:rPr>
          <w:rFonts w:ascii="Arial" w:hAnsi="Arial" w:cs="Arial"/>
          <w:b/>
        </w:rPr>
        <w:t>Comment Bin 8.8.A</w:t>
      </w:r>
      <w:r w:rsidRPr="008821FC">
        <w:rPr>
          <w:rFonts w:ascii="Arial" w:hAnsi="Arial" w:cs="Arial"/>
          <w:b/>
        </w:rPr>
        <w:t>:</w:t>
      </w:r>
      <w:r w:rsidRPr="008821FC">
        <w:rPr>
          <w:rFonts w:ascii="Arial" w:hAnsi="Arial" w:cs="Arial"/>
        </w:rPr>
        <w:t> </w:t>
      </w:r>
      <w:r w:rsidRPr="005B1330">
        <w:rPr>
          <w:rFonts w:ascii="Arial" w:hAnsi="Arial" w:cs="Arial"/>
        </w:rPr>
        <w:t xml:space="preserve">A commenter expressed that DRO-ISG-2023-02 is not clear about the meaning of “on-shift support” for engineering expertise. The commenter requested that </w:t>
      </w:r>
      <w:r w:rsidR="009D330E">
        <w:rPr>
          <w:rFonts w:ascii="Arial" w:hAnsi="Arial" w:cs="Arial"/>
        </w:rPr>
        <w:t>the</w:t>
      </w:r>
      <w:r w:rsidRPr="005B1330">
        <w:rPr>
          <w:rFonts w:ascii="Arial" w:hAnsi="Arial" w:cs="Arial"/>
        </w:rPr>
        <w:t xml:space="preserve"> NRC clarify that engineering expertise will frequently be located remotely and on-call and suggested that NUREG-0737 discussion about conditions necessitating the </w:t>
      </w:r>
      <w:r w:rsidR="0065218F">
        <w:rPr>
          <w:rFonts w:ascii="Arial" w:hAnsi="Arial" w:cs="Arial"/>
        </w:rPr>
        <w:t>shift technical a</w:t>
      </w:r>
      <w:r w:rsidR="004C7701">
        <w:rPr>
          <w:rFonts w:ascii="Arial" w:hAnsi="Arial" w:cs="Arial"/>
        </w:rPr>
        <w:t>dvisor (</w:t>
      </w:r>
      <w:r w:rsidRPr="005B1330">
        <w:rPr>
          <w:rFonts w:ascii="Arial" w:hAnsi="Arial" w:cs="Arial"/>
        </w:rPr>
        <w:t>STA</w:t>
      </w:r>
      <w:r w:rsidR="004C7701">
        <w:rPr>
          <w:rFonts w:ascii="Arial" w:hAnsi="Arial" w:cs="Arial"/>
        </w:rPr>
        <w:t>)</w:t>
      </w:r>
      <w:r w:rsidRPr="005B1330">
        <w:rPr>
          <w:rFonts w:ascii="Arial" w:hAnsi="Arial" w:cs="Arial"/>
        </w:rPr>
        <w:t xml:space="preserve"> be incorporated into the guidance to reflect recent experience of an advanced reactor design licensed under 10</w:t>
      </w:r>
      <w:r>
        <w:rPr>
          <w:rFonts w:ascii="Arial" w:hAnsi="Arial" w:cs="Arial"/>
        </w:rPr>
        <w:t> </w:t>
      </w:r>
      <w:r w:rsidRPr="005B1330">
        <w:rPr>
          <w:rFonts w:ascii="Arial" w:hAnsi="Arial" w:cs="Arial"/>
        </w:rPr>
        <w:t>CFR</w:t>
      </w:r>
      <w:r>
        <w:rPr>
          <w:rFonts w:ascii="Arial" w:hAnsi="Arial" w:cs="Arial"/>
        </w:rPr>
        <w:t> </w:t>
      </w:r>
      <w:r w:rsidRPr="005B1330">
        <w:rPr>
          <w:rFonts w:ascii="Arial" w:hAnsi="Arial" w:cs="Arial"/>
        </w:rPr>
        <w:t>Parts 50 and 52 (</w:t>
      </w:r>
      <w:r w:rsidR="00EA1038">
        <w:rPr>
          <w:rFonts w:ascii="Arial" w:hAnsi="Arial" w:cs="Arial"/>
        </w:rPr>
        <w:t>NEI2</w:t>
      </w:r>
      <w:r w:rsidRPr="005B1330">
        <w:rPr>
          <w:rFonts w:ascii="Arial" w:hAnsi="Arial" w:cs="Arial"/>
        </w:rPr>
        <w:t>-0160).</w:t>
      </w:r>
      <w:r w:rsidRPr="008821FC">
        <w:rPr>
          <w:rFonts w:ascii="Arial" w:hAnsi="Arial" w:cs="Arial"/>
        </w:rPr>
        <w:t> </w:t>
      </w:r>
    </w:p>
    <w:p w:rsidR="00860EB6" w:rsidP="00441188" w14:paraId="772C18F8"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 in part, with th</w:t>
      </w:r>
      <w:r w:rsidR="00D94467">
        <w:rPr>
          <w:rFonts w:ascii="Arial" w:hAnsi="Arial" w:cs="Arial"/>
        </w:rPr>
        <w:t>e</w:t>
      </w:r>
      <w:r>
        <w:rPr>
          <w:rFonts w:ascii="Arial" w:hAnsi="Arial" w:cs="Arial"/>
        </w:rPr>
        <w:t xml:space="preserve"> comment.</w:t>
      </w:r>
    </w:p>
    <w:p w:rsidR="00860EB6" w:rsidP="00441188" w14:paraId="71C6D90A" w14:textId="77777777">
      <w:pPr>
        <w:spacing w:after="220" w:line="240" w:lineRule="auto"/>
        <w:rPr>
          <w:rFonts w:ascii="Arial" w:hAnsi="Arial" w:cs="Arial"/>
        </w:rPr>
      </w:pPr>
      <w:r>
        <w:rPr>
          <w:rFonts w:ascii="Arial" w:hAnsi="Arial" w:cs="Arial"/>
        </w:rPr>
        <w:t xml:space="preserve">The NRC agrees that the guidance in DRO-ISG-2023-02 does not state where a person fulfilling the engineering expertise must be located. </w:t>
      </w:r>
      <w:r w:rsidR="00E746DC">
        <w:rPr>
          <w:rFonts w:ascii="Arial" w:hAnsi="Arial" w:cs="Arial"/>
        </w:rPr>
        <w:t xml:space="preserve">The regulatory </w:t>
      </w:r>
      <w:r w:rsidR="00FF71DD">
        <w:rPr>
          <w:rFonts w:ascii="Arial" w:hAnsi="Arial" w:cs="Arial"/>
        </w:rPr>
        <w:t xml:space="preserve">framework of </w:t>
      </w:r>
      <w:r>
        <w:rPr>
          <w:rFonts w:ascii="Arial" w:hAnsi="Arial" w:cs="Arial"/>
        </w:rPr>
        <w:t>10 CFR Part 53 is technology</w:t>
      </w:r>
      <w:r w:rsidR="00A04E0D">
        <w:rPr>
          <w:rFonts w:ascii="Arial" w:hAnsi="Arial" w:cs="Arial"/>
        </w:rPr>
        <w:t xml:space="preserve"> </w:t>
      </w:r>
      <w:r>
        <w:rPr>
          <w:rFonts w:ascii="Arial" w:hAnsi="Arial" w:cs="Arial"/>
        </w:rPr>
        <w:t>inclusive; as a result, neither the rule language in</w:t>
      </w:r>
      <w:r w:rsidRPr="003B56C0">
        <w:rPr>
          <w:rFonts w:ascii="Arial" w:hAnsi="Arial" w:cs="Arial"/>
        </w:rPr>
        <w:t xml:space="preserve"> </w:t>
      </w:r>
      <w:r>
        <w:rPr>
          <w:rFonts w:ascii="Arial" w:hAnsi="Arial" w:cs="Arial"/>
        </w:rPr>
        <w:t xml:space="preserve">10 CFR 53.730(f)(1) nor the guidance in DRO-ISG-2023-02 prescribe a location for engineering expertise. The NRC expects future applicants to explain how engineering expertise will be available to the </w:t>
      </w:r>
      <w:r w:rsidRPr="00A772AE">
        <w:rPr>
          <w:rFonts w:ascii="Arial" w:hAnsi="Arial" w:cs="Arial"/>
        </w:rPr>
        <w:t>on-shift operating personnel, including details of the position such as location, expected response time, access to plant status information</w:t>
      </w:r>
      <w:r w:rsidR="00F46E78">
        <w:rPr>
          <w:rFonts w:ascii="Arial" w:hAnsi="Arial" w:cs="Arial"/>
        </w:rPr>
        <w:t>,</w:t>
      </w:r>
      <w:r w:rsidRPr="00A772AE">
        <w:rPr>
          <w:rFonts w:ascii="Arial" w:hAnsi="Arial" w:cs="Arial"/>
        </w:rPr>
        <w:t xml:space="preserve"> and methods of communication</w:t>
      </w:r>
      <w:r w:rsidR="00F46E78">
        <w:rPr>
          <w:rFonts w:ascii="Arial" w:hAnsi="Arial" w:cs="Arial"/>
        </w:rPr>
        <w:t>,</w:t>
      </w:r>
      <w:r>
        <w:rPr>
          <w:rFonts w:ascii="Arial" w:hAnsi="Arial" w:cs="Arial"/>
        </w:rPr>
        <w:t xml:space="preserve"> as part of the staffing plan proposed for their design. This is evident in the staff review criteria in section 7.3 of DRO-ISG-2023-02</w:t>
      </w:r>
      <w:r w:rsidR="004B6207">
        <w:rPr>
          <w:rFonts w:ascii="Arial" w:hAnsi="Arial" w:cs="Arial"/>
        </w:rPr>
        <w:t>,</w:t>
      </w:r>
      <w:r>
        <w:rPr>
          <w:rFonts w:ascii="Arial" w:hAnsi="Arial" w:cs="Arial"/>
        </w:rPr>
        <w:t xml:space="preserve"> which acknowledges that personnel fulfilling the engineering expertise position may be located off</w:t>
      </w:r>
      <w:r w:rsidR="000963A1">
        <w:rPr>
          <w:rFonts w:ascii="Arial" w:hAnsi="Arial" w:cs="Arial"/>
        </w:rPr>
        <w:t> </w:t>
      </w:r>
      <w:r>
        <w:rPr>
          <w:rFonts w:ascii="Arial" w:hAnsi="Arial" w:cs="Arial"/>
        </w:rPr>
        <w:t>site or on</w:t>
      </w:r>
      <w:r w:rsidR="000963A1">
        <w:rPr>
          <w:rFonts w:ascii="Arial" w:hAnsi="Arial" w:cs="Arial"/>
        </w:rPr>
        <w:t> </w:t>
      </w:r>
      <w:r>
        <w:rPr>
          <w:rFonts w:ascii="Arial" w:hAnsi="Arial" w:cs="Arial"/>
        </w:rPr>
        <w:t xml:space="preserve">site. </w:t>
      </w:r>
    </w:p>
    <w:p w:rsidR="00860EB6" w:rsidP="00441188" w14:paraId="74814F4A" w14:textId="77777777">
      <w:pPr>
        <w:pStyle w:val="CommentText"/>
        <w:spacing w:after="220"/>
        <w:rPr>
          <w:rFonts w:ascii="Arial" w:hAnsi="Arial" w:cs="Arial"/>
          <w:sz w:val="22"/>
          <w:szCs w:val="22"/>
        </w:rPr>
      </w:pPr>
      <w:r w:rsidRPr="00B344EA">
        <w:rPr>
          <w:rFonts w:ascii="Arial" w:hAnsi="Arial" w:cs="Arial"/>
          <w:sz w:val="22"/>
          <w:szCs w:val="22"/>
        </w:rPr>
        <w:t xml:space="preserve">The NRC disagrees that DRO-ISG-2023-02 needs to include information from NUREG-0737 about the intent for the </w:t>
      </w:r>
      <w:r w:rsidR="007E51A0">
        <w:rPr>
          <w:rFonts w:ascii="Arial" w:hAnsi="Arial" w:cs="Arial"/>
          <w:sz w:val="22"/>
          <w:szCs w:val="22"/>
        </w:rPr>
        <w:t>STA</w:t>
      </w:r>
      <w:r w:rsidRPr="00B344EA">
        <w:rPr>
          <w:rFonts w:ascii="Arial" w:hAnsi="Arial" w:cs="Arial"/>
          <w:sz w:val="22"/>
          <w:szCs w:val="22"/>
        </w:rPr>
        <w:t xml:space="preserve"> to be an interim measure unti</w:t>
      </w:r>
      <w:r w:rsidRPr="000245A5">
        <w:rPr>
          <w:rFonts w:ascii="Arial" w:hAnsi="Arial" w:cs="Arial"/>
          <w:sz w:val="22"/>
          <w:szCs w:val="22"/>
        </w:rPr>
        <w:t>l long</w:t>
      </w:r>
      <w:r w:rsidR="0074595C">
        <w:rPr>
          <w:rFonts w:ascii="Arial" w:hAnsi="Arial" w:cs="Arial"/>
          <w:sz w:val="22"/>
          <w:szCs w:val="22"/>
        </w:rPr>
        <w:noBreakHyphen/>
      </w:r>
      <w:r w:rsidRPr="000245A5">
        <w:rPr>
          <w:rFonts w:ascii="Arial" w:hAnsi="Arial" w:cs="Arial"/>
          <w:sz w:val="22"/>
          <w:szCs w:val="22"/>
        </w:rPr>
        <w:t xml:space="preserve">term actions </w:t>
      </w:r>
      <w:r w:rsidR="007D3272">
        <w:rPr>
          <w:rFonts w:ascii="Arial" w:hAnsi="Arial" w:cs="Arial"/>
          <w:sz w:val="22"/>
          <w:szCs w:val="22"/>
        </w:rPr>
        <w:t xml:space="preserve">were </w:t>
      </w:r>
      <w:r w:rsidRPr="000245A5">
        <w:rPr>
          <w:rFonts w:ascii="Arial" w:hAnsi="Arial" w:cs="Arial"/>
          <w:sz w:val="22"/>
          <w:szCs w:val="22"/>
        </w:rPr>
        <w:t>complete. NUREG-0737 states that, “The need for the STA position may be eliminated when the qualifications of the shift supervisors and senior operators have been upgraded and the man</w:t>
      </w:r>
      <w:r w:rsidR="000535D6">
        <w:rPr>
          <w:rFonts w:ascii="Arial" w:hAnsi="Arial" w:cs="Arial"/>
          <w:sz w:val="22"/>
          <w:szCs w:val="22"/>
        </w:rPr>
        <w:noBreakHyphen/>
      </w:r>
      <w:r w:rsidRPr="000245A5">
        <w:rPr>
          <w:rFonts w:ascii="Arial" w:hAnsi="Arial" w:cs="Arial"/>
          <w:sz w:val="22"/>
          <w:szCs w:val="22"/>
        </w:rPr>
        <w:t xml:space="preserve">machine interface in the control room has been acceptably upgraded. However, until those long-term improvements are attained, the need for an STA program will continue.” </w:t>
      </w:r>
      <w:r w:rsidRPr="003B4102">
        <w:rPr>
          <w:rFonts w:ascii="Arial" w:hAnsi="Arial" w:cs="Arial"/>
          <w:sz w:val="22"/>
          <w:szCs w:val="22"/>
        </w:rPr>
        <w:t xml:space="preserve">Guidance and criteria specifying the level of upgrading required for licensed operators and the control room interfaces that would be acceptable to the NRC for eliminating the STA position </w:t>
      </w:r>
      <w:r w:rsidR="008B7576">
        <w:rPr>
          <w:rFonts w:ascii="Arial" w:hAnsi="Arial" w:cs="Arial"/>
          <w:sz w:val="22"/>
          <w:szCs w:val="22"/>
        </w:rPr>
        <w:t>were</w:t>
      </w:r>
      <w:r w:rsidRPr="003B4102" w:rsidR="008B7576">
        <w:rPr>
          <w:rFonts w:ascii="Arial" w:hAnsi="Arial" w:cs="Arial"/>
          <w:sz w:val="22"/>
          <w:szCs w:val="22"/>
        </w:rPr>
        <w:t xml:space="preserve"> </w:t>
      </w:r>
      <w:r w:rsidRPr="003B4102">
        <w:rPr>
          <w:rFonts w:ascii="Arial" w:hAnsi="Arial" w:cs="Arial"/>
          <w:sz w:val="22"/>
          <w:szCs w:val="22"/>
        </w:rPr>
        <w:t>never promulgated</w:t>
      </w:r>
      <w:r w:rsidRPr="000245A5">
        <w:rPr>
          <w:rFonts w:ascii="Arial" w:hAnsi="Arial" w:cs="Arial"/>
          <w:sz w:val="22"/>
          <w:szCs w:val="22"/>
        </w:rPr>
        <w:t xml:space="preserve"> and subsequent</w:t>
      </w:r>
      <w:r>
        <w:rPr>
          <w:rFonts w:ascii="Arial" w:hAnsi="Arial" w:cs="Arial"/>
          <w:sz w:val="22"/>
          <w:szCs w:val="22"/>
        </w:rPr>
        <w:t xml:space="preserve"> </w:t>
      </w:r>
      <w:r w:rsidRPr="000245A5">
        <w:rPr>
          <w:rFonts w:ascii="Arial" w:hAnsi="Arial" w:cs="Arial"/>
          <w:sz w:val="22"/>
          <w:szCs w:val="22"/>
        </w:rPr>
        <w:t xml:space="preserve">Commission </w:t>
      </w:r>
      <w:r>
        <w:rPr>
          <w:rFonts w:ascii="Arial" w:hAnsi="Arial" w:cs="Arial"/>
          <w:sz w:val="22"/>
          <w:szCs w:val="22"/>
        </w:rPr>
        <w:t>p</w:t>
      </w:r>
      <w:r w:rsidRPr="000245A5">
        <w:rPr>
          <w:rFonts w:ascii="Arial" w:hAnsi="Arial" w:cs="Arial"/>
          <w:sz w:val="22"/>
          <w:szCs w:val="22"/>
        </w:rPr>
        <w:t>olicy statements affirmed the value of maintaining the STA position.</w:t>
      </w:r>
      <w:r w:rsidRPr="00777ECA">
        <w:rPr>
          <w:rFonts w:ascii="Arial" w:hAnsi="Arial" w:cs="Arial"/>
          <w:sz w:val="22"/>
          <w:szCs w:val="22"/>
        </w:rPr>
        <w:t xml:space="preserve"> </w:t>
      </w:r>
    </w:p>
    <w:p w:rsidR="00860EB6" w:rsidRPr="00721CEF" w:rsidP="00441188" w14:paraId="1FCBB110" w14:textId="77777777">
      <w:pPr>
        <w:pStyle w:val="CommentText"/>
        <w:spacing w:after="220"/>
        <w:rPr>
          <w:rFonts w:ascii="Arial" w:hAnsi="Arial" w:cs="Arial"/>
          <w:sz w:val="22"/>
          <w:szCs w:val="22"/>
        </w:rPr>
      </w:pPr>
      <w:r w:rsidRPr="00777ECA">
        <w:rPr>
          <w:rFonts w:ascii="Arial" w:hAnsi="Arial" w:cs="Arial"/>
          <w:sz w:val="22"/>
          <w:szCs w:val="22"/>
        </w:rPr>
        <w:t xml:space="preserve">The requirement for engineering expertise in </w:t>
      </w:r>
      <w:r>
        <w:rPr>
          <w:rFonts w:ascii="Arial" w:hAnsi="Arial" w:cs="Arial"/>
          <w:sz w:val="22"/>
          <w:szCs w:val="22"/>
        </w:rPr>
        <w:t>10 CFR </w:t>
      </w:r>
      <w:r w:rsidRPr="00777ECA">
        <w:rPr>
          <w:rFonts w:ascii="Arial" w:hAnsi="Arial" w:cs="Arial"/>
          <w:sz w:val="22"/>
          <w:szCs w:val="22"/>
        </w:rPr>
        <w:t xml:space="preserve">53.730(f)(1) is not equivalent to the </w:t>
      </w:r>
      <w:r w:rsidR="008B7576">
        <w:rPr>
          <w:rFonts w:ascii="Arial" w:hAnsi="Arial" w:cs="Arial"/>
          <w:sz w:val="22"/>
          <w:szCs w:val="22"/>
        </w:rPr>
        <w:t xml:space="preserve">STA </w:t>
      </w:r>
      <w:r w:rsidRPr="00777ECA">
        <w:rPr>
          <w:rFonts w:ascii="Arial" w:hAnsi="Arial" w:cs="Arial"/>
          <w:sz w:val="22"/>
          <w:szCs w:val="22"/>
        </w:rPr>
        <w:t>position at large</w:t>
      </w:r>
      <w:r w:rsidR="000535D6">
        <w:rPr>
          <w:rFonts w:ascii="Arial" w:hAnsi="Arial" w:cs="Arial"/>
          <w:sz w:val="22"/>
          <w:szCs w:val="22"/>
        </w:rPr>
        <w:t xml:space="preserve"> LWRs</w:t>
      </w:r>
      <w:r w:rsidRPr="00777ECA">
        <w:rPr>
          <w:rFonts w:ascii="Arial" w:hAnsi="Arial" w:cs="Arial"/>
          <w:sz w:val="22"/>
          <w:szCs w:val="22"/>
        </w:rPr>
        <w:t xml:space="preserve">. As explained in NUREG-0737, the original purpose of the </w:t>
      </w:r>
      <w:r w:rsidR="007E51A0">
        <w:rPr>
          <w:rFonts w:ascii="Arial" w:hAnsi="Arial" w:cs="Arial"/>
          <w:sz w:val="22"/>
          <w:szCs w:val="22"/>
        </w:rPr>
        <w:t>STA</w:t>
      </w:r>
      <w:r w:rsidRPr="00777ECA">
        <w:rPr>
          <w:rFonts w:ascii="Arial" w:hAnsi="Arial" w:cs="Arial"/>
          <w:sz w:val="22"/>
          <w:szCs w:val="22"/>
        </w:rPr>
        <w:t>, in the aftermath of the accident at Three Mile Island Unit 2, was to improve the ability of the on</w:t>
      </w:r>
      <w:r w:rsidRPr="00777ECA">
        <w:rPr>
          <w:rFonts w:ascii="Arial" w:eastAsia="Times New Roman" w:hAnsi="Arial" w:cs="Arial"/>
          <w:sz w:val="22"/>
          <w:szCs w:val="22"/>
        </w:rPr>
        <w:noBreakHyphen/>
      </w:r>
      <w:r w:rsidRPr="00777ECA">
        <w:rPr>
          <w:rFonts w:ascii="Arial" w:hAnsi="Arial" w:cs="Arial"/>
          <w:sz w:val="22"/>
          <w:szCs w:val="22"/>
        </w:rPr>
        <w:t xml:space="preserve">shift operating crew to recognize, diagnose, and effectively respond to plant transients and abnormal conditions. With an increased reliance on automation and passive safety features, the staff expects that reactors licensed under </w:t>
      </w:r>
      <w:r>
        <w:rPr>
          <w:rFonts w:ascii="Arial" w:hAnsi="Arial" w:cs="Arial"/>
          <w:sz w:val="22"/>
          <w:szCs w:val="22"/>
        </w:rPr>
        <w:t>10 CFR </w:t>
      </w:r>
      <w:r w:rsidRPr="00777ECA">
        <w:rPr>
          <w:rFonts w:ascii="Arial" w:hAnsi="Arial" w:cs="Arial"/>
          <w:sz w:val="22"/>
          <w:szCs w:val="22"/>
        </w:rPr>
        <w:t>Part 53 will have very few (if any) risk</w:t>
      </w:r>
      <w:r w:rsidRPr="00777ECA">
        <w:rPr>
          <w:rFonts w:ascii="Arial" w:eastAsia="Times New Roman" w:hAnsi="Arial" w:cs="Arial"/>
          <w:sz w:val="22"/>
          <w:szCs w:val="22"/>
        </w:rPr>
        <w:noBreakHyphen/>
      </w:r>
      <w:r w:rsidRPr="00777ECA">
        <w:rPr>
          <w:rFonts w:ascii="Arial" w:hAnsi="Arial" w:cs="Arial"/>
          <w:sz w:val="22"/>
          <w:szCs w:val="22"/>
        </w:rPr>
        <w:t>significant operator actions during plant transients and abnormal events. The purpose of the engineering expertise requirement is for a qualified person to provide on</w:t>
      </w:r>
      <w:r w:rsidRPr="00777ECA">
        <w:rPr>
          <w:rFonts w:ascii="Arial" w:eastAsia="Times New Roman" w:hAnsi="Arial" w:cs="Arial"/>
          <w:sz w:val="22"/>
          <w:szCs w:val="22"/>
        </w:rPr>
        <w:noBreakHyphen/>
      </w:r>
      <w:r w:rsidRPr="00777ECA">
        <w:rPr>
          <w:rFonts w:ascii="Arial" w:hAnsi="Arial" w:cs="Arial"/>
          <w:sz w:val="22"/>
          <w:szCs w:val="22"/>
        </w:rPr>
        <w:t xml:space="preserve">shift operators technical support if a situation arises that is not covered by operator training or operating procedures. The engineering expertise requirement is </w:t>
      </w:r>
      <w:r>
        <w:rPr>
          <w:rFonts w:ascii="Arial" w:hAnsi="Arial" w:cs="Arial"/>
          <w:sz w:val="22"/>
          <w:szCs w:val="22"/>
        </w:rPr>
        <w:t xml:space="preserve">more </w:t>
      </w:r>
      <w:r w:rsidRPr="00777ECA">
        <w:rPr>
          <w:rFonts w:ascii="Arial" w:hAnsi="Arial" w:cs="Arial"/>
          <w:sz w:val="22"/>
          <w:szCs w:val="22"/>
        </w:rPr>
        <w:t xml:space="preserve">aligned with the 1985 </w:t>
      </w:r>
      <w:r w:rsidR="00130445">
        <w:rPr>
          <w:rFonts w:ascii="Arial" w:hAnsi="Arial" w:cs="Arial"/>
          <w:sz w:val="22"/>
          <w:szCs w:val="22"/>
        </w:rPr>
        <w:t>“</w:t>
      </w:r>
      <w:r w:rsidRPr="00130445">
        <w:rPr>
          <w:rFonts w:ascii="Arial" w:hAnsi="Arial" w:cs="Arial"/>
          <w:sz w:val="22"/>
          <w:szCs w:val="22"/>
        </w:rPr>
        <w:t>Commission Policy Statement on Engineering Expertise on Shift</w:t>
      </w:r>
      <w:r w:rsidRPr="00777ECA">
        <w:rPr>
          <w:rFonts w:ascii="Arial" w:hAnsi="Arial" w:cs="Arial"/>
          <w:sz w:val="22"/>
          <w:szCs w:val="22"/>
        </w:rPr>
        <w:t>,</w:t>
      </w:r>
      <w:r w:rsidR="00130445">
        <w:rPr>
          <w:rFonts w:ascii="Arial" w:hAnsi="Arial" w:cs="Arial"/>
          <w:sz w:val="22"/>
          <w:szCs w:val="22"/>
        </w:rPr>
        <w:t>”</w:t>
      </w:r>
      <w:r w:rsidRPr="00777ECA">
        <w:rPr>
          <w:rFonts w:ascii="Arial" w:hAnsi="Arial" w:cs="Arial"/>
          <w:sz w:val="22"/>
          <w:szCs w:val="22"/>
        </w:rPr>
        <w:t xml:space="preserve"> published in the </w:t>
      </w:r>
      <w:r w:rsidRPr="006E6CBF">
        <w:rPr>
          <w:rFonts w:ascii="Arial" w:hAnsi="Arial" w:cs="Arial"/>
          <w:i/>
          <w:sz w:val="22"/>
          <w:szCs w:val="22"/>
        </w:rPr>
        <w:t>Federal Register</w:t>
      </w:r>
      <w:r w:rsidRPr="00777ECA">
        <w:rPr>
          <w:rFonts w:ascii="Arial" w:hAnsi="Arial" w:cs="Arial"/>
          <w:sz w:val="22"/>
          <w:szCs w:val="22"/>
        </w:rPr>
        <w:t xml:space="preserve"> (50</w:t>
      </w:r>
      <w:r>
        <w:rPr>
          <w:rFonts w:ascii="Arial" w:hAnsi="Arial" w:cs="Arial"/>
          <w:sz w:val="22"/>
          <w:szCs w:val="22"/>
        </w:rPr>
        <w:t> </w:t>
      </w:r>
      <w:r w:rsidRPr="00777ECA">
        <w:rPr>
          <w:rFonts w:ascii="Arial" w:hAnsi="Arial" w:cs="Arial"/>
          <w:sz w:val="22"/>
          <w:szCs w:val="22"/>
        </w:rPr>
        <w:t>FR</w:t>
      </w:r>
      <w:r>
        <w:rPr>
          <w:rFonts w:ascii="Arial" w:hAnsi="Arial" w:cs="Arial"/>
          <w:sz w:val="22"/>
          <w:szCs w:val="22"/>
        </w:rPr>
        <w:t> </w:t>
      </w:r>
      <w:r w:rsidRPr="00777ECA">
        <w:rPr>
          <w:rFonts w:ascii="Arial" w:hAnsi="Arial" w:cs="Arial"/>
          <w:sz w:val="22"/>
          <w:szCs w:val="22"/>
        </w:rPr>
        <w:t>43621). In this policy statement, the Commission</w:t>
      </w:r>
      <w:r>
        <w:rPr>
          <w:rFonts w:ascii="Arial" w:hAnsi="Arial" w:cs="Arial"/>
          <w:sz w:val="22"/>
          <w:szCs w:val="22"/>
        </w:rPr>
        <w:t xml:space="preserve"> stressed the importance of providing engineering and accident assessment expertise on shift and provided two options to satisfy this intent: a combined </w:t>
      </w:r>
      <w:r w:rsidR="007E51A0">
        <w:rPr>
          <w:rFonts w:ascii="Arial" w:hAnsi="Arial" w:cs="Arial"/>
          <w:sz w:val="22"/>
          <w:szCs w:val="22"/>
        </w:rPr>
        <w:t>senior</w:t>
      </w:r>
      <w:r w:rsidR="00194AA7">
        <w:rPr>
          <w:rFonts w:ascii="Arial" w:hAnsi="Arial" w:cs="Arial"/>
          <w:sz w:val="22"/>
          <w:szCs w:val="22"/>
        </w:rPr>
        <w:t xml:space="preserve"> reactor operator</w:t>
      </w:r>
      <w:r>
        <w:rPr>
          <w:rFonts w:ascii="Arial" w:hAnsi="Arial" w:cs="Arial"/>
          <w:sz w:val="22"/>
          <w:szCs w:val="22"/>
        </w:rPr>
        <w:t>/STA position or a dedicated STA posit</w:t>
      </w:r>
      <w:r w:rsidRPr="00721CEF">
        <w:rPr>
          <w:rFonts w:ascii="Arial" w:hAnsi="Arial" w:cs="Arial"/>
          <w:sz w:val="22"/>
          <w:szCs w:val="22"/>
        </w:rPr>
        <w:t xml:space="preserve">ion. </w:t>
      </w:r>
      <w:r>
        <w:rPr>
          <w:rFonts w:ascii="Arial" w:hAnsi="Arial" w:cs="Arial"/>
          <w:sz w:val="22"/>
          <w:szCs w:val="22"/>
        </w:rPr>
        <w:t xml:space="preserve">The NRC added clarifying information to </w:t>
      </w:r>
      <w:r w:rsidR="00086E26">
        <w:rPr>
          <w:rFonts w:ascii="Arial" w:hAnsi="Arial" w:cs="Arial"/>
          <w:sz w:val="22"/>
          <w:szCs w:val="22"/>
        </w:rPr>
        <w:t>p</w:t>
      </w:r>
      <w:r>
        <w:rPr>
          <w:rFonts w:ascii="Arial" w:hAnsi="Arial" w:cs="Arial"/>
          <w:sz w:val="22"/>
          <w:szCs w:val="22"/>
        </w:rPr>
        <w:t xml:space="preserve">art II, section 1.4 of </w:t>
      </w:r>
      <w:r w:rsidRPr="00721CEF">
        <w:rPr>
          <w:rFonts w:ascii="Arial" w:hAnsi="Arial" w:cs="Arial"/>
          <w:sz w:val="22"/>
          <w:szCs w:val="22"/>
        </w:rPr>
        <w:t>DRO</w:t>
      </w:r>
      <w:r w:rsidR="000B2EEF">
        <w:rPr>
          <w:rFonts w:ascii="Arial" w:hAnsi="Arial" w:cs="Arial"/>
          <w:sz w:val="22"/>
          <w:szCs w:val="22"/>
        </w:rPr>
        <w:noBreakHyphen/>
      </w:r>
      <w:r w:rsidRPr="00721CEF">
        <w:rPr>
          <w:rFonts w:ascii="Arial" w:hAnsi="Arial" w:cs="Arial"/>
          <w:sz w:val="22"/>
          <w:szCs w:val="22"/>
        </w:rPr>
        <w:t>ISG</w:t>
      </w:r>
      <w:r w:rsidR="000B2EEF">
        <w:rPr>
          <w:rFonts w:ascii="Arial" w:hAnsi="Arial" w:cs="Arial"/>
          <w:sz w:val="22"/>
          <w:szCs w:val="22"/>
        </w:rPr>
        <w:noBreakHyphen/>
      </w:r>
      <w:r w:rsidRPr="00721CEF">
        <w:rPr>
          <w:rFonts w:ascii="Arial" w:hAnsi="Arial" w:cs="Arial"/>
          <w:sz w:val="22"/>
          <w:szCs w:val="22"/>
        </w:rPr>
        <w:t>2023</w:t>
      </w:r>
      <w:r w:rsidR="000B2EEF">
        <w:rPr>
          <w:rFonts w:ascii="Arial" w:hAnsi="Arial" w:cs="Arial"/>
          <w:sz w:val="22"/>
          <w:szCs w:val="22"/>
        </w:rPr>
        <w:noBreakHyphen/>
      </w:r>
      <w:r w:rsidRPr="00721CEF">
        <w:rPr>
          <w:rFonts w:ascii="Arial" w:hAnsi="Arial" w:cs="Arial"/>
          <w:sz w:val="22"/>
          <w:szCs w:val="22"/>
        </w:rPr>
        <w:t xml:space="preserve">02 </w:t>
      </w:r>
      <w:r>
        <w:rPr>
          <w:rFonts w:ascii="Arial" w:hAnsi="Arial" w:cs="Arial"/>
          <w:sz w:val="22"/>
          <w:szCs w:val="22"/>
        </w:rPr>
        <w:t>where this Commission policy statement is listed in response to</w:t>
      </w:r>
      <w:r w:rsidRPr="00721CEF">
        <w:rPr>
          <w:rFonts w:ascii="Arial" w:hAnsi="Arial" w:cs="Arial"/>
          <w:sz w:val="22"/>
          <w:szCs w:val="22"/>
        </w:rPr>
        <w:t xml:space="preserve"> this comment.</w:t>
      </w:r>
    </w:p>
    <w:p w:rsidR="002D3104" w:rsidP="00441188" w14:paraId="64546AEF" w14:textId="77777777">
      <w:pPr>
        <w:spacing w:after="220" w:line="240" w:lineRule="auto"/>
        <w:rPr>
          <w:rFonts w:ascii="Arial" w:hAnsi="Arial" w:cs="Arial"/>
        </w:rPr>
      </w:pPr>
      <w:r>
        <w:rPr>
          <w:rFonts w:ascii="Arial" w:hAnsi="Arial" w:cs="Arial"/>
        </w:rPr>
        <w:t>The NRC agrees that DRO-ISG-2023-02 does not include a reference to a recent topical report, reviewed by the NRC, to eliminate the STA position for a</w:t>
      </w:r>
      <w:r w:rsidR="00E17FDC">
        <w:rPr>
          <w:rFonts w:ascii="Arial" w:hAnsi="Arial" w:cs="Arial"/>
        </w:rPr>
        <w:t>n</w:t>
      </w:r>
      <w:r>
        <w:rPr>
          <w:rFonts w:ascii="Arial" w:hAnsi="Arial" w:cs="Arial"/>
        </w:rPr>
        <w:t xml:space="preserve"> </w:t>
      </w:r>
      <w:r w:rsidR="00DD3ABC">
        <w:rPr>
          <w:rFonts w:ascii="Arial" w:hAnsi="Arial" w:cs="Arial"/>
        </w:rPr>
        <w:t>SMR</w:t>
      </w:r>
      <w:r>
        <w:rPr>
          <w:rFonts w:ascii="Arial" w:hAnsi="Arial" w:cs="Arial"/>
        </w:rPr>
        <w:t xml:space="preserve"> design certification applicant. Therefore, the NRC added a reference to SECY</w:t>
      </w:r>
      <w:r>
        <w:rPr>
          <w:rFonts w:ascii="Arial" w:hAnsi="Arial" w:cs="Arial"/>
        </w:rPr>
        <w:noBreakHyphen/>
        <w:t xml:space="preserve">21-0039, “Elimination of the STA for the </w:t>
      </w:r>
      <w:r>
        <w:rPr>
          <w:rFonts w:ascii="Arial" w:hAnsi="Arial" w:cs="Arial"/>
        </w:rPr>
        <w:t>NuScale</w:t>
      </w:r>
      <w:r>
        <w:rPr>
          <w:rFonts w:ascii="Arial" w:hAnsi="Arial" w:cs="Arial"/>
        </w:rPr>
        <w:t xml:space="preserve"> Design</w:t>
      </w:r>
      <w:r w:rsidR="00150221">
        <w:rPr>
          <w:rFonts w:ascii="Arial" w:hAnsi="Arial" w:cs="Arial"/>
        </w:rPr>
        <w:t>,</w:t>
      </w:r>
      <w:r>
        <w:rPr>
          <w:rFonts w:ascii="Arial" w:hAnsi="Arial" w:cs="Arial"/>
        </w:rPr>
        <w:t>” to section 1.4 of DRO-ISG-2023-002 in response to this comment.</w:t>
      </w:r>
    </w:p>
    <w:p w:rsidR="004C45F3" w:rsidRPr="003B1710" w:rsidP="00441188" w14:paraId="15972E8A" w14:textId="77777777">
      <w:pPr>
        <w:spacing w:after="220" w:line="240" w:lineRule="auto"/>
        <w:rPr>
          <w:rFonts w:ascii="Arial" w:hAnsi="Arial" w:cs="Arial"/>
        </w:rPr>
      </w:pPr>
      <w:r w:rsidRPr="004F1F7B">
        <w:rPr>
          <w:rFonts w:ascii="Arial" w:hAnsi="Arial" w:cs="Arial"/>
        </w:rPr>
        <w:t>Accordingly, the NRC change</w:t>
      </w:r>
      <w:r w:rsidRPr="004F1F7B" w:rsidR="0008454D">
        <w:rPr>
          <w:rFonts w:ascii="Arial" w:hAnsi="Arial" w:cs="Arial"/>
        </w:rPr>
        <w:t>d</w:t>
      </w:r>
      <w:r w:rsidRPr="004F1F7B">
        <w:rPr>
          <w:rFonts w:ascii="Arial" w:hAnsi="Arial" w:cs="Arial"/>
        </w:rPr>
        <w:t xml:space="preserve"> the guidance in response to this comment.</w:t>
      </w:r>
    </w:p>
    <w:p w:rsidR="003B1710" w:rsidRPr="003B1710" w:rsidP="00441188" w14:paraId="63E12432" w14:textId="77777777">
      <w:pPr>
        <w:spacing w:after="220" w:line="240" w:lineRule="auto"/>
        <w:rPr>
          <w:rFonts w:ascii="Arial" w:hAnsi="Arial" w:cs="Arial"/>
        </w:rPr>
      </w:pPr>
      <w:r>
        <w:rPr>
          <w:rFonts w:ascii="Arial" w:hAnsi="Arial" w:cs="Arial"/>
          <w:noProof/>
        </w:rPr>
        <w:pict>
          <v:rect id="_x0000_i1139" style="width:0;height:1.5pt" o:hralign="center" o:hrstd="t" o:hrnoshade="t" o:hr="t" fillcolor="black" stroked="f"/>
        </w:pict>
      </w:r>
    </w:p>
    <w:p w:rsidR="003A57BE" w:rsidP="00441188" w14:paraId="4F36779E" w14:textId="77777777">
      <w:pPr>
        <w:spacing w:after="220" w:line="240" w:lineRule="auto"/>
        <w:rPr>
          <w:rFonts w:ascii="Arial" w:hAnsi="Arial" w:cs="Arial"/>
        </w:rPr>
      </w:pPr>
      <w:r>
        <w:rPr>
          <w:rFonts w:ascii="Arial" w:hAnsi="Arial" w:cs="Arial"/>
          <w:b/>
        </w:rPr>
        <w:t>Comment Bin 8.8.B</w:t>
      </w:r>
      <w:r w:rsidRPr="008821FC">
        <w:rPr>
          <w:rFonts w:ascii="Arial" w:hAnsi="Arial" w:cs="Arial"/>
          <w:b/>
        </w:rPr>
        <w:t>:</w:t>
      </w:r>
      <w:r w:rsidRPr="008821FC">
        <w:rPr>
          <w:rFonts w:ascii="Arial" w:hAnsi="Arial" w:cs="Arial"/>
        </w:rPr>
        <w:t> </w:t>
      </w:r>
      <w:r w:rsidRPr="005B1330">
        <w:rPr>
          <w:rFonts w:ascii="Arial" w:hAnsi="Arial" w:cs="Arial"/>
        </w:rPr>
        <w:t>A commenter recommended that response time as mentioned in the fourth bullet in section 7.2 on page 16 of DRO-ISG-2023-02 include the time required to arrive on site or to make communication with the control center (</w:t>
      </w:r>
      <w:r w:rsidR="00EA1038">
        <w:rPr>
          <w:rFonts w:ascii="Arial" w:hAnsi="Arial" w:cs="Arial"/>
        </w:rPr>
        <w:t>NEI2</w:t>
      </w:r>
      <w:r w:rsidRPr="005B1330">
        <w:rPr>
          <w:rFonts w:ascii="Arial" w:hAnsi="Arial" w:cs="Arial"/>
        </w:rPr>
        <w:t>-0162).</w:t>
      </w:r>
      <w:r w:rsidRPr="008821FC">
        <w:rPr>
          <w:rFonts w:ascii="Arial" w:hAnsi="Arial" w:cs="Arial"/>
        </w:rPr>
        <w:t> </w:t>
      </w:r>
    </w:p>
    <w:p w:rsidR="0009001D" w:rsidP="00441188" w14:paraId="7797BFFD"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 with the comment.</w:t>
      </w:r>
    </w:p>
    <w:p w:rsidR="008A7F2F" w:rsidP="00441188" w14:paraId="13AD33B7" w14:textId="77777777">
      <w:pPr>
        <w:spacing w:after="220" w:line="240" w:lineRule="auto"/>
        <w:rPr>
          <w:rFonts w:ascii="Arial" w:hAnsi="Arial" w:cs="Arial"/>
        </w:rPr>
      </w:pPr>
      <w:r>
        <w:rPr>
          <w:rFonts w:ascii="Arial" w:hAnsi="Arial" w:cs="Arial"/>
        </w:rPr>
        <w:t>The NRC agrees that the guidance in DRO-ISG-2023-02 should include more information about response time.</w:t>
      </w:r>
    </w:p>
    <w:p w:rsidR="003A57BE" w:rsidRPr="003B1710" w:rsidP="00441188" w14:paraId="76A5AF0C" w14:textId="77777777">
      <w:pPr>
        <w:spacing w:after="220" w:line="240" w:lineRule="auto"/>
        <w:rPr>
          <w:rFonts w:ascii="Arial" w:hAnsi="Arial" w:cs="Arial"/>
        </w:rPr>
      </w:pPr>
      <w:r>
        <w:rPr>
          <w:rFonts w:ascii="Arial" w:hAnsi="Arial" w:cs="Arial"/>
        </w:rPr>
        <w:t xml:space="preserve">Accordingly, the NRC revised the review criteria for staffing plan submittals in </w:t>
      </w:r>
      <w:r w:rsidR="001C6B38">
        <w:rPr>
          <w:rFonts w:ascii="Arial" w:hAnsi="Arial" w:cs="Arial"/>
        </w:rPr>
        <w:t>p</w:t>
      </w:r>
      <w:r>
        <w:rPr>
          <w:rFonts w:ascii="Arial" w:hAnsi="Arial" w:cs="Arial"/>
        </w:rPr>
        <w:t>art II, section</w:t>
      </w:r>
      <w:r w:rsidR="001C6B38">
        <w:rPr>
          <w:rFonts w:ascii="Arial" w:hAnsi="Arial" w:cs="Arial"/>
        </w:rPr>
        <w:t> </w:t>
      </w:r>
      <w:r>
        <w:rPr>
          <w:rFonts w:ascii="Arial" w:hAnsi="Arial" w:cs="Arial"/>
        </w:rPr>
        <w:t>1.3 of DRO-ISG-2023-02 to provide more information about response time based on the location of personnel fulfilling the engineering expertise requirement in response to this comment.</w:t>
      </w:r>
    </w:p>
    <w:p w:rsidR="003B1710" w:rsidRPr="003B1710" w:rsidP="00441188" w14:paraId="4D3948B5" w14:textId="77777777">
      <w:pPr>
        <w:spacing w:after="220" w:line="240" w:lineRule="auto"/>
        <w:rPr>
          <w:rFonts w:ascii="Arial" w:hAnsi="Arial" w:cs="Arial"/>
        </w:rPr>
      </w:pPr>
      <w:r>
        <w:rPr>
          <w:rFonts w:ascii="Arial" w:hAnsi="Arial" w:cs="Arial"/>
          <w:noProof/>
        </w:rPr>
        <w:pict>
          <v:rect id="_x0000_i1140" style="width:0;height:1.5pt" o:hralign="center" o:hrstd="t" o:hrnoshade="t" o:hr="t" fillcolor="black" stroked="f"/>
        </w:pict>
      </w:r>
    </w:p>
    <w:p w:rsidR="00AF780B" w:rsidP="00441188" w14:paraId="29A73095" w14:textId="77777777">
      <w:pPr>
        <w:spacing w:after="220" w:line="240" w:lineRule="auto"/>
        <w:rPr>
          <w:rFonts w:ascii="Arial" w:hAnsi="Arial" w:cs="Arial"/>
        </w:rPr>
      </w:pPr>
      <w:r>
        <w:rPr>
          <w:rFonts w:ascii="Arial" w:hAnsi="Arial" w:cs="Arial"/>
          <w:b/>
        </w:rPr>
        <w:t>Comment Bin 8.8.C</w:t>
      </w:r>
      <w:r w:rsidRPr="008821FC">
        <w:rPr>
          <w:rFonts w:ascii="Arial" w:hAnsi="Arial" w:cs="Arial"/>
          <w:b/>
        </w:rPr>
        <w:t>:</w:t>
      </w:r>
      <w:r w:rsidRPr="008821FC">
        <w:rPr>
          <w:rFonts w:ascii="Arial" w:hAnsi="Arial" w:cs="Arial"/>
        </w:rPr>
        <w:t> </w:t>
      </w:r>
      <w:r w:rsidRPr="005B1330">
        <w:rPr>
          <w:rFonts w:ascii="Arial" w:hAnsi="Arial" w:cs="Arial"/>
        </w:rPr>
        <w:t xml:space="preserve">A commenter </w:t>
      </w:r>
      <w:r>
        <w:rPr>
          <w:rFonts w:ascii="Arial" w:hAnsi="Arial" w:cs="Arial"/>
        </w:rPr>
        <w:t>wrote</w:t>
      </w:r>
      <w:r w:rsidRPr="005B1330">
        <w:rPr>
          <w:rFonts w:ascii="Arial" w:hAnsi="Arial" w:cs="Arial"/>
        </w:rPr>
        <w:t xml:space="preserve"> that the background section of DRO-ISG-2023-02 still discusses Frameworks A and B under 10 CFR Part 53 and proposed that the guidance be revised to align with the proposed regulatory language in 10 CFR Part 53 (</w:t>
      </w:r>
      <w:r w:rsidR="00EA1038">
        <w:rPr>
          <w:rFonts w:ascii="Arial" w:hAnsi="Arial" w:cs="Arial"/>
        </w:rPr>
        <w:t>NEI2</w:t>
      </w:r>
      <w:r w:rsidR="00C85B86">
        <w:rPr>
          <w:rFonts w:ascii="Arial" w:hAnsi="Arial" w:cs="Arial"/>
        </w:rPr>
        <w:noBreakHyphen/>
      </w:r>
      <w:r w:rsidRPr="005B1330">
        <w:rPr>
          <w:rFonts w:ascii="Arial" w:hAnsi="Arial" w:cs="Arial"/>
        </w:rPr>
        <w:t>0159).</w:t>
      </w:r>
      <w:r w:rsidRPr="008821FC">
        <w:rPr>
          <w:rFonts w:ascii="Arial" w:hAnsi="Arial" w:cs="Arial"/>
        </w:rPr>
        <w:t> </w:t>
      </w:r>
    </w:p>
    <w:p w:rsidR="00112C44" w:rsidP="00441188" w14:paraId="0DFF7C07" w14:textId="77777777">
      <w:pPr>
        <w:spacing w:after="220" w:line="240" w:lineRule="auto"/>
        <w:rPr>
          <w:rFonts w:ascii="Arial" w:eastAsia="DengXian" w:hAnsi="Arial" w:cs="Arial"/>
          <w:lang w:eastAsia="ja-JP"/>
        </w:rPr>
      </w:pPr>
      <w:r w:rsidRPr="008821FC">
        <w:rPr>
          <w:rFonts w:ascii="Arial" w:hAnsi="Arial" w:cs="Arial"/>
          <w:b/>
        </w:rPr>
        <w:t>NRC Response:</w:t>
      </w:r>
      <w:r w:rsidRPr="008821FC">
        <w:rPr>
          <w:rFonts w:ascii="Arial" w:hAnsi="Arial" w:cs="Arial"/>
        </w:rPr>
        <w:t> </w:t>
      </w:r>
      <w:r w:rsidRPr="001A40A0">
        <w:rPr>
          <w:rFonts w:ascii="Arial" w:eastAsia="DengXian" w:hAnsi="Arial" w:cs="Arial"/>
          <w:lang w:eastAsia="ja-JP"/>
        </w:rPr>
        <w:t>The NRC agrees with th</w:t>
      </w:r>
      <w:r>
        <w:rPr>
          <w:rFonts w:ascii="Arial" w:eastAsia="DengXian" w:hAnsi="Arial" w:cs="Arial"/>
          <w:lang w:eastAsia="ja-JP"/>
        </w:rPr>
        <w:t>is</w:t>
      </w:r>
      <w:r w:rsidRPr="001A40A0">
        <w:rPr>
          <w:rFonts w:ascii="Arial" w:eastAsia="DengXian" w:hAnsi="Arial" w:cs="Arial"/>
          <w:lang w:eastAsia="ja-JP"/>
        </w:rPr>
        <w:t xml:space="preserve"> comment.</w:t>
      </w:r>
    </w:p>
    <w:p w:rsidR="008A7F2F" w:rsidP="00441188" w14:paraId="1D45DF5A" w14:textId="77777777">
      <w:pPr>
        <w:spacing w:after="220" w:line="240" w:lineRule="auto"/>
        <w:rPr>
          <w:rFonts w:ascii="Arial" w:eastAsia="DengXian" w:hAnsi="Arial" w:cs="Arial"/>
          <w:lang w:eastAsia="ja-JP"/>
        </w:rPr>
      </w:pPr>
      <w:r>
        <w:rPr>
          <w:rFonts w:ascii="Arial" w:eastAsia="DengXian" w:hAnsi="Arial" w:cs="Arial"/>
          <w:lang w:eastAsia="ja-JP"/>
        </w:rPr>
        <w:t>DRO</w:t>
      </w:r>
      <w:r>
        <w:rPr>
          <w:rFonts w:ascii="Arial" w:eastAsia="DengXian" w:hAnsi="Arial" w:cs="Arial"/>
          <w:lang w:eastAsia="ja-JP"/>
        </w:rPr>
        <w:noBreakHyphen/>
        <w:t>ISG</w:t>
      </w:r>
      <w:r>
        <w:rPr>
          <w:rFonts w:ascii="Arial" w:eastAsia="DengXian" w:hAnsi="Arial" w:cs="Arial"/>
          <w:lang w:eastAsia="ja-JP"/>
        </w:rPr>
        <w:noBreakHyphen/>
        <w:t>2023</w:t>
      </w:r>
      <w:r>
        <w:rPr>
          <w:rFonts w:ascii="Arial" w:eastAsia="DengXian" w:hAnsi="Arial" w:cs="Arial"/>
          <w:lang w:eastAsia="ja-JP"/>
        </w:rPr>
        <w:noBreakHyphen/>
        <w:t>02 should not reference Frameworks A and B.</w:t>
      </w:r>
    </w:p>
    <w:p w:rsidR="00AF780B" w:rsidRPr="003B1710" w:rsidP="00441188" w14:paraId="1C964C20" w14:textId="77777777">
      <w:pPr>
        <w:spacing w:after="220" w:line="240" w:lineRule="auto"/>
        <w:rPr>
          <w:rFonts w:ascii="Arial" w:hAnsi="Arial" w:cs="Arial"/>
        </w:rPr>
      </w:pPr>
      <w:r w:rsidRPr="001A40A0">
        <w:rPr>
          <w:rFonts w:ascii="Arial" w:eastAsia="DengXian" w:hAnsi="Arial" w:cs="Arial"/>
          <w:lang w:eastAsia="ja-JP"/>
        </w:rPr>
        <w:t>Accordingly, the NRC revise</w:t>
      </w:r>
      <w:r>
        <w:rPr>
          <w:rFonts w:ascii="Arial" w:eastAsia="DengXian" w:hAnsi="Arial" w:cs="Arial"/>
          <w:lang w:eastAsia="ja-JP"/>
        </w:rPr>
        <w:t>d</w:t>
      </w:r>
      <w:r w:rsidRPr="001A40A0">
        <w:rPr>
          <w:rFonts w:ascii="Arial" w:eastAsia="DengXian" w:hAnsi="Arial" w:cs="Arial"/>
          <w:lang w:eastAsia="ja-JP"/>
        </w:rPr>
        <w:t xml:space="preserve"> </w:t>
      </w:r>
      <w:r>
        <w:rPr>
          <w:rFonts w:ascii="Arial" w:eastAsia="DengXian" w:hAnsi="Arial" w:cs="Arial"/>
          <w:lang w:eastAsia="ja-JP"/>
        </w:rPr>
        <w:t>DRO</w:t>
      </w:r>
      <w:r>
        <w:rPr>
          <w:rFonts w:ascii="Arial" w:eastAsia="DengXian" w:hAnsi="Arial" w:cs="Arial"/>
          <w:lang w:eastAsia="ja-JP"/>
        </w:rPr>
        <w:noBreakHyphen/>
        <w:t>ISG</w:t>
      </w:r>
      <w:r>
        <w:rPr>
          <w:rFonts w:ascii="Arial" w:eastAsia="DengXian" w:hAnsi="Arial" w:cs="Arial"/>
          <w:lang w:eastAsia="ja-JP"/>
        </w:rPr>
        <w:noBreakHyphen/>
        <w:t>2023</w:t>
      </w:r>
      <w:r>
        <w:rPr>
          <w:rFonts w:ascii="Arial" w:eastAsia="DengXian" w:hAnsi="Arial" w:cs="Arial"/>
          <w:lang w:eastAsia="ja-JP"/>
        </w:rPr>
        <w:noBreakHyphen/>
        <w:t xml:space="preserve">02 by removing the noted reference </w:t>
      </w:r>
      <w:r w:rsidRPr="001A40A0">
        <w:rPr>
          <w:rFonts w:ascii="Arial" w:eastAsia="DengXian" w:hAnsi="Arial" w:cs="Arial"/>
          <w:lang w:eastAsia="ja-JP"/>
        </w:rPr>
        <w:t>in response to th</w:t>
      </w:r>
      <w:r>
        <w:rPr>
          <w:rFonts w:ascii="Arial" w:eastAsia="DengXian" w:hAnsi="Arial" w:cs="Arial"/>
          <w:lang w:eastAsia="ja-JP"/>
        </w:rPr>
        <w:t>is</w:t>
      </w:r>
      <w:r w:rsidRPr="001A40A0">
        <w:rPr>
          <w:rFonts w:ascii="Arial" w:eastAsia="DengXian" w:hAnsi="Arial" w:cs="Arial"/>
          <w:lang w:eastAsia="ja-JP"/>
        </w:rPr>
        <w:t xml:space="preserve"> comment.</w:t>
      </w:r>
      <w:r w:rsidRPr="008821FC">
        <w:rPr>
          <w:rFonts w:ascii="Arial" w:hAnsi="Arial" w:cs="Arial"/>
        </w:rPr>
        <w:t> </w:t>
      </w:r>
    </w:p>
    <w:p w:rsidR="00740B2D" w:rsidRPr="003B1710" w:rsidP="00441188" w14:paraId="4CF32597" w14:textId="77777777">
      <w:pPr>
        <w:spacing w:after="220" w:line="240" w:lineRule="auto"/>
        <w:rPr>
          <w:rFonts w:ascii="Arial" w:hAnsi="Arial" w:cs="Arial"/>
        </w:rPr>
      </w:pPr>
      <w:r>
        <w:rPr>
          <w:rFonts w:ascii="Arial" w:hAnsi="Arial" w:cs="Arial"/>
          <w:noProof/>
        </w:rPr>
        <w:pict>
          <v:rect id="_x0000_i1141" style="width:0;height:1.5pt" o:hralign="center" o:hrstd="t" o:hrnoshade="t" o:hr="t" fillcolor="black" stroked="f"/>
        </w:pict>
      </w:r>
    </w:p>
    <w:p w:rsidR="00027B05" w:rsidP="00441188" w14:paraId="26F5F403" w14:textId="77777777">
      <w:pPr>
        <w:spacing w:after="220" w:line="240" w:lineRule="auto"/>
        <w:rPr>
          <w:rFonts w:ascii="Arial" w:hAnsi="Arial" w:cs="Arial"/>
        </w:rPr>
      </w:pPr>
      <w:r>
        <w:rPr>
          <w:rFonts w:ascii="Arial" w:hAnsi="Arial" w:cs="Arial"/>
          <w:b/>
        </w:rPr>
        <w:t>Comment Bin 8.8.D</w:t>
      </w:r>
      <w:r w:rsidRPr="008821FC">
        <w:rPr>
          <w:rFonts w:ascii="Arial" w:hAnsi="Arial" w:cs="Arial"/>
          <w:b/>
        </w:rPr>
        <w:t>:</w:t>
      </w:r>
      <w:r w:rsidRPr="008821FC">
        <w:rPr>
          <w:rFonts w:ascii="Arial" w:hAnsi="Arial" w:cs="Arial"/>
        </w:rPr>
        <w:t> </w:t>
      </w:r>
      <w:r w:rsidRPr="005B1330">
        <w:rPr>
          <w:rFonts w:ascii="Arial" w:hAnsi="Arial" w:cs="Arial"/>
        </w:rPr>
        <w:t xml:space="preserve">A commenter requested that </w:t>
      </w:r>
      <w:r w:rsidR="003630BF">
        <w:rPr>
          <w:rFonts w:ascii="Arial" w:hAnsi="Arial" w:cs="Arial"/>
        </w:rPr>
        <w:t>the</w:t>
      </w:r>
      <w:r w:rsidRPr="005B1330">
        <w:rPr>
          <w:rFonts w:ascii="Arial" w:hAnsi="Arial" w:cs="Arial"/>
        </w:rPr>
        <w:t xml:space="preserve"> NRC remove “on shift” from the bullet on engineering expertise on shift on page 11 of DRO-ISG-2023-02, as use of the term is inconsistent with earlier guidance language involving staffing plans</w:t>
      </w:r>
      <w:r w:rsidR="00A53F40">
        <w:rPr>
          <w:rFonts w:ascii="Arial" w:hAnsi="Arial" w:cs="Arial"/>
        </w:rPr>
        <w:t xml:space="preserve"> The commenter</w:t>
      </w:r>
      <w:r w:rsidR="00C00769">
        <w:rPr>
          <w:rFonts w:ascii="Arial" w:hAnsi="Arial" w:cs="Arial"/>
        </w:rPr>
        <w:t xml:space="preserve"> suggested that</w:t>
      </w:r>
      <w:r w:rsidRPr="005B1330">
        <w:rPr>
          <w:rFonts w:ascii="Arial" w:hAnsi="Arial" w:cs="Arial"/>
        </w:rPr>
        <w:t xml:space="preserve"> the discussion </w:t>
      </w:r>
      <w:r w:rsidR="008B55D4">
        <w:rPr>
          <w:rFonts w:ascii="Arial" w:hAnsi="Arial" w:cs="Arial"/>
        </w:rPr>
        <w:t xml:space="preserve">of the Commission Policy </w:t>
      </w:r>
      <w:r w:rsidR="00776A46">
        <w:rPr>
          <w:rFonts w:ascii="Arial" w:hAnsi="Arial" w:cs="Arial"/>
        </w:rPr>
        <w:t>S</w:t>
      </w:r>
      <w:r w:rsidR="005A65B2">
        <w:rPr>
          <w:rFonts w:ascii="Arial" w:hAnsi="Arial" w:cs="Arial"/>
        </w:rPr>
        <w:t xml:space="preserve">tatement </w:t>
      </w:r>
      <w:r w:rsidR="0006723B">
        <w:rPr>
          <w:rFonts w:ascii="Arial" w:hAnsi="Arial" w:cs="Arial"/>
        </w:rPr>
        <w:t xml:space="preserve">on Engineering Expertise </w:t>
      </w:r>
      <w:r w:rsidR="0099799D">
        <w:rPr>
          <w:rFonts w:ascii="Arial" w:hAnsi="Arial" w:cs="Arial"/>
        </w:rPr>
        <w:t>in DRO</w:t>
      </w:r>
      <w:r w:rsidR="0099799D">
        <w:rPr>
          <w:rFonts w:ascii="Arial" w:hAnsi="Arial" w:cs="Arial"/>
        </w:rPr>
        <w:noBreakHyphen/>
        <w:t>ISG</w:t>
      </w:r>
      <w:r w:rsidR="0099799D">
        <w:rPr>
          <w:rFonts w:ascii="Arial" w:hAnsi="Arial" w:cs="Arial"/>
        </w:rPr>
        <w:noBreakHyphen/>
        <w:t>2023</w:t>
      </w:r>
      <w:r w:rsidR="0099799D">
        <w:rPr>
          <w:rFonts w:ascii="Arial" w:hAnsi="Arial" w:cs="Arial"/>
        </w:rPr>
        <w:noBreakHyphen/>
        <w:t xml:space="preserve">02 </w:t>
      </w:r>
      <w:r w:rsidR="0006723B">
        <w:rPr>
          <w:rFonts w:ascii="Arial" w:hAnsi="Arial" w:cs="Arial"/>
        </w:rPr>
        <w:t>instead</w:t>
      </w:r>
      <w:r w:rsidR="0099799D">
        <w:rPr>
          <w:rFonts w:ascii="Arial" w:hAnsi="Arial" w:cs="Arial"/>
        </w:rPr>
        <w:t xml:space="preserve"> </w:t>
      </w:r>
      <w:r w:rsidR="00E86634">
        <w:rPr>
          <w:rFonts w:ascii="Arial" w:hAnsi="Arial" w:cs="Arial"/>
        </w:rPr>
        <w:t>focus</w:t>
      </w:r>
      <w:r w:rsidR="007F2D99">
        <w:rPr>
          <w:rFonts w:ascii="Arial" w:hAnsi="Arial" w:cs="Arial"/>
        </w:rPr>
        <w:t xml:space="preserve"> </w:t>
      </w:r>
      <w:r w:rsidRPr="005B1330">
        <w:rPr>
          <w:rFonts w:ascii="Arial" w:hAnsi="Arial" w:cs="Arial"/>
        </w:rPr>
        <w:t xml:space="preserve">on </w:t>
      </w:r>
      <w:r w:rsidR="007F2D99">
        <w:rPr>
          <w:rFonts w:ascii="Arial" w:hAnsi="Arial" w:cs="Arial"/>
        </w:rPr>
        <w:t>what</w:t>
      </w:r>
      <w:r w:rsidRPr="005B1330">
        <w:rPr>
          <w:rFonts w:ascii="Arial" w:hAnsi="Arial" w:cs="Arial"/>
        </w:rPr>
        <w:t xml:space="preserve"> engineering expertise </w:t>
      </w:r>
      <w:r w:rsidR="009D3AF2">
        <w:rPr>
          <w:rFonts w:ascii="Arial" w:hAnsi="Arial" w:cs="Arial"/>
        </w:rPr>
        <w:t>looks like</w:t>
      </w:r>
      <w:r w:rsidRPr="005B1330">
        <w:rPr>
          <w:rFonts w:ascii="Arial" w:hAnsi="Arial" w:cs="Arial"/>
        </w:rPr>
        <w:t xml:space="preserve"> (</w:t>
      </w:r>
      <w:r w:rsidR="00EA1038">
        <w:rPr>
          <w:rFonts w:ascii="Arial" w:hAnsi="Arial" w:cs="Arial"/>
        </w:rPr>
        <w:t>NEI2</w:t>
      </w:r>
      <w:r w:rsidRPr="005B1330">
        <w:rPr>
          <w:rFonts w:ascii="Arial" w:hAnsi="Arial" w:cs="Arial"/>
        </w:rPr>
        <w:t>-0161). The commenter requested that the term “engineering expertise” with definition be provided in the glossary (</w:t>
      </w:r>
      <w:r w:rsidR="00EA1038">
        <w:rPr>
          <w:rFonts w:ascii="Arial" w:hAnsi="Arial" w:cs="Arial"/>
        </w:rPr>
        <w:t>NEI2</w:t>
      </w:r>
      <w:r w:rsidRPr="005B1330">
        <w:rPr>
          <w:rFonts w:ascii="Arial" w:hAnsi="Arial" w:cs="Arial"/>
        </w:rPr>
        <w:t>-0163).</w:t>
      </w:r>
      <w:r w:rsidRPr="008821FC">
        <w:rPr>
          <w:rFonts w:ascii="Arial" w:hAnsi="Arial" w:cs="Arial"/>
        </w:rPr>
        <w:t> </w:t>
      </w:r>
    </w:p>
    <w:p w:rsidR="00027B05" w:rsidP="00441188" w14:paraId="449EEEFB"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00C170E5">
        <w:rPr>
          <w:rFonts w:ascii="Arial" w:hAnsi="Arial" w:cs="Arial"/>
        </w:rPr>
        <w:t>The NRC agrees, in part, with the comments.</w:t>
      </w:r>
    </w:p>
    <w:p w:rsidR="00C170E5" w:rsidP="00441188" w14:paraId="2042EF7F" w14:textId="77777777">
      <w:pPr>
        <w:spacing w:after="220" w:line="240" w:lineRule="auto"/>
        <w:rPr>
          <w:rFonts w:ascii="Arial" w:hAnsi="Arial" w:cs="Arial"/>
        </w:rPr>
      </w:pPr>
      <w:r>
        <w:rPr>
          <w:rFonts w:ascii="Arial" w:hAnsi="Arial" w:cs="Arial"/>
        </w:rPr>
        <w:t>The NRC disagrees with the recommendation to r</w:t>
      </w:r>
      <w:r w:rsidRPr="00AF4A0F">
        <w:rPr>
          <w:rFonts w:ascii="Arial" w:hAnsi="Arial" w:cs="Arial"/>
        </w:rPr>
        <w:t>emove the term “on-shift” from DRO</w:t>
      </w:r>
      <w:r w:rsidR="00614A9F">
        <w:rPr>
          <w:rFonts w:ascii="Arial" w:hAnsi="Arial" w:cs="Arial"/>
        </w:rPr>
        <w:noBreakHyphen/>
      </w:r>
      <w:r w:rsidRPr="00AF4A0F">
        <w:rPr>
          <w:rFonts w:ascii="Arial" w:hAnsi="Arial" w:cs="Arial"/>
        </w:rPr>
        <w:t>ISG</w:t>
      </w:r>
      <w:r w:rsidR="00614A9F">
        <w:rPr>
          <w:rFonts w:ascii="Arial" w:hAnsi="Arial" w:cs="Arial"/>
        </w:rPr>
        <w:noBreakHyphen/>
      </w:r>
      <w:r w:rsidRPr="00AF4A0F">
        <w:rPr>
          <w:rFonts w:ascii="Arial" w:hAnsi="Arial" w:cs="Arial"/>
        </w:rPr>
        <w:t>2023-02</w:t>
      </w:r>
      <w:r>
        <w:rPr>
          <w:rFonts w:ascii="Arial" w:hAnsi="Arial" w:cs="Arial"/>
        </w:rPr>
        <w:t xml:space="preserve">. </w:t>
      </w:r>
      <w:r w:rsidRPr="00AF4A0F">
        <w:rPr>
          <w:rFonts w:ascii="Arial" w:hAnsi="Arial" w:cs="Arial"/>
        </w:rPr>
        <w:t>The use of the term “on-shift” is a technology</w:t>
      </w:r>
      <w:r w:rsidR="00E76A0D">
        <w:rPr>
          <w:rFonts w:ascii="Arial" w:hAnsi="Arial" w:cs="Arial"/>
        </w:rPr>
        <w:t>-</w:t>
      </w:r>
      <w:r w:rsidRPr="00AF4A0F">
        <w:rPr>
          <w:rFonts w:ascii="Arial" w:hAnsi="Arial" w:cs="Arial"/>
        </w:rPr>
        <w:t xml:space="preserve">inclusive means of stating that the engineering expertise is available to the operating crew that is immediately responsible for </w:t>
      </w:r>
      <w:r>
        <w:rPr>
          <w:rFonts w:ascii="Arial" w:hAnsi="Arial" w:cs="Arial"/>
        </w:rPr>
        <w:t xml:space="preserve">monitoring or controlling </w:t>
      </w:r>
      <w:r w:rsidRPr="00AF4A0F">
        <w:rPr>
          <w:rFonts w:ascii="Arial" w:hAnsi="Arial" w:cs="Arial"/>
        </w:rPr>
        <w:t>the reactor</w:t>
      </w:r>
      <w:r>
        <w:rPr>
          <w:rFonts w:ascii="Arial" w:hAnsi="Arial" w:cs="Arial"/>
        </w:rPr>
        <w:t xml:space="preserve"> unit</w:t>
      </w:r>
      <w:r w:rsidRPr="00AF4A0F">
        <w:rPr>
          <w:rFonts w:ascii="Arial" w:hAnsi="Arial" w:cs="Arial"/>
        </w:rPr>
        <w:t xml:space="preserve">(s). </w:t>
      </w:r>
      <w:r>
        <w:rPr>
          <w:rFonts w:ascii="Arial" w:hAnsi="Arial" w:cs="Arial"/>
        </w:rPr>
        <w:t xml:space="preserve">The NRC added this explanation of “on-shift” to </w:t>
      </w:r>
      <w:r w:rsidR="00D76D45">
        <w:rPr>
          <w:rFonts w:ascii="Arial" w:hAnsi="Arial" w:cs="Arial"/>
        </w:rPr>
        <w:t>p</w:t>
      </w:r>
      <w:r>
        <w:rPr>
          <w:rFonts w:ascii="Arial" w:hAnsi="Arial" w:cs="Arial"/>
        </w:rPr>
        <w:t xml:space="preserve">art II, section 1.3 of DRO-ISG-2023-02 to clarify the reason for using the term “on-shift” in </w:t>
      </w:r>
      <w:r w:rsidR="00DC1CD1">
        <w:rPr>
          <w:rFonts w:ascii="Arial" w:hAnsi="Arial" w:cs="Arial"/>
        </w:rPr>
        <w:t>10 CFR </w:t>
      </w:r>
      <w:r>
        <w:rPr>
          <w:rFonts w:ascii="Arial" w:hAnsi="Arial" w:cs="Arial"/>
        </w:rPr>
        <w:t xml:space="preserve">53.730(f)(1). </w:t>
      </w:r>
    </w:p>
    <w:p w:rsidR="00027B05" w:rsidP="00441188" w14:paraId="42EAAC95" w14:textId="77777777">
      <w:pPr>
        <w:spacing w:after="220" w:line="240" w:lineRule="auto"/>
        <w:rPr>
          <w:rFonts w:ascii="Arial" w:hAnsi="Arial" w:cs="Arial"/>
        </w:rPr>
      </w:pPr>
      <w:r>
        <w:rPr>
          <w:rFonts w:ascii="Arial" w:hAnsi="Arial" w:cs="Arial"/>
        </w:rPr>
        <w:t>The NRC</w:t>
      </w:r>
      <w:r w:rsidR="00EB7AAD">
        <w:rPr>
          <w:rFonts w:ascii="Arial" w:hAnsi="Arial" w:cs="Arial"/>
        </w:rPr>
        <w:t xml:space="preserve"> </w:t>
      </w:r>
      <w:r>
        <w:rPr>
          <w:rFonts w:ascii="Arial" w:hAnsi="Arial" w:cs="Arial"/>
        </w:rPr>
        <w:t>agrees</w:t>
      </w:r>
      <w:r w:rsidR="00DC1CD1">
        <w:rPr>
          <w:rFonts w:ascii="Arial" w:hAnsi="Arial" w:cs="Arial"/>
        </w:rPr>
        <w:t>, in part,</w:t>
      </w:r>
      <w:r>
        <w:rPr>
          <w:rFonts w:ascii="Arial" w:hAnsi="Arial" w:cs="Arial"/>
        </w:rPr>
        <w:t xml:space="preserve"> with the comment </w:t>
      </w:r>
      <w:r w:rsidR="00F96420">
        <w:rPr>
          <w:rFonts w:ascii="Arial" w:hAnsi="Arial" w:cs="Arial"/>
        </w:rPr>
        <w:t>on</w:t>
      </w:r>
      <w:r>
        <w:rPr>
          <w:rFonts w:ascii="Arial" w:hAnsi="Arial" w:cs="Arial"/>
        </w:rPr>
        <w:t xml:space="preserve"> the Commission Policy Statement on Engineering Expertise which is listed as a reference in </w:t>
      </w:r>
      <w:r w:rsidR="008E2D2D">
        <w:rPr>
          <w:rFonts w:ascii="Arial" w:hAnsi="Arial" w:cs="Arial"/>
        </w:rPr>
        <w:t>p</w:t>
      </w:r>
      <w:r>
        <w:rPr>
          <w:rFonts w:ascii="Arial" w:hAnsi="Arial" w:cs="Arial"/>
        </w:rPr>
        <w:t>art II, section 1.4 of DRO</w:t>
      </w:r>
      <w:r w:rsidR="00C85B86">
        <w:rPr>
          <w:rFonts w:ascii="Arial" w:hAnsi="Arial" w:cs="Arial"/>
        </w:rPr>
        <w:noBreakHyphen/>
      </w:r>
      <w:r>
        <w:rPr>
          <w:rFonts w:ascii="Arial" w:hAnsi="Arial" w:cs="Arial"/>
        </w:rPr>
        <w:t xml:space="preserve">ISG-2023-02. The NRC added a reference to </w:t>
      </w:r>
      <w:r w:rsidRPr="006703DC">
        <w:rPr>
          <w:rFonts w:ascii="Arial" w:hAnsi="Arial" w:cs="Arial"/>
        </w:rPr>
        <w:t xml:space="preserve">“Commission Policy Statement on Engineering Expertise on Shift,” published in the </w:t>
      </w:r>
      <w:r w:rsidRPr="006703DC">
        <w:rPr>
          <w:rFonts w:ascii="Arial" w:hAnsi="Arial" w:cs="Arial"/>
          <w:i/>
        </w:rPr>
        <w:t xml:space="preserve">Federal Register </w:t>
      </w:r>
      <w:r w:rsidRPr="006703DC">
        <w:rPr>
          <w:rFonts w:ascii="Arial" w:hAnsi="Arial" w:cs="Arial"/>
        </w:rPr>
        <w:t>(50 FR 43621) on October</w:t>
      </w:r>
      <w:r w:rsidR="009669F1">
        <w:rPr>
          <w:rFonts w:ascii="Arial" w:hAnsi="Arial" w:cs="Arial"/>
        </w:rPr>
        <w:t> </w:t>
      </w:r>
      <w:r w:rsidRPr="006703DC">
        <w:rPr>
          <w:rFonts w:ascii="Arial" w:hAnsi="Arial" w:cs="Arial"/>
        </w:rPr>
        <w:t>28, 1</w:t>
      </w:r>
      <w:r>
        <w:rPr>
          <w:rFonts w:ascii="Arial" w:hAnsi="Arial" w:cs="Arial"/>
        </w:rPr>
        <w:t>985</w:t>
      </w:r>
      <w:r w:rsidR="008A107C">
        <w:rPr>
          <w:rFonts w:ascii="Arial" w:hAnsi="Arial" w:cs="Arial"/>
        </w:rPr>
        <w:t>,</w:t>
      </w:r>
      <w:r w:rsidRPr="006703DC">
        <w:rPr>
          <w:rFonts w:ascii="Arial" w:hAnsi="Arial" w:cs="Arial"/>
        </w:rPr>
        <w:t xml:space="preserve"> because it contains useful information about the Commission’s preference for the continued use o</w:t>
      </w:r>
      <w:r>
        <w:rPr>
          <w:rFonts w:ascii="Arial" w:hAnsi="Arial" w:cs="Arial"/>
        </w:rPr>
        <w:t>f</w:t>
      </w:r>
      <w:r w:rsidRPr="006703DC">
        <w:rPr>
          <w:rFonts w:ascii="Arial" w:hAnsi="Arial" w:cs="Arial"/>
        </w:rPr>
        <w:t xml:space="preserve"> the STA position and the importance of having engineering and accident assessment expertise available to the operating crew at all nuclear power plants. The </w:t>
      </w:r>
      <w:r w:rsidR="00B07D6D">
        <w:rPr>
          <w:rFonts w:ascii="Arial" w:hAnsi="Arial" w:cs="Arial"/>
        </w:rPr>
        <w:t>10 CFR </w:t>
      </w:r>
      <w:r w:rsidRPr="006703DC">
        <w:rPr>
          <w:rFonts w:ascii="Arial" w:hAnsi="Arial" w:cs="Arial"/>
        </w:rPr>
        <w:t>53.730(f)(1) requirement for engineering expertise is based</w:t>
      </w:r>
      <w:r>
        <w:rPr>
          <w:rFonts w:ascii="Arial" w:hAnsi="Arial" w:cs="Arial"/>
        </w:rPr>
        <w:t>, in part,</w:t>
      </w:r>
      <w:r w:rsidRPr="006703DC">
        <w:rPr>
          <w:rFonts w:ascii="Arial" w:hAnsi="Arial" w:cs="Arial"/>
        </w:rPr>
        <w:t xml:space="preserve"> on this policy statement. Accordingly, the </w:t>
      </w:r>
      <w:r w:rsidR="002731EF">
        <w:rPr>
          <w:rFonts w:ascii="Arial" w:hAnsi="Arial" w:cs="Arial"/>
        </w:rPr>
        <w:t>NRC</w:t>
      </w:r>
      <w:r w:rsidRPr="006703DC" w:rsidR="002731EF">
        <w:rPr>
          <w:rFonts w:ascii="Arial" w:hAnsi="Arial" w:cs="Arial"/>
        </w:rPr>
        <w:t xml:space="preserve"> </w:t>
      </w:r>
      <w:r w:rsidR="00AE5BB0">
        <w:rPr>
          <w:rFonts w:ascii="Arial" w:hAnsi="Arial" w:cs="Arial"/>
        </w:rPr>
        <w:t>revised</w:t>
      </w:r>
      <w:r w:rsidR="002731EF">
        <w:rPr>
          <w:rFonts w:ascii="Arial" w:hAnsi="Arial" w:cs="Arial"/>
        </w:rPr>
        <w:t xml:space="preserve"> the guidance</w:t>
      </w:r>
      <w:r w:rsidRPr="00140D9D" w:rsidR="002731EF">
        <w:rPr>
          <w:rFonts w:ascii="Arial" w:hAnsi="Arial" w:cs="Arial"/>
        </w:rPr>
        <w:t xml:space="preserve"> in response to this comment</w:t>
      </w:r>
      <w:r w:rsidR="002731EF">
        <w:rPr>
          <w:rFonts w:ascii="Arial" w:hAnsi="Arial" w:cs="Arial"/>
        </w:rPr>
        <w:t xml:space="preserve">. The NRC </w:t>
      </w:r>
      <w:r w:rsidRPr="006703DC">
        <w:rPr>
          <w:rFonts w:ascii="Arial" w:hAnsi="Arial" w:cs="Arial"/>
        </w:rPr>
        <w:t xml:space="preserve">revised the </w:t>
      </w:r>
      <w:r>
        <w:rPr>
          <w:rFonts w:ascii="Arial" w:hAnsi="Arial" w:cs="Arial"/>
        </w:rPr>
        <w:t>bullet</w:t>
      </w:r>
      <w:r w:rsidRPr="006703DC">
        <w:rPr>
          <w:rFonts w:ascii="Arial" w:hAnsi="Arial" w:cs="Arial"/>
        </w:rPr>
        <w:t xml:space="preserve"> </w:t>
      </w:r>
      <w:r>
        <w:rPr>
          <w:rFonts w:ascii="Arial" w:hAnsi="Arial" w:cs="Arial"/>
        </w:rPr>
        <w:t xml:space="preserve">in DRO-ISG-2023-02 </w:t>
      </w:r>
      <w:r w:rsidRPr="006703DC">
        <w:rPr>
          <w:rFonts w:ascii="Arial" w:hAnsi="Arial" w:cs="Arial"/>
        </w:rPr>
        <w:t xml:space="preserve">to explain why </w:t>
      </w:r>
      <w:r w:rsidR="008A107C">
        <w:rPr>
          <w:rFonts w:ascii="Arial" w:hAnsi="Arial" w:cs="Arial"/>
        </w:rPr>
        <w:t>the Commission Policy Statement</w:t>
      </w:r>
      <w:r w:rsidRPr="006703DC">
        <w:rPr>
          <w:rFonts w:ascii="Arial" w:hAnsi="Arial" w:cs="Arial"/>
        </w:rPr>
        <w:t xml:space="preserve"> is listed as a reference. </w:t>
      </w:r>
    </w:p>
    <w:p w:rsidR="00027B05" w:rsidRPr="003B1710" w:rsidP="00441188" w14:paraId="3FEBBAFA" w14:textId="77777777">
      <w:pPr>
        <w:spacing w:after="220" w:line="240" w:lineRule="auto"/>
        <w:rPr>
          <w:rFonts w:ascii="Arial" w:hAnsi="Arial" w:cs="Arial"/>
        </w:rPr>
      </w:pPr>
      <w:r w:rsidRPr="006703DC">
        <w:rPr>
          <w:rFonts w:ascii="Arial" w:hAnsi="Arial" w:cs="Arial"/>
        </w:rPr>
        <w:t xml:space="preserve">The </w:t>
      </w:r>
      <w:r>
        <w:rPr>
          <w:rFonts w:ascii="Arial" w:hAnsi="Arial" w:cs="Arial"/>
        </w:rPr>
        <w:t>NRC</w:t>
      </w:r>
      <w:r w:rsidRPr="006703DC">
        <w:rPr>
          <w:rFonts w:ascii="Arial" w:hAnsi="Arial" w:cs="Arial"/>
        </w:rPr>
        <w:t xml:space="preserve"> disagrees with the request to define the term “engineering expertise” because the </w:t>
      </w:r>
      <w:r>
        <w:rPr>
          <w:rFonts w:ascii="Arial" w:hAnsi="Arial" w:cs="Arial"/>
        </w:rPr>
        <w:t>NRC</w:t>
      </w:r>
      <w:r w:rsidRPr="006703DC">
        <w:rPr>
          <w:rFonts w:ascii="Arial" w:hAnsi="Arial" w:cs="Arial"/>
        </w:rPr>
        <w:t xml:space="preserve"> wants to allow </w:t>
      </w:r>
      <w:r w:rsidR="00AE42D0">
        <w:rPr>
          <w:rFonts w:ascii="Arial" w:hAnsi="Arial" w:cs="Arial"/>
        </w:rPr>
        <w:t>10 CFR P</w:t>
      </w:r>
      <w:r w:rsidRPr="006703DC">
        <w:rPr>
          <w:rFonts w:ascii="Arial" w:hAnsi="Arial" w:cs="Arial"/>
        </w:rPr>
        <w:t xml:space="preserve">art 53 applicants to determine how best </w:t>
      </w:r>
      <w:r w:rsidR="00D75118">
        <w:rPr>
          <w:rFonts w:ascii="Arial" w:hAnsi="Arial" w:cs="Arial"/>
        </w:rPr>
        <w:t xml:space="preserve">to </w:t>
      </w:r>
      <w:r w:rsidRPr="006703DC">
        <w:rPr>
          <w:rFonts w:ascii="Arial" w:hAnsi="Arial" w:cs="Arial"/>
        </w:rPr>
        <w:t>satisfy</w:t>
      </w:r>
      <w:r>
        <w:rPr>
          <w:rFonts w:ascii="Arial" w:hAnsi="Arial" w:cs="Arial"/>
        </w:rPr>
        <w:t xml:space="preserve"> </w:t>
      </w:r>
      <w:r w:rsidR="009C0D0A">
        <w:rPr>
          <w:rFonts w:ascii="Arial" w:hAnsi="Arial" w:cs="Arial"/>
        </w:rPr>
        <w:t>10 CFR </w:t>
      </w:r>
      <w:r w:rsidRPr="00AF4A0F">
        <w:rPr>
          <w:rFonts w:ascii="Arial" w:hAnsi="Arial" w:cs="Arial"/>
        </w:rPr>
        <w:t xml:space="preserve">53.730(f)(1) </w:t>
      </w:r>
      <w:r w:rsidRPr="006703DC">
        <w:rPr>
          <w:rFonts w:ascii="Arial" w:hAnsi="Arial" w:cs="Arial"/>
        </w:rPr>
        <w:t>for their design</w:t>
      </w:r>
      <w:r w:rsidR="00D75118">
        <w:rPr>
          <w:rFonts w:ascii="Arial" w:hAnsi="Arial" w:cs="Arial"/>
        </w:rPr>
        <w:t>s</w:t>
      </w:r>
      <w:r>
        <w:rPr>
          <w:rFonts w:ascii="Arial" w:hAnsi="Arial" w:cs="Arial"/>
        </w:rPr>
        <w:t xml:space="preserve"> and a definition has the potential to introduce limitations and restrictions</w:t>
      </w:r>
      <w:r w:rsidRPr="006703DC">
        <w:rPr>
          <w:rFonts w:ascii="Arial" w:hAnsi="Arial" w:cs="Arial"/>
        </w:rPr>
        <w:t>.</w:t>
      </w:r>
      <w:r w:rsidR="00240874">
        <w:rPr>
          <w:rFonts w:ascii="Arial" w:hAnsi="Arial" w:cs="Arial"/>
        </w:rPr>
        <w:t xml:space="preserve"> </w:t>
      </w:r>
      <w:r w:rsidR="00205410">
        <w:rPr>
          <w:rFonts w:ascii="Arial" w:hAnsi="Arial" w:cs="Arial"/>
        </w:rPr>
        <w:t>Accordingly</w:t>
      </w:r>
      <w:r w:rsidR="00A915D9">
        <w:rPr>
          <w:rFonts w:ascii="Arial" w:hAnsi="Arial" w:cs="Arial"/>
        </w:rPr>
        <w:t>, the NRC did not change</w:t>
      </w:r>
      <w:r w:rsidRPr="006703DC">
        <w:rPr>
          <w:rFonts w:ascii="Arial" w:hAnsi="Arial" w:cs="Arial"/>
        </w:rPr>
        <w:t xml:space="preserve"> </w:t>
      </w:r>
      <w:r w:rsidR="00240874">
        <w:rPr>
          <w:rFonts w:ascii="Arial" w:hAnsi="Arial" w:cs="Arial"/>
        </w:rPr>
        <w:t>the guidance in response to</w:t>
      </w:r>
      <w:r>
        <w:rPr>
          <w:rFonts w:ascii="Arial" w:hAnsi="Arial" w:cs="Arial"/>
        </w:rPr>
        <w:t xml:space="preserve"> this comment.</w:t>
      </w:r>
    </w:p>
    <w:p w:rsidR="003B1710" w:rsidRPr="003B1710" w:rsidP="00441188" w14:paraId="5170E368" w14:textId="77777777">
      <w:pPr>
        <w:spacing w:after="220" w:line="240" w:lineRule="auto"/>
        <w:rPr>
          <w:rFonts w:ascii="Arial" w:hAnsi="Arial" w:cs="Arial"/>
        </w:rPr>
      </w:pPr>
      <w:r>
        <w:rPr>
          <w:rFonts w:ascii="Arial" w:hAnsi="Arial" w:cs="Arial"/>
          <w:noProof/>
        </w:rPr>
        <w:pict>
          <v:rect id="_x0000_i1142" style="width:0;height:1.5pt" o:hralign="center" o:hrstd="t" o:hrnoshade="t" o:hr="t" fillcolor="black" stroked="f"/>
        </w:pict>
      </w:r>
    </w:p>
    <w:p w:rsidR="003B1710" w:rsidRPr="005070E9" w:rsidP="00DD348A" w14:paraId="72D0FDC5" w14:textId="77777777">
      <w:pPr>
        <w:pStyle w:val="Heading2"/>
        <w:numPr>
          <w:ilvl w:val="0"/>
          <w:numId w:val="0"/>
        </w:numPr>
        <w:ind w:left="720" w:hanging="720"/>
        <w:rPr>
          <w:b/>
        </w:rPr>
      </w:pPr>
      <w:bookmarkStart w:id="35" w:name="_Toc209007517"/>
      <w:r w:rsidRPr="00DD348A">
        <w:rPr>
          <w:u w:val="none"/>
        </w:rPr>
        <w:t>8.9.</w:t>
      </w:r>
      <w:r w:rsidRPr="00DD348A">
        <w:rPr>
          <w:u w:val="none"/>
        </w:rPr>
        <w:tab/>
      </w:r>
      <w:r w:rsidRPr="005070E9">
        <w:t>DRO-ISG-2023-03, “Development of Scalable Human Factors Engineering Review Plans”</w:t>
      </w:r>
      <w:bookmarkEnd w:id="35"/>
    </w:p>
    <w:p w:rsidR="0052258A" w:rsidP="00441188" w14:paraId="56A46B79" w14:textId="77777777">
      <w:pPr>
        <w:spacing w:after="220" w:line="240" w:lineRule="auto"/>
        <w:rPr>
          <w:rFonts w:ascii="Arial" w:hAnsi="Arial" w:cs="Arial"/>
        </w:rPr>
      </w:pPr>
      <w:r>
        <w:rPr>
          <w:rFonts w:ascii="Arial" w:hAnsi="Arial" w:cs="Arial"/>
          <w:b/>
        </w:rPr>
        <w:t>Comment Bin 8.9.A</w:t>
      </w:r>
      <w:r w:rsidRPr="008821FC">
        <w:rPr>
          <w:rFonts w:ascii="Arial" w:hAnsi="Arial" w:cs="Arial"/>
          <w:b/>
        </w:rPr>
        <w:t>:</w:t>
      </w:r>
      <w:r w:rsidRPr="008821FC">
        <w:rPr>
          <w:rFonts w:ascii="Arial" w:hAnsi="Arial" w:cs="Arial"/>
        </w:rPr>
        <w:t xml:space="preserve"> </w:t>
      </w:r>
      <w:r w:rsidRPr="005B1330">
        <w:rPr>
          <w:rFonts w:ascii="Arial" w:hAnsi="Arial" w:cs="Arial"/>
        </w:rPr>
        <w:t>For the purpose section, the first paragraph of the rationale, and the first paragraph of the guidance overview in DRO-ISG-2023-03, a commenter stated that the use of the term “diversity” incorrectly implies the concept of “diversity and defense-in-depth” in discussion of differences in reactor technology that will be submitted for review. The commenter requested that “diversity” be replaced, but did not specify an alternative (</w:t>
      </w:r>
      <w:r w:rsidR="00EA1038">
        <w:rPr>
          <w:rFonts w:ascii="Arial" w:hAnsi="Arial" w:cs="Arial"/>
        </w:rPr>
        <w:t>NEI2</w:t>
      </w:r>
      <w:r w:rsidR="00C85B86">
        <w:rPr>
          <w:rFonts w:ascii="Arial" w:hAnsi="Arial" w:cs="Arial"/>
        </w:rPr>
        <w:noBreakHyphen/>
      </w:r>
      <w:r w:rsidRPr="005B1330">
        <w:rPr>
          <w:rFonts w:ascii="Arial" w:hAnsi="Arial" w:cs="Arial"/>
        </w:rPr>
        <w:t>0164</w:t>
      </w:r>
      <w:r>
        <w:rPr>
          <w:rFonts w:ascii="Arial" w:hAnsi="Arial" w:cs="Arial"/>
        </w:rPr>
        <w:t xml:space="preserve">, </w:t>
      </w:r>
      <w:r w:rsidR="00EA1038">
        <w:rPr>
          <w:rFonts w:ascii="Arial" w:hAnsi="Arial" w:cs="Arial"/>
        </w:rPr>
        <w:t>NEI2</w:t>
      </w:r>
      <w:r w:rsidRPr="005B1330">
        <w:rPr>
          <w:rFonts w:ascii="Arial" w:hAnsi="Arial" w:cs="Arial"/>
        </w:rPr>
        <w:t>-0166</w:t>
      </w:r>
      <w:r>
        <w:rPr>
          <w:rFonts w:ascii="Arial" w:hAnsi="Arial" w:cs="Arial"/>
        </w:rPr>
        <w:t>,</w:t>
      </w:r>
      <w:r w:rsidRPr="005B1330">
        <w:rPr>
          <w:rFonts w:ascii="Arial" w:hAnsi="Arial" w:cs="Arial"/>
        </w:rPr>
        <w:t xml:space="preserve"> </w:t>
      </w:r>
      <w:r w:rsidR="00EA1038">
        <w:rPr>
          <w:rFonts w:ascii="Arial" w:hAnsi="Arial" w:cs="Arial"/>
        </w:rPr>
        <w:t>NEI2</w:t>
      </w:r>
      <w:r w:rsidRPr="005B1330">
        <w:rPr>
          <w:rFonts w:ascii="Arial" w:hAnsi="Arial" w:cs="Arial"/>
        </w:rPr>
        <w:t>-0169).</w:t>
      </w:r>
      <w:r w:rsidRPr="008821FC">
        <w:rPr>
          <w:rFonts w:ascii="Arial" w:hAnsi="Arial" w:cs="Arial"/>
        </w:rPr>
        <w:t> </w:t>
      </w:r>
    </w:p>
    <w:p w:rsidR="005C62FE" w:rsidP="00441188" w14:paraId="7CBBD300"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 with these comments.</w:t>
      </w:r>
    </w:p>
    <w:p w:rsidR="00F30155" w:rsidP="00441188" w14:paraId="4C9AA33B" w14:textId="77777777">
      <w:pPr>
        <w:spacing w:after="220" w:line="240" w:lineRule="auto"/>
        <w:rPr>
          <w:rFonts w:ascii="Arial" w:hAnsi="Arial" w:cs="Arial"/>
        </w:rPr>
      </w:pPr>
      <w:r>
        <w:rPr>
          <w:rFonts w:ascii="Arial" w:hAnsi="Arial" w:cs="Arial"/>
        </w:rPr>
        <w:t xml:space="preserve">The intent of this statement </w:t>
      </w:r>
      <w:r w:rsidR="00450DE8">
        <w:rPr>
          <w:rFonts w:ascii="Arial" w:hAnsi="Arial" w:cs="Arial"/>
        </w:rPr>
        <w:t>in DRO</w:t>
      </w:r>
      <w:r w:rsidR="00450DE8">
        <w:rPr>
          <w:rFonts w:ascii="Arial" w:hAnsi="Arial" w:cs="Arial"/>
        </w:rPr>
        <w:noBreakHyphen/>
        <w:t>ISG</w:t>
      </w:r>
      <w:r w:rsidR="00450DE8">
        <w:rPr>
          <w:rFonts w:ascii="Arial" w:hAnsi="Arial" w:cs="Arial"/>
        </w:rPr>
        <w:noBreakHyphen/>
        <w:t>2023</w:t>
      </w:r>
      <w:r w:rsidR="00450DE8">
        <w:rPr>
          <w:rFonts w:ascii="Arial" w:hAnsi="Arial" w:cs="Arial"/>
        </w:rPr>
        <w:noBreakHyphen/>
        <w:t xml:space="preserve">03 </w:t>
      </w:r>
      <w:r>
        <w:rPr>
          <w:rFonts w:ascii="Arial" w:hAnsi="Arial" w:cs="Arial"/>
        </w:rPr>
        <w:t xml:space="preserve">is to describe the need for flexibility in the </w:t>
      </w:r>
      <w:r w:rsidR="0028317E">
        <w:rPr>
          <w:rFonts w:ascii="Arial" w:hAnsi="Arial" w:cs="Arial"/>
        </w:rPr>
        <w:t>human f</w:t>
      </w:r>
      <w:r w:rsidR="004A569C">
        <w:rPr>
          <w:rFonts w:ascii="Arial" w:hAnsi="Arial" w:cs="Arial"/>
        </w:rPr>
        <w:t>actors engineering (</w:t>
      </w:r>
      <w:r>
        <w:rPr>
          <w:rFonts w:ascii="Arial" w:hAnsi="Arial" w:cs="Arial"/>
        </w:rPr>
        <w:t>HFE</w:t>
      </w:r>
      <w:r w:rsidR="004A569C">
        <w:rPr>
          <w:rFonts w:ascii="Arial" w:hAnsi="Arial" w:cs="Arial"/>
        </w:rPr>
        <w:t>)</w:t>
      </w:r>
      <w:r>
        <w:rPr>
          <w:rFonts w:ascii="Arial" w:hAnsi="Arial" w:cs="Arial"/>
        </w:rPr>
        <w:t xml:space="preserve"> licensing reviews due to the differences in reactor technology and is not intended to imply the use of diversity as </w:t>
      </w:r>
      <w:r w:rsidRPr="58C91A3C">
        <w:rPr>
          <w:rFonts w:ascii="Arial" w:hAnsi="Arial" w:cs="Arial"/>
        </w:rPr>
        <w:t xml:space="preserve">it </w:t>
      </w:r>
      <w:r>
        <w:rPr>
          <w:rFonts w:ascii="Arial" w:hAnsi="Arial" w:cs="Arial"/>
        </w:rPr>
        <w:t>relates to defense</w:t>
      </w:r>
      <w:r w:rsidR="00E67207">
        <w:rPr>
          <w:rFonts w:ascii="Arial" w:hAnsi="Arial" w:cs="Arial"/>
        </w:rPr>
        <w:t xml:space="preserve"> </w:t>
      </w:r>
      <w:r>
        <w:rPr>
          <w:rFonts w:ascii="Arial" w:hAnsi="Arial" w:cs="Arial"/>
        </w:rPr>
        <w:t>in</w:t>
      </w:r>
      <w:r w:rsidR="00E67207">
        <w:rPr>
          <w:rFonts w:ascii="Arial" w:hAnsi="Arial" w:cs="Arial"/>
        </w:rPr>
        <w:t xml:space="preserve"> </w:t>
      </w:r>
      <w:r>
        <w:rPr>
          <w:rFonts w:ascii="Arial" w:hAnsi="Arial" w:cs="Arial"/>
        </w:rPr>
        <w:t>depth.</w:t>
      </w:r>
    </w:p>
    <w:p w:rsidR="0052258A" w:rsidP="00441188" w14:paraId="6374EE91" w14:textId="77777777">
      <w:pPr>
        <w:spacing w:after="220" w:line="240" w:lineRule="auto"/>
        <w:rPr>
          <w:rFonts w:ascii="Arial" w:hAnsi="Arial" w:cs="Arial"/>
        </w:rPr>
      </w:pPr>
      <w:r>
        <w:rPr>
          <w:rFonts w:ascii="Arial" w:hAnsi="Arial" w:cs="Arial"/>
        </w:rPr>
        <w:t>Accordingly, the NRC revised DRO</w:t>
      </w:r>
      <w:r>
        <w:rPr>
          <w:rFonts w:ascii="Arial" w:hAnsi="Arial" w:cs="Arial"/>
        </w:rPr>
        <w:noBreakHyphen/>
        <w:t>ISG</w:t>
      </w:r>
      <w:r>
        <w:rPr>
          <w:rFonts w:ascii="Arial" w:hAnsi="Arial" w:cs="Arial"/>
        </w:rPr>
        <w:noBreakHyphen/>
        <w:t>2023</w:t>
      </w:r>
      <w:r>
        <w:rPr>
          <w:rFonts w:ascii="Arial" w:hAnsi="Arial" w:cs="Arial"/>
        </w:rPr>
        <w:noBreakHyphen/>
        <w:t>03 in response to th</w:t>
      </w:r>
      <w:r w:rsidR="00F30155">
        <w:rPr>
          <w:rFonts w:ascii="Arial" w:hAnsi="Arial" w:cs="Arial"/>
        </w:rPr>
        <w:t>ese</w:t>
      </w:r>
      <w:r>
        <w:rPr>
          <w:rFonts w:ascii="Arial" w:hAnsi="Arial" w:cs="Arial"/>
        </w:rPr>
        <w:t xml:space="preserve"> comment</w:t>
      </w:r>
      <w:r w:rsidR="00F30155">
        <w:rPr>
          <w:rFonts w:ascii="Arial" w:hAnsi="Arial" w:cs="Arial"/>
        </w:rPr>
        <w:t>s</w:t>
      </w:r>
      <w:r>
        <w:rPr>
          <w:rFonts w:ascii="Arial" w:hAnsi="Arial" w:cs="Arial"/>
        </w:rPr>
        <w:t>.</w:t>
      </w:r>
    </w:p>
    <w:p w:rsidR="002E2B14" w:rsidRPr="003B1710" w:rsidP="00441188" w14:paraId="17F10C3E" w14:textId="77777777">
      <w:pPr>
        <w:spacing w:after="220" w:line="240" w:lineRule="auto"/>
        <w:rPr>
          <w:rFonts w:ascii="Arial" w:hAnsi="Arial" w:cs="Arial"/>
        </w:rPr>
      </w:pPr>
      <w:r>
        <w:rPr>
          <w:rFonts w:ascii="Arial" w:hAnsi="Arial" w:cs="Arial"/>
          <w:noProof/>
        </w:rPr>
        <w:pict>
          <v:rect id="_x0000_i1143" style="width:0;height:1.5pt" o:hralign="center" o:hrstd="t" o:hrnoshade="t" o:hr="t" fillcolor="black" stroked="f"/>
        </w:pict>
      </w:r>
    </w:p>
    <w:p w:rsidR="006117EF" w:rsidP="00441188" w14:paraId="156F58A7" w14:textId="77777777">
      <w:pPr>
        <w:spacing w:after="220" w:line="240" w:lineRule="auto"/>
        <w:rPr>
          <w:rFonts w:ascii="Arial" w:hAnsi="Arial" w:cs="Arial"/>
        </w:rPr>
      </w:pPr>
      <w:r>
        <w:rPr>
          <w:rFonts w:ascii="Arial" w:hAnsi="Arial" w:cs="Arial"/>
          <w:b/>
        </w:rPr>
        <w:t>Comment Bin 8.9.B</w:t>
      </w:r>
      <w:r w:rsidRPr="008821FC">
        <w:rPr>
          <w:rFonts w:ascii="Arial" w:hAnsi="Arial" w:cs="Arial"/>
          <w:b/>
        </w:rPr>
        <w:t>:</w:t>
      </w:r>
      <w:r w:rsidR="00E538C2">
        <w:rPr>
          <w:rFonts w:ascii="Arial" w:hAnsi="Arial" w:cs="Arial"/>
        </w:rPr>
        <w:t> </w:t>
      </w:r>
      <w:r w:rsidRPr="005B1330">
        <w:rPr>
          <w:rFonts w:ascii="Arial" w:hAnsi="Arial" w:cs="Arial"/>
        </w:rPr>
        <w:t xml:space="preserve">A commenter discussed the applicability section of DRO-ISG-2023-03, including that the ISG is limited to applicants under 10 CFR Part 53 and that </w:t>
      </w:r>
      <w:r w:rsidR="00A62D7E">
        <w:rPr>
          <w:rFonts w:ascii="Arial" w:hAnsi="Arial" w:cs="Arial"/>
        </w:rPr>
        <w:t>Division of Advanced</w:t>
      </w:r>
      <w:r w:rsidR="001154E0">
        <w:rPr>
          <w:rFonts w:ascii="Arial" w:hAnsi="Arial" w:cs="Arial"/>
        </w:rPr>
        <w:t xml:space="preserve"> Reactors and Non</w:t>
      </w:r>
      <w:r w:rsidR="00B15E7C">
        <w:rPr>
          <w:rFonts w:ascii="Arial" w:hAnsi="Arial" w:cs="Arial"/>
        </w:rPr>
        <w:t>-</w:t>
      </w:r>
      <w:r w:rsidR="001154E0">
        <w:rPr>
          <w:rFonts w:ascii="Arial" w:hAnsi="Arial" w:cs="Arial"/>
        </w:rPr>
        <w:t xml:space="preserve">Power </w:t>
      </w:r>
      <w:r w:rsidR="00B1046D">
        <w:rPr>
          <w:rFonts w:ascii="Arial" w:hAnsi="Arial" w:cs="Arial"/>
        </w:rPr>
        <w:t>Production or Utilization Faciliti</w:t>
      </w:r>
      <w:r w:rsidR="000242B7">
        <w:rPr>
          <w:rFonts w:ascii="Arial" w:hAnsi="Arial" w:cs="Arial"/>
        </w:rPr>
        <w:t>es (</w:t>
      </w:r>
      <w:r w:rsidRPr="005B1330">
        <w:rPr>
          <w:rFonts w:ascii="Arial" w:hAnsi="Arial" w:cs="Arial"/>
        </w:rPr>
        <w:t>DANU</w:t>
      </w:r>
      <w:r w:rsidR="000242B7">
        <w:rPr>
          <w:rFonts w:ascii="Arial" w:hAnsi="Arial" w:cs="Arial"/>
        </w:rPr>
        <w:t>)</w:t>
      </w:r>
      <w:r w:rsidR="00C85B86">
        <w:rPr>
          <w:rFonts w:ascii="Arial" w:hAnsi="Arial" w:cs="Arial"/>
        </w:rPr>
        <w:noBreakHyphen/>
      </w:r>
      <w:r w:rsidRPr="005B1330">
        <w:rPr>
          <w:rFonts w:ascii="Arial" w:hAnsi="Arial" w:cs="Arial"/>
        </w:rPr>
        <w:t>ISG</w:t>
      </w:r>
      <w:r w:rsidR="00C85B86">
        <w:rPr>
          <w:rFonts w:ascii="Arial" w:hAnsi="Arial" w:cs="Arial"/>
        </w:rPr>
        <w:noBreakHyphen/>
      </w:r>
      <w:r w:rsidRPr="005B1330">
        <w:rPr>
          <w:rFonts w:ascii="Arial" w:hAnsi="Arial" w:cs="Arial"/>
        </w:rPr>
        <w:t>2022</w:t>
      </w:r>
      <w:r w:rsidR="00C85B86">
        <w:rPr>
          <w:rFonts w:ascii="Arial" w:hAnsi="Arial" w:cs="Arial"/>
        </w:rPr>
        <w:noBreakHyphen/>
      </w:r>
      <w:r w:rsidRPr="005B1330">
        <w:rPr>
          <w:rFonts w:ascii="Arial" w:hAnsi="Arial" w:cs="Arial"/>
        </w:rPr>
        <w:t>05 is applicable to applicants under 10 CFR Parts 50 and 52. The commenter stated that DRO</w:t>
      </w:r>
      <w:r w:rsidR="00905191">
        <w:rPr>
          <w:rFonts w:ascii="Arial" w:hAnsi="Arial" w:cs="Arial"/>
        </w:rPr>
        <w:noBreakHyphen/>
      </w:r>
      <w:r w:rsidRPr="005B1330">
        <w:rPr>
          <w:rFonts w:ascii="Arial" w:hAnsi="Arial" w:cs="Arial"/>
        </w:rPr>
        <w:t>ISG</w:t>
      </w:r>
      <w:r w:rsidR="00905191">
        <w:rPr>
          <w:rFonts w:ascii="Arial" w:hAnsi="Arial" w:cs="Arial"/>
        </w:rPr>
        <w:noBreakHyphen/>
      </w:r>
      <w:r w:rsidRPr="005B1330">
        <w:rPr>
          <w:rFonts w:ascii="Arial" w:hAnsi="Arial" w:cs="Arial"/>
        </w:rPr>
        <w:t>2023-03 describes sampling methodology that could be used for any advanced reactor applicant and requested that the applicability of the guidance be expanded to include applicants under 10 CFR Parts 50 and 52 (</w:t>
      </w:r>
      <w:r w:rsidR="00EA1038">
        <w:rPr>
          <w:rFonts w:ascii="Arial" w:hAnsi="Arial" w:cs="Arial"/>
        </w:rPr>
        <w:t>NEI2</w:t>
      </w:r>
      <w:r w:rsidRPr="005B1330">
        <w:rPr>
          <w:rFonts w:ascii="Arial" w:hAnsi="Arial" w:cs="Arial"/>
        </w:rPr>
        <w:t>-0167).</w:t>
      </w:r>
    </w:p>
    <w:p w:rsidR="00036DAA" w:rsidP="00441188" w14:paraId="6BA8C5FF" w14:textId="77777777">
      <w:pPr>
        <w:spacing w:after="220" w:line="240" w:lineRule="auto"/>
        <w:rPr>
          <w:rFonts w:ascii="Arial" w:hAnsi="Arial" w:cs="Arial"/>
        </w:rPr>
      </w:pPr>
      <w:r w:rsidRPr="005B1330">
        <w:rPr>
          <w:rFonts w:ascii="Arial" w:hAnsi="Arial" w:cs="Arial"/>
        </w:rPr>
        <w:t xml:space="preserve">Relatedly, for the guidance overview section, the commenter stated that if the applicability </w:t>
      </w:r>
      <w:r>
        <w:rPr>
          <w:rFonts w:ascii="Arial" w:hAnsi="Arial" w:cs="Arial"/>
        </w:rPr>
        <w:t>of DRO-ISG-2023-03</w:t>
      </w:r>
      <w:r w:rsidRPr="005B1330">
        <w:rPr>
          <w:rFonts w:ascii="Arial" w:hAnsi="Arial" w:cs="Arial"/>
        </w:rPr>
        <w:t xml:space="preserve"> is not expanded to include applicants under 10 CFR Parts 50 and 52, then the reference to DANU-ISG-2022-01</w:t>
      </w:r>
      <w:r>
        <w:rPr>
          <w:rFonts w:ascii="Arial" w:hAnsi="Arial" w:cs="Arial"/>
        </w:rPr>
        <w:t xml:space="preserve"> </w:t>
      </w:r>
      <w:r w:rsidRPr="005B1330">
        <w:rPr>
          <w:rFonts w:ascii="Arial" w:hAnsi="Arial" w:cs="Arial"/>
        </w:rPr>
        <w:t>for guidance for preapplication engagement is not applicable and should be removed (</w:t>
      </w:r>
      <w:r w:rsidR="00EA1038">
        <w:rPr>
          <w:rFonts w:ascii="Arial" w:hAnsi="Arial" w:cs="Arial"/>
        </w:rPr>
        <w:t>NEI2</w:t>
      </w:r>
      <w:r w:rsidRPr="005B1330">
        <w:rPr>
          <w:rFonts w:ascii="Arial" w:hAnsi="Arial" w:cs="Arial"/>
        </w:rPr>
        <w:t>-0170).</w:t>
      </w:r>
      <w:r w:rsidRPr="008821FC">
        <w:rPr>
          <w:rFonts w:ascii="Arial" w:hAnsi="Arial" w:cs="Arial"/>
        </w:rPr>
        <w:t> </w:t>
      </w:r>
    </w:p>
    <w:p w:rsidR="003E1C84" w:rsidP="00441188" w14:paraId="44C0C4D8"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agrees with the</w:t>
      </w:r>
      <w:r w:rsidR="002344B9">
        <w:rPr>
          <w:rFonts w:ascii="Arial" w:hAnsi="Arial" w:cs="Arial"/>
        </w:rPr>
        <w:t>se</w:t>
      </w:r>
      <w:r>
        <w:rPr>
          <w:rFonts w:ascii="Arial" w:hAnsi="Arial" w:cs="Arial"/>
        </w:rPr>
        <w:t xml:space="preserve"> comment</w:t>
      </w:r>
      <w:r w:rsidR="006117EF">
        <w:rPr>
          <w:rFonts w:ascii="Arial" w:hAnsi="Arial" w:cs="Arial"/>
        </w:rPr>
        <w:t>s</w:t>
      </w:r>
      <w:r>
        <w:rPr>
          <w:rFonts w:ascii="Arial" w:hAnsi="Arial" w:cs="Arial"/>
        </w:rPr>
        <w:t>.</w:t>
      </w:r>
    </w:p>
    <w:p w:rsidR="006117EF" w:rsidP="00441188" w14:paraId="324C5A07" w14:textId="77777777">
      <w:pPr>
        <w:spacing w:after="220" w:line="240" w:lineRule="auto"/>
        <w:rPr>
          <w:rFonts w:ascii="Arial" w:hAnsi="Arial" w:cs="Arial"/>
        </w:rPr>
      </w:pPr>
      <w:r>
        <w:rPr>
          <w:rFonts w:ascii="Arial" w:hAnsi="Arial" w:cs="Arial"/>
        </w:rPr>
        <w:t>DRO-ISG-2023-03, although developed for 10 CFR Part 53, may facilitate staff reviews for non</w:t>
      </w:r>
      <w:r w:rsidR="00920C0F">
        <w:rPr>
          <w:rFonts w:ascii="Arial" w:hAnsi="Arial" w:cs="Arial"/>
        </w:rPr>
        <w:noBreakHyphen/>
      </w:r>
      <w:r>
        <w:rPr>
          <w:rFonts w:ascii="Arial" w:hAnsi="Arial" w:cs="Arial"/>
        </w:rPr>
        <w:t>large-light-water power reactor applications when such applications are submitted under 10</w:t>
      </w:r>
      <w:r w:rsidR="000B2EEF">
        <w:rPr>
          <w:rFonts w:ascii="Arial" w:hAnsi="Arial" w:cs="Arial"/>
        </w:rPr>
        <w:t> </w:t>
      </w:r>
      <w:r>
        <w:rPr>
          <w:rFonts w:ascii="Arial" w:hAnsi="Arial" w:cs="Arial"/>
        </w:rPr>
        <w:t xml:space="preserve">CFR Part 50 or 52, as appropriate to the design challenges posed by new or novel facility designs. The Background section of DRO-ISG-2023-03 </w:t>
      </w:r>
      <w:r w:rsidR="00BD1D8A">
        <w:rPr>
          <w:rFonts w:ascii="Arial" w:hAnsi="Arial" w:cs="Arial"/>
        </w:rPr>
        <w:t>acknowledges that</w:t>
      </w:r>
      <w:r>
        <w:rPr>
          <w:rFonts w:ascii="Arial" w:hAnsi="Arial" w:cs="Arial"/>
        </w:rPr>
        <w:t xml:space="preserve"> </w:t>
      </w:r>
      <w:r w:rsidR="00990D76">
        <w:rPr>
          <w:rFonts w:ascii="Arial" w:hAnsi="Arial" w:cs="Arial"/>
        </w:rPr>
        <w:t>NUREG-0711</w:t>
      </w:r>
      <w:r w:rsidR="000C490F">
        <w:rPr>
          <w:rFonts w:ascii="Arial" w:hAnsi="Arial" w:cs="Arial"/>
        </w:rPr>
        <w:t>, the guidance typically used for reviews of large light</w:t>
      </w:r>
      <w:r w:rsidR="005562D9">
        <w:rPr>
          <w:rFonts w:ascii="Arial" w:hAnsi="Arial" w:cs="Arial"/>
        </w:rPr>
        <w:t>-</w:t>
      </w:r>
      <w:r w:rsidR="000C490F">
        <w:rPr>
          <w:rFonts w:ascii="Arial" w:hAnsi="Arial" w:cs="Arial"/>
        </w:rPr>
        <w:t>water reactors,</w:t>
      </w:r>
      <w:r w:rsidR="00990D76">
        <w:rPr>
          <w:rFonts w:ascii="Arial" w:hAnsi="Arial" w:cs="Arial"/>
        </w:rPr>
        <w:t xml:space="preserve"> </w:t>
      </w:r>
      <w:r w:rsidR="00916671">
        <w:rPr>
          <w:rFonts w:ascii="Arial" w:hAnsi="Arial" w:cs="Arial"/>
        </w:rPr>
        <w:t>may result in reviews for non</w:t>
      </w:r>
      <w:r w:rsidR="007E12E1">
        <w:rPr>
          <w:rFonts w:ascii="Arial" w:hAnsi="Arial" w:cs="Arial"/>
        </w:rPr>
        <w:noBreakHyphen/>
      </w:r>
      <w:r w:rsidR="00FF25DF">
        <w:rPr>
          <w:rFonts w:ascii="Arial" w:hAnsi="Arial" w:cs="Arial"/>
        </w:rPr>
        <w:t>LWR</w:t>
      </w:r>
      <w:r w:rsidR="00916671">
        <w:rPr>
          <w:rFonts w:ascii="Arial" w:hAnsi="Arial" w:cs="Arial"/>
        </w:rPr>
        <w:t>s that do not reflect the lower risk associated with these designs</w:t>
      </w:r>
      <w:r w:rsidR="000C490F">
        <w:rPr>
          <w:rFonts w:ascii="Arial" w:hAnsi="Arial" w:cs="Arial"/>
        </w:rPr>
        <w:t xml:space="preserve">. </w:t>
      </w:r>
      <w:r>
        <w:rPr>
          <w:rFonts w:ascii="Arial" w:hAnsi="Arial" w:cs="Arial"/>
        </w:rPr>
        <w:t xml:space="preserve">Use of </w:t>
      </w:r>
      <w:r w:rsidR="000C490F">
        <w:rPr>
          <w:rFonts w:ascii="Arial" w:hAnsi="Arial" w:cs="Arial"/>
        </w:rPr>
        <w:t>DRO</w:t>
      </w:r>
      <w:r w:rsidR="00FF25DF">
        <w:rPr>
          <w:rFonts w:ascii="Arial" w:hAnsi="Arial" w:cs="Arial"/>
        </w:rPr>
        <w:noBreakHyphen/>
      </w:r>
      <w:r w:rsidR="000C490F">
        <w:rPr>
          <w:rFonts w:ascii="Arial" w:hAnsi="Arial" w:cs="Arial"/>
        </w:rPr>
        <w:t>ISG</w:t>
      </w:r>
      <w:r w:rsidR="00FF25DF">
        <w:rPr>
          <w:rFonts w:ascii="Arial" w:hAnsi="Arial" w:cs="Arial"/>
        </w:rPr>
        <w:noBreakHyphen/>
      </w:r>
      <w:r w:rsidR="000C490F">
        <w:rPr>
          <w:rFonts w:ascii="Arial" w:hAnsi="Arial" w:cs="Arial"/>
        </w:rPr>
        <w:t>2023-03</w:t>
      </w:r>
      <w:r>
        <w:rPr>
          <w:rFonts w:ascii="Arial" w:hAnsi="Arial" w:cs="Arial"/>
        </w:rPr>
        <w:t xml:space="preserve"> to inform staff reviews of non-large-light-water power reactor applications under 10 CFR Part 50 or 52 may enable a streamlined review.</w:t>
      </w:r>
    </w:p>
    <w:p w:rsidR="00036DAA" w:rsidP="00441188" w14:paraId="362683ED" w14:textId="77777777">
      <w:pPr>
        <w:spacing w:after="220" w:line="240" w:lineRule="auto"/>
        <w:rPr>
          <w:rFonts w:ascii="Arial" w:hAnsi="Arial" w:cs="Arial"/>
        </w:rPr>
      </w:pPr>
      <w:r>
        <w:rPr>
          <w:rFonts w:ascii="Arial" w:hAnsi="Arial" w:cs="Arial"/>
        </w:rPr>
        <w:t>Accordingly, the NRC updated DRO-ISG-2023-03 in response to these comments.</w:t>
      </w:r>
    </w:p>
    <w:p w:rsidR="002E2B14" w:rsidRPr="003B1710" w:rsidP="00441188" w14:paraId="7E9FFC93" w14:textId="77777777">
      <w:pPr>
        <w:spacing w:after="220" w:line="240" w:lineRule="auto"/>
        <w:rPr>
          <w:rFonts w:ascii="Arial" w:hAnsi="Arial" w:cs="Arial"/>
        </w:rPr>
      </w:pPr>
      <w:r>
        <w:rPr>
          <w:rFonts w:ascii="Arial" w:hAnsi="Arial" w:cs="Arial"/>
          <w:noProof/>
        </w:rPr>
        <w:pict>
          <v:rect id="_x0000_i1144" style="width:0;height:1.5pt" o:hralign="center" o:hrstd="t" o:hrnoshade="t" o:hr="t" fillcolor="black" stroked="f"/>
        </w:pict>
      </w:r>
    </w:p>
    <w:p w:rsidR="00112230" w:rsidP="00441188" w14:paraId="5AA99FAB" w14:textId="77777777">
      <w:pPr>
        <w:spacing w:after="220" w:line="240" w:lineRule="auto"/>
        <w:rPr>
          <w:rFonts w:ascii="Arial" w:hAnsi="Arial" w:cs="Arial"/>
        </w:rPr>
      </w:pPr>
      <w:r>
        <w:rPr>
          <w:rFonts w:ascii="Arial" w:hAnsi="Arial" w:cs="Arial"/>
          <w:b/>
        </w:rPr>
        <w:t>Comment Bin 8.</w:t>
      </w:r>
      <w:r w:rsidR="005548F7">
        <w:rPr>
          <w:rFonts w:ascii="Arial" w:hAnsi="Arial" w:cs="Arial"/>
          <w:b/>
        </w:rPr>
        <w:t>9</w:t>
      </w:r>
      <w:r>
        <w:rPr>
          <w:rFonts w:ascii="Arial" w:hAnsi="Arial" w:cs="Arial"/>
          <w:b/>
        </w:rPr>
        <w:t>.C</w:t>
      </w:r>
      <w:r w:rsidRPr="008821FC">
        <w:rPr>
          <w:rFonts w:ascii="Arial" w:hAnsi="Arial" w:cs="Arial"/>
          <w:b/>
        </w:rPr>
        <w:t>:</w:t>
      </w:r>
      <w:r w:rsidRPr="008821FC">
        <w:rPr>
          <w:rFonts w:ascii="Arial" w:hAnsi="Arial" w:cs="Arial"/>
        </w:rPr>
        <w:t xml:space="preserve"> </w:t>
      </w:r>
      <w:r w:rsidRPr="005B1330">
        <w:rPr>
          <w:rFonts w:ascii="Arial" w:hAnsi="Arial" w:cs="Arial"/>
        </w:rPr>
        <w:t xml:space="preserve">For the guidance on facility characterization in DRO-ISG-2023-03, a commenter requested that </w:t>
      </w:r>
      <w:r w:rsidR="005F1913">
        <w:rPr>
          <w:rFonts w:ascii="Arial" w:hAnsi="Arial" w:cs="Arial"/>
        </w:rPr>
        <w:t xml:space="preserve">the </w:t>
      </w:r>
      <w:r w:rsidRPr="005B1330">
        <w:rPr>
          <w:rFonts w:ascii="Arial" w:hAnsi="Arial" w:cs="Arial"/>
        </w:rPr>
        <w:t>NRC define how reviewers will determine “important” characteristics, as “important” is a subjective term and lacks a supporting definition or criteria (</w:t>
      </w:r>
      <w:r w:rsidR="00EA1038">
        <w:rPr>
          <w:rFonts w:ascii="Arial" w:hAnsi="Arial" w:cs="Arial"/>
        </w:rPr>
        <w:t>NEI2</w:t>
      </w:r>
      <w:r w:rsidR="00C85B86">
        <w:rPr>
          <w:rFonts w:ascii="Arial" w:hAnsi="Arial" w:cs="Arial"/>
        </w:rPr>
        <w:noBreakHyphen/>
      </w:r>
      <w:r w:rsidRPr="005B1330">
        <w:rPr>
          <w:rFonts w:ascii="Arial" w:hAnsi="Arial" w:cs="Arial"/>
        </w:rPr>
        <w:t>0172).</w:t>
      </w:r>
    </w:p>
    <w:p w:rsidR="008A0DB7" w:rsidP="00441188" w14:paraId="385F3E29" w14:textId="77777777">
      <w:pPr>
        <w:spacing w:after="220" w:line="240" w:lineRule="auto"/>
        <w:rPr>
          <w:rFonts w:ascii="Arial" w:hAnsi="Arial" w:cs="Arial"/>
        </w:rPr>
      </w:pPr>
      <w:r w:rsidRPr="005B1330">
        <w:rPr>
          <w:rFonts w:ascii="Arial" w:hAnsi="Arial" w:cs="Arial"/>
        </w:rPr>
        <w:t>Relatedly, for the subsection on safety analyses, methods</w:t>
      </w:r>
      <w:r w:rsidR="00827AB3">
        <w:rPr>
          <w:rFonts w:ascii="Arial" w:hAnsi="Arial" w:cs="Arial"/>
        </w:rPr>
        <w:t>,</w:t>
      </w:r>
      <w:r w:rsidRPr="005B1330">
        <w:rPr>
          <w:rFonts w:ascii="Arial" w:hAnsi="Arial" w:cs="Arial"/>
        </w:rPr>
        <w:t xml:space="preserve"> and results</w:t>
      </w:r>
      <w:r w:rsidR="008E2A78">
        <w:rPr>
          <w:rFonts w:ascii="Arial" w:hAnsi="Arial" w:cs="Arial"/>
        </w:rPr>
        <w:t>,</w:t>
      </w:r>
      <w:r w:rsidRPr="005B1330">
        <w:rPr>
          <w:rFonts w:ascii="Arial" w:hAnsi="Arial" w:cs="Arial"/>
        </w:rPr>
        <w:t xml:space="preserve"> the commenter requested that </w:t>
      </w:r>
      <w:r w:rsidR="008E2A78">
        <w:rPr>
          <w:rFonts w:ascii="Arial" w:hAnsi="Arial" w:cs="Arial"/>
        </w:rPr>
        <w:t xml:space="preserve">the </w:t>
      </w:r>
      <w:r w:rsidRPr="005B1330">
        <w:rPr>
          <w:rFonts w:ascii="Arial" w:hAnsi="Arial" w:cs="Arial"/>
        </w:rPr>
        <w:t>NRC define how significance is determined, including clarifying whether this refers to safety significance or risk significance (</w:t>
      </w:r>
      <w:r w:rsidR="00EA1038">
        <w:rPr>
          <w:rFonts w:ascii="Arial" w:hAnsi="Arial" w:cs="Arial"/>
        </w:rPr>
        <w:t>NEI2</w:t>
      </w:r>
      <w:r w:rsidRPr="005B1330">
        <w:rPr>
          <w:rFonts w:ascii="Arial" w:hAnsi="Arial" w:cs="Arial"/>
        </w:rPr>
        <w:t>-0173).</w:t>
      </w:r>
      <w:r w:rsidRPr="008821FC">
        <w:rPr>
          <w:rFonts w:ascii="Arial" w:hAnsi="Arial" w:cs="Arial"/>
        </w:rPr>
        <w:t> </w:t>
      </w:r>
    </w:p>
    <w:p w:rsidR="00796579" w:rsidP="00441188" w14:paraId="38E078F8"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agrees, in part, with the comments.</w:t>
      </w:r>
    </w:p>
    <w:p w:rsidR="00361CCA" w:rsidP="00441188" w14:paraId="168DA647" w14:textId="77777777">
      <w:pPr>
        <w:spacing w:after="220" w:line="240" w:lineRule="auto"/>
        <w:rPr>
          <w:rFonts w:ascii="Arial" w:hAnsi="Arial" w:cs="Arial"/>
        </w:rPr>
      </w:pPr>
      <w:r>
        <w:rPr>
          <w:rFonts w:ascii="Arial" w:hAnsi="Arial" w:cs="Arial"/>
        </w:rPr>
        <w:t xml:space="preserve">The NRC disagrees with the need to define “important” in the context of the facility characterization section of </w:t>
      </w:r>
      <w:r w:rsidR="00FC2BF1">
        <w:rPr>
          <w:rFonts w:ascii="Arial" w:hAnsi="Arial" w:cs="Arial"/>
        </w:rPr>
        <w:t xml:space="preserve">this </w:t>
      </w:r>
      <w:r>
        <w:rPr>
          <w:rFonts w:ascii="Arial" w:hAnsi="Arial" w:cs="Arial"/>
        </w:rPr>
        <w:t xml:space="preserve">ISG. DRO-ISG-2023-03 is guidance to the NRC staff to aid </w:t>
      </w:r>
      <w:r w:rsidR="00225D4A">
        <w:rPr>
          <w:rFonts w:ascii="Arial" w:hAnsi="Arial" w:cs="Arial"/>
        </w:rPr>
        <w:t>it</w:t>
      </w:r>
      <w:r>
        <w:rPr>
          <w:rFonts w:ascii="Arial" w:hAnsi="Arial" w:cs="Arial"/>
        </w:rPr>
        <w:t xml:space="preserve"> in appropriate scaling of the HFE review. The term “important” in the context of developing the facility characterization refers to what is important to the HFE of the design and its operation. Importance is based on the characteristics of the specific facility design and the human actions required to support plant safety or emergency response functions.</w:t>
      </w:r>
    </w:p>
    <w:p w:rsidR="007F0359" w:rsidP="00441188" w14:paraId="53309FA6" w14:textId="77777777">
      <w:pPr>
        <w:spacing w:after="220" w:line="240" w:lineRule="auto"/>
        <w:rPr>
          <w:rFonts w:ascii="Arial" w:hAnsi="Arial" w:cs="Arial"/>
        </w:rPr>
      </w:pPr>
      <w:r>
        <w:rPr>
          <w:rFonts w:ascii="Arial" w:hAnsi="Arial" w:cs="Arial"/>
        </w:rPr>
        <w:t>The NRC agrees that the term “significant” could be clarified in DRO-ISG-2023-03 to be consistent with 10 CFR 53.450(e)(4). The terms “risk significance” and “safety significance” are not defined in 10 CFR Part 53 to provide the applicants flexibility in defining these terms. The LWR PRA standard (</w:t>
      </w:r>
      <w:r w:rsidRPr="005656E7" w:rsidR="005F58BB">
        <w:rPr>
          <w:rFonts w:ascii="Arial" w:hAnsi="Arial" w:cs="Arial"/>
        </w:rPr>
        <w:t>American Society of Mechanical Engineers</w:t>
      </w:r>
      <w:r>
        <w:rPr>
          <w:rFonts w:ascii="Arial" w:hAnsi="Arial" w:cs="Arial"/>
        </w:rPr>
        <w:t xml:space="preserve"> (ASME</w:t>
      </w:r>
      <w:r w:rsidR="005F58BB">
        <w:rPr>
          <w:rFonts w:ascii="Arial" w:hAnsi="Arial" w:cs="Arial"/>
        </w:rPr>
        <w:t>)</w:t>
      </w:r>
      <w:r>
        <w:rPr>
          <w:rFonts w:ascii="Arial" w:hAnsi="Arial" w:cs="Arial"/>
        </w:rPr>
        <w:t>/</w:t>
      </w:r>
      <w:r w:rsidRPr="007278AE" w:rsidR="007278AE">
        <w:rPr>
          <w:rFonts w:ascii="Arial" w:hAnsi="Arial" w:cs="Arial"/>
        </w:rPr>
        <w:t xml:space="preserve"> </w:t>
      </w:r>
      <w:r w:rsidRPr="00701CF6" w:rsidR="007278AE">
        <w:rPr>
          <w:rFonts w:ascii="Arial" w:hAnsi="Arial" w:cs="Arial"/>
        </w:rPr>
        <w:t xml:space="preserve">American Nuclear Society </w:t>
      </w:r>
      <w:r w:rsidR="007278AE">
        <w:rPr>
          <w:rFonts w:ascii="Arial" w:hAnsi="Arial" w:cs="Arial"/>
        </w:rPr>
        <w:t>(</w:t>
      </w:r>
      <w:r>
        <w:rPr>
          <w:rFonts w:ascii="Arial" w:hAnsi="Arial" w:cs="Arial"/>
        </w:rPr>
        <w:t>ANS</w:t>
      </w:r>
      <w:r w:rsidR="007278AE">
        <w:rPr>
          <w:rFonts w:ascii="Arial" w:hAnsi="Arial" w:cs="Arial"/>
        </w:rPr>
        <w:t>)</w:t>
      </w:r>
      <w:r>
        <w:rPr>
          <w:rFonts w:ascii="Arial" w:hAnsi="Arial" w:cs="Arial"/>
        </w:rPr>
        <w:t xml:space="preserve"> RA-Sa-2009 as endorsed in RG 1.200) and the non-LWR PRA standard (ASME/ANS RA-S-1.4-2021 as endorsed in trial RG 1.247) provide industry consensus definitions of risk-significance event sequences.</w:t>
      </w:r>
    </w:p>
    <w:p w:rsidR="00FC2BF1" w:rsidP="00441188" w14:paraId="0B698371" w14:textId="77777777">
      <w:pPr>
        <w:spacing w:after="220" w:line="240" w:lineRule="auto"/>
        <w:rPr>
          <w:rFonts w:ascii="Arial" w:hAnsi="Arial" w:cs="Arial"/>
        </w:rPr>
      </w:pPr>
      <w:r>
        <w:rPr>
          <w:rFonts w:ascii="Arial" w:hAnsi="Arial" w:cs="Arial"/>
        </w:rPr>
        <w:t>Accordingly, the NRC clarified DRO-ISG-2023-003 in response to these comments.</w:t>
      </w:r>
    </w:p>
    <w:p w:rsidR="00824F62" w:rsidRPr="003B1710" w:rsidP="00441188" w14:paraId="69E43B3F" w14:textId="77777777">
      <w:pPr>
        <w:spacing w:after="220" w:line="240" w:lineRule="auto"/>
        <w:rPr>
          <w:rFonts w:ascii="Arial" w:hAnsi="Arial" w:cs="Arial"/>
        </w:rPr>
      </w:pPr>
      <w:r>
        <w:rPr>
          <w:rFonts w:ascii="Arial" w:hAnsi="Arial" w:cs="Arial"/>
          <w:noProof/>
        </w:rPr>
        <w:pict>
          <v:rect id="_x0000_i1145" style="width:0;height:1.5pt" o:hralign="center" o:hrstd="t" o:hrnoshade="t" o:hr="t" fillcolor="black" stroked="f"/>
        </w:pict>
      </w:r>
    </w:p>
    <w:p w:rsidR="002D4B7D" w:rsidP="00441188" w14:paraId="73C1DEBD" w14:textId="77777777">
      <w:pPr>
        <w:spacing w:after="220" w:line="240" w:lineRule="auto"/>
        <w:rPr>
          <w:rFonts w:ascii="Arial" w:hAnsi="Arial" w:cs="Arial"/>
        </w:rPr>
      </w:pPr>
      <w:r>
        <w:rPr>
          <w:rFonts w:ascii="Arial" w:hAnsi="Arial" w:cs="Arial"/>
          <w:b/>
        </w:rPr>
        <w:t>Comment Bin 8.</w:t>
      </w:r>
      <w:r w:rsidR="005548F7">
        <w:rPr>
          <w:rFonts w:ascii="Arial" w:hAnsi="Arial" w:cs="Arial"/>
          <w:b/>
        </w:rPr>
        <w:t>9</w:t>
      </w:r>
      <w:r>
        <w:rPr>
          <w:rFonts w:ascii="Arial" w:hAnsi="Arial" w:cs="Arial"/>
          <w:b/>
        </w:rPr>
        <w:t>.D</w:t>
      </w:r>
      <w:r w:rsidRPr="008821FC">
        <w:rPr>
          <w:rFonts w:ascii="Arial" w:hAnsi="Arial" w:cs="Arial"/>
          <w:b/>
        </w:rPr>
        <w:t>:</w:t>
      </w:r>
      <w:r w:rsidRPr="008821FC">
        <w:rPr>
          <w:rFonts w:ascii="Arial" w:hAnsi="Arial" w:cs="Arial"/>
        </w:rPr>
        <w:t xml:space="preserve"> </w:t>
      </w:r>
      <w:r w:rsidRPr="005B1330">
        <w:rPr>
          <w:rFonts w:ascii="Arial" w:hAnsi="Arial" w:cs="Arial"/>
        </w:rPr>
        <w:t xml:space="preserve">For the acceptance criteria in DRO-ISG-2023-03, a commenter discussed that notes three through five are not used in </w:t>
      </w:r>
      <w:r w:rsidR="00072629">
        <w:rPr>
          <w:rFonts w:ascii="Arial" w:hAnsi="Arial" w:cs="Arial"/>
        </w:rPr>
        <w:t>t</w:t>
      </w:r>
      <w:r w:rsidRPr="005B1330">
        <w:rPr>
          <w:rFonts w:ascii="Arial" w:hAnsi="Arial" w:cs="Arial"/>
        </w:rPr>
        <w:t>able 1 and suggested they be removed (</w:t>
      </w:r>
      <w:r w:rsidR="00EA1038">
        <w:rPr>
          <w:rFonts w:ascii="Arial" w:hAnsi="Arial" w:cs="Arial"/>
        </w:rPr>
        <w:t>NEI2</w:t>
      </w:r>
      <w:r w:rsidR="0044166D">
        <w:rPr>
          <w:rFonts w:ascii="Arial" w:hAnsi="Arial" w:cs="Arial"/>
        </w:rPr>
        <w:noBreakHyphen/>
      </w:r>
      <w:r w:rsidRPr="005B1330">
        <w:rPr>
          <w:rFonts w:ascii="Arial" w:hAnsi="Arial" w:cs="Arial"/>
        </w:rPr>
        <w:t>0168).</w:t>
      </w:r>
      <w:r w:rsidRPr="008821FC">
        <w:rPr>
          <w:rFonts w:ascii="Arial" w:hAnsi="Arial" w:cs="Arial"/>
        </w:rPr>
        <w:t> </w:t>
      </w:r>
    </w:p>
    <w:p w:rsidR="006962CD" w:rsidP="00441188" w14:paraId="6F8AE65A"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w:t>
      </w:r>
      <w:r w:rsidR="00D6362E">
        <w:rPr>
          <w:rFonts w:ascii="Arial" w:hAnsi="Arial" w:cs="Arial"/>
        </w:rPr>
        <w:t>,</w:t>
      </w:r>
      <w:r>
        <w:rPr>
          <w:rFonts w:ascii="Arial" w:hAnsi="Arial" w:cs="Arial"/>
        </w:rPr>
        <w:t xml:space="preserve"> in part</w:t>
      </w:r>
      <w:r w:rsidR="00D6362E">
        <w:rPr>
          <w:rFonts w:ascii="Arial" w:hAnsi="Arial" w:cs="Arial"/>
        </w:rPr>
        <w:t>,</w:t>
      </w:r>
      <w:r>
        <w:rPr>
          <w:rFonts w:ascii="Arial" w:hAnsi="Arial" w:cs="Arial"/>
        </w:rPr>
        <w:t xml:space="preserve"> with th</w:t>
      </w:r>
      <w:r w:rsidR="00D94467">
        <w:rPr>
          <w:rFonts w:ascii="Arial" w:hAnsi="Arial" w:cs="Arial"/>
        </w:rPr>
        <w:t>e</w:t>
      </w:r>
      <w:r>
        <w:rPr>
          <w:rFonts w:ascii="Arial" w:hAnsi="Arial" w:cs="Arial"/>
        </w:rPr>
        <w:t xml:space="preserve"> comment.</w:t>
      </w:r>
    </w:p>
    <w:p w:rsidR="00C47FBA" w:rsidP="00441188" w14:paraId="3EB407E7" w14:textId="77777777">
      <w:pPr>
        <w:spacing w:after="220" w:line="240" w:lineRule="auto"/>
        <w:rPr>
          <w:rFonts w:ascii="Arial" w:hAnsi="Arial" w:cs="Arial"/>
        </w:rPr>
      </w:pPr>
      <w:r>
        <w:rPr>
          <w:rFonts w:ascii="Arial" w:hAnsi="Arial" w:cs="Arial"/>
        </w:rPr>
        <w:t xml:space="preserve">These notes are not used in </w:t>
      </w:r>
      <w:r w:rsidR="00072629">
        <w:rPr>
          <w:rFonts w:ascii="Arial" w:hAnsi="Arial" w:cs="Arial"/>
        </w:rPr>
        <w:t>t</w:t>
      </w:r>
      <w:r>
        <w:rPr>
          <w:rFonts w:ascii="Arial" w:hAnsi="Arial" w:cs="Arial"/>
        </w:rPr>
        <w:t xml:space="preserve">able 1 but are used in </w:t>
      </w:r>
      <w:r w:rsidR="00072629">
        <w:rPr>
          <w:rFonts w:ascii="Arial" w:hAnsi="Arial" w:cs="Arial"/>
        </w:rPr>
        <w:t>t</w:t>
      </w:r>
      <w:r>
        <w:rPr>
          <w:rFonts w:ascii="Arial" w:hAnsi="Arial" w:cs="Arial"/>
        </w:rPr>
        <w:t>ables 2 and 3.</w:t>
      </w:r>
    </w:p>
    <w:p w:rsidR="002D4B7D" w:rsidP="00441188" w14:paraId="1B9FF07A" w14:textId="77777777">
      <w:pPr>
        <w:spacing w:after="220" w:line="240" w:lineRule="auto"/>
        <w:rPr>
          <w:rFonts w:ascii="Arial" w:hAnsi="Arial" w:cs="Arial"/>
        </w:rPr>
      </w:pPr>
      <w:r>
        <w:rPr>
          <w:rFonts w:ascii="Arial" w:hAnsi="Arial" w:cs="Arial"/>
        </w:rPr>
        <w:t xml:space="preserve">Accordingly, the NRC clarified </w:t>
      </w:r>
      <w:r w:rsidR="008D7F8B">
        <w:rPr>
          <w:rFonts w:ascii="Arial" w:hAnsi="Arial" w:cs="Arial"/>
        </w:rPr>
        <w:t xml:space="preserve">the </w:t>
      </w:r>
      <w:r>
        <w:rPr>
          <w:rFonts w:ascii="Arial" w:hAnsi="Arial" w:cs="Arial"/>
        </w:rPr>
        <w:t xml:space="preserve">use of the “notes” column in </w:t>
      </w:r>
      <w:r w:rsidR="002E2B66">
        <w:rPr>
          <w:rFonts w:ascii="Arial" w:hAnsi="Arial" w:cs="Arial"/>
        </w:rPr>
        <w:t>DRO</w:t>
      </w:r>
      <w:r w:rsidR="002E2B66">
        <w:rPr>
          <w:rFonts w:ascii="Arial" w:hAnsi="Arial" w:cs="Arial"/>
        </w:rPr>
        <w:noBreakHyphen/>
        <w:t>ISG</w:t>
      </w:r>
      <w:r w:rsidR="002E2B66">
        <w:rPr>
          <w:rFonts w:ascii="Arial" w:hAnsi="Arial" w:cs="Arial"/>
        </w:rPr>
        <w:noBreakHyphen/>
        <w:t>2023</w:t>
      </w:r>
      <w:r w:rsidR="002E2B66">
        <w:rPr>
          <w:rFonts w:ascii="Arial" w:hAnsi="Arial" w:cs="Arial"/>
        </w:rPr>
        <w:noBreakHyphen/>
        <w:t>03</w:t>
      </w:r>
      <w:r>
        <w:rPr>
          <w:rFonts w:ascii="Arial" w:hAnsi="Arial" w:cs="Arial"/>
        </w:rPr>
        <w:t xml:space="preserve"> in response to this comment.</w:t>
      </w:r>
    </w:p>
    <w:p w:rsidR="00234FC5" w:rsidP="00441188" w14:paraId="61D93DB4" w14:textId="77777777">
      <w:pPr>
        <w:spacing w:after="220" w:line="240" w:lineRule="auto"/>
        <w:rPr>
          <w:rFonts w:ascii="Arial" w:hAnsi="Arial" w:cs="Arial"/>
          <w:b/>
          <w:bCs/>
        </w:rPr>
      </w:pPr>
      <w:r>
        <w:rPr>
          <w:rFonts w:ascii="Arial" w:hAnsi="Arial" w:cs="Arial"/>
          <w:noProof/>
        </w:rPr>
        <w:pict>
          <v:rect id="_x0000_i1146" style="width:0;height:1.5pt" o:hralign="center" o:hrstd="t" o:hrnoshade="t" o:hr="t" fillcolor="black" stroked="f"/>
        </w:pict>
      </w:r>
    </w:p>
    <w:p w:rsidR="00417C91" w:rsidP="00441188" w14:paraId="662103DF" w14:textId="77777777">
      <w:pPr>
        <w:spacing w:after="220" w:line="240" w:lineRule="auto"/>
        <w:rPr>
          <w:rFonts w:ascii="Arial" w:hAnsi="Arial" w:cs="Arial"/>
        </w:rPr>
      </w:pPr>
      <w:r>
        <w:rPr>
          <w:rFonts w:ascii="Arial" w:hAnsi="Arial" w:cs="Arial"/>
          <w:b/>
        </w:rPr>
        <w:t>Comment Bin 8.9.E</w:t>
      </w:r>
      <w:r w:rsidRPr="008821FC">
        <w:rPr>
          <w:rFonts w:ascii="Arial" w:hAnsi="Arial" w:cs="Arial"/>
          <w:b/>
        </w:rPr>
        <w:t>:</w:t>
      </w:r>
      <w:r w:rsidRPr="008821FC">
        <w:rPr>
          <w:rFonts w:ascii="Arial" w:hAnsi="Arial" w:cs="Arial"/>
        </w:rPr>
        <w:t xml:space="preserve"> </w:t>
      </w:r>
      <w:r w:rsidRPr="005B1330">
        <w:rPr>
          <w:rFonts w:ascii="Arial" w:hAnsi="Arial" w:cs="Arial"/>
        </w:rPr>
        <w:t xml:space="preserve">For the application acceptance review in DRO-ISG-2023-03, a commenter requested that </w:t>
      </w:r>
      <w:r w:rsidR="00F14E79">
        <w:rPr>
          <w:rFonts w:ascii="Arial" w:hAnsi="Arial" w:cs="Arial"/>
        </w:rPr>
        <w:t xml:space="preserve">the </w:t>
      </w:r>
      <w:r w:rsidRPr="005B1330">
        <w:rPr>
          <w:rFonts w:ascii="Arial" w:hAnsi="Arial" w:cs="Arial"/>
        </w:rPr>
        <w:t>NRC remove the first paragraph and the first sentence of the second paragraph to avoid duplicating generic guidance statements across multiple documents (</w:t>
      </w:r>
      <w:r w:rsidR="00EA1038">
        <w:rPr>
          <w:rFonts w:ascii="Arial" w:hAnsi="Arial" w:cs="Arial"/>
        </w:rPr>
        <w:t>NEI2</w:t>
      </w:r>
      <w:r w:rsidR="0044166D">
        <w:rPr>
          <w:rFonts w:ascii="Arial" w:hAnsi="Arial" w:cs="Arial"/>
        </w:rPr>
        <w:noBreakHyphen/>
      </w:r>
      <w:r w:rsidRPr="005B1330">
        <w:rPr>
          <w:rFonts w:ascii="Arial" w:hAnsi="Arial" w:cs="Arial"/>
        </w:rPr>
        <w:t>0171).</w:t>
      </w:r>
      <w:r w:rsidRPr="008821FC">
        <w:rPr>
          <w:rFonts w:ascii="Arial" w:hAnsi="Arial" w:cs="Arial"/>
        </w:rPr>
        <w:t> </w:t>
      </w:r>
    </w:p>
    <w:p w:rsidR="00B01B11" w:rsidP="00441188" w14:paraId="1B9E67EB"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agrees, in part, with th</w:t>
      </w:r>
      <w:r w:rsidR="00D94467">
        <w:rPr>
          <w:rFonts w:ascii="Arial" w:hAnsi="Arial" w:cs="Arial"/>
        </w:rPr>
        <w:t>e</w:t>
      </w:r>
      <w:r>
        <w:rPr>
          <w:rFonts w:ascii="Arial" w:hAnsi="Arial" w:cs="Arial"/>
        </w:rPr>
        <w:t xml:space="preserve"> comment.</w:t>
      </w:r>
    </w:p>
    <w:p w:rsidR="004735E7" w:rsidP="00441188" w14:paraId="2705570C" w14:textId="77777777">
      <w:pPr>
        <w:spacing w:after="220" w:line="240" w:lineRule="auto"/>
        <w:rPr>
          <w:rFonts w:ascii="Arial" w:hAnsi="Arial" w:cs="Arial"/>
        </w:rPr>
      </w:pPr>
      <w:r>
        <w:rPr>
          <w:rFonts w:ascii="Arial" w:hAnsi="Arial" w:cs="Arial"/>
        </w:rPr>
        <w:t>The first sentence of the first paragraph and a portion of the first sentence of the second paragraph duplicate generic guidance statements.</w:t>
      </w:r>
      <w:r w:rsidR="00331702">
        <w:rPr>
          <w:rFonts w:ascii="Arial" w:hAnsi="Arial" w:cs="Arial"/>
        </w:rPr>
        <w:t xml:space="preserve"> However, other information within the first paragraph is not duplicative and contains important information for the reviewer and should be retained.</w:t>
      </w:r>
    </w:p>
    <w:p w:rsidR="00417C91" w:rsidP="00441188" w14:paraId="12E93570" w14:textId="77777777">
      <w:pPr>
        <w:spacing w:after="220" w:line="240" w:lineRule="auto"/>
        <w:rPr>
          <w:rFonts w:ascii="Arial" w:hAnsi="Arial" w:cs="Arial"/>
        </w:rPr>
      </w:pPr>
      <w:r>
        <w:rPr>
          <w:rFonts w:ascii="Arial" w:hAnsi="Arial" w:cs="Arial"/>
        </w:rPr>
        <w:t>Accordingly, the NRC revised DRO-ISG-2023-03 in response to this comment.</w:t>
      </w:r>
    </w:p>
    <w:p w:rsidR="00DE4237" w:rsidRPr="003B1710" w:rsidP="00441188" w14:paraId="17B3C782" w14:textId="77777777">
      <w:pPr>
        <w:spacing w:after="220" w:line="240" w:lineRule="auto"/>
        <w:rPr>
          <w:rFonts w:ascii="Arial" w:hAnsi="Arial" w:cs="Arial"/>
        </w:rPr>
      </w:pPr>
      <w:r>
        <w:rPr>
          <w:rFonts w:ascii="Arial" w:hAnsi="Arial" w:cs="Arial"/>
          <w:noProof/>
        </w:rPr>
        <w:pict>
          <v:rect id="_x0000_i1147" style="width:0;height:1.5pt" o:hralign="center" o:hrstd="t" o:hrnoshade="t" o:hr="t" fillcolor="black" stroked="f"/>
        </w:pict>
      </w:r>
    </w:p>
    <w:p w:rsidR="00FA083B" w:rsidP="00441188" w14:paraId="66F97415" w14:textId="77777777">
      <w:pPr>
        <w:spacing w:after="220" w:line="240" w:lineRule="auto"/>
        <w:rPr>
          <w:rFonts w:ascii="Arial" w:hAnsi="Arial" w:cs="Arial"/>
        </w:rPr>
      </w:pPr>
      <w:r>
        <w:rPr>
          <w:rFonts w:ascii="Arial" w:hAnsi="Arial" w:cs="Arial"/>
          <w:b/>
        </w:rPr>
        <w:t>Comment Bin 8.9.F</w:t>
      </w:r>
      <w:r w:rsidRPr="008821FC">
        <w:rPr>
          <w:rFonts w:ascii="Arial" w:hAnsi="Arial" w:cs="Arial"/>
          <w:b/>
        </w:rPr>
        <w:t>:</w:t>
      </w:r>
      <w:r w:rsidRPr="008821FC">
        <w:rPr>
          <w:rFonts w:ascii="Arial" w:hAnsi="Arial" w:cs="Arial"/>
        </w:rPr>
        <w:t> </w:t>
      </w:r>
      <w:r w:rsidRPr="005B1330">
        <w:rPr>
          <w:rFonts w:ascii="Arial" w:hAnsi="Arial" w:cs="Arial"/>
        </w:rPr>
        <w:t>A commenter proposed that the NRC remove the phrase “and large commercial aircraft impacts” in the subsection on identification of human actions important to safety in DRO-ISG-2023-03, as these impacts will be considered in the safety analysis as an external hazard (</w:t>
      </w:r>
      <w:r w:rsidR="00EA1038">
        <w:rPr>
          <w:rFonts w:ascii="Arial" w:hAnsi="Arial" w:cs="Arial"/>
        </w:rPr>
        <w:t>NEI2</w:t>
      </w:r>
      <w:r w:rsidRPr="005B1330">
        <w:rPr>
          <w:rFonts w:ascii="Arial" w:hAnsi="Arial" w:cs="Arial"/>
        </w:rPr>
        <w:t>-0174).</w:t>
      </w:r>
      <w:r w:rsidRPr="008821FC">
        <w:rPr>
          <w:rFonts w:ascii="Arial" w:hAnsi="Arial" w:cs="Arial"/>
        </w:rPr>
        <w:t> </w:t>
      </w:r>
    </w:p>
    <w:p w:rsidR="00C61579" w:rsidP="00441188" w14:paraId="0AE729C4"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agrees with the comment</w:t>
      </w:r>
      <w:r w:rsidR="002D12DE">
        <w:rPr>
          <w:rFonts w:ascii="Arial" w:hAnsi="Arial" w:cs="Arial"/>
        </w:rPr>
        <w:t>.</w:t>
      </w:r>
    </w:p>
    <w:p w:rsidR="00FA083B" w:rsidP="00441188" w14:paraId="6139F967" w14:textId="77777777">
      <w:pPr>
        <w:spacing w:after="220" w:line="240" w:lineRule="auto"/>
        <w:rPr>
          <w:rFonts w:ascii="Arial" w:hAnsi="Arial" w:cs="Arial"/>
        </w:rPr>
      </w:pPr>
      <w:r>
        <w:rPr>
          <w:rFonts w:ascii="Arial" w:hAnsi="Arial" w:cs="Arial"/>
        </w:rPr>
        <w:t xml:space="preserve">This is consistent with the NRC’s removal of the requirements in proposed 10 CFR 53.440(j) which would have required applicants to provide design features to limit the release of radionuclides assuming the impact of a large, commercial aircraft. See also response to Comment Bin </w:t>
      </w:r>
      <w:r w:rsidR="005F7D01">
        <w:rPr>
          <w:rFonts w:ascii="Arial" w:hAnsi="Arial" w:cs="Arial"/>
        </w:rPr>
        <w:t>3.3.2.1.C.</w:t>
      </w:r>
    </w:p>
    <w:p w:rsidR="00FA083B" w:rsidP="00441188" w14:paraId="0821BCE9" w14:textId="77777777">
      <w:pPr>
        <w:spacing w:after="220" w:line="240" w:lineRule="auto"/>
        <w:rPr>
          <w:rFonts w:ascii="Arial" w:hAnsi="Arial" w:cs="Arial"/>
        </w:rPr>
      </w:pPr>
      <w:r>
        <w:rPr>
          <w:rFonts w:ascii="Arial" w:hAnsi="Arial" w:cs="Arial"/>
        </w:rPr>
        <w:t>Accordingly,</w:t>
      </w:r>
      <w:r w:rsidR="004B4441">
        <w:rPr>
          <w:rFonts w:ascii="Arial" w:hAnsi="Arial" w:cs="Arial"/>
        </w:rPr>
        <w:t xml:space="preserve"> </w:t>
      </w:r>
      <w:r>
        <w:rPr>
          <w:rFonts w:ascii="Arial" w:hAnsi="Arial" w:cs="Arial"/>
        </w:rPr>
        <w:t>the NRC is making changes to the guidance document in response to this comment. Specifically, the NRC</w:t>
      </w:r>
      <w:r w:rsidRPr="005B1AC1">
        <w:rPr>
          <w:rFonts w:ascii="Arial" w:hAnsi="Arial" w:cs="Arial"/>
        </w:rPr>
        <w:t xml:space="preserve"> has removed the phrase “and large commercial aircraft impacts” </w:t>
      </w:r>
      <w:r>
        <w:rPr>
          <w:rFonts w:ascii="Arial" w:hAnsi="Arial" w:cs="Arial"/>
        </w:rPr>
        <w:t>in the noted section of</w:t>
      </w:r>
      <w:r w:rsidRPr="005B1AC1">
        <w:rPr>
          <w:rFonts w:ascii="Arial" w:hAnsi="Arial" w:cs="Arial"/>
        </w:rPr>
        <w:t xml:space="preserve"> DRO-ISG-2023-03</w:t>
      </w:r>
      <w:r>
        <w:rPr>
          <w:rFonts w:ascii="Arial" w:hAnsi="Arial" w:cs="Arial"/>
        </w:rPr>
        <w:t>.</w:t>
      </w:r>
    </w:p>
    <w:p w:rsidR="00DE4237" w:rsidRPr="003B1710" w:rsidP="00441188" w14:paraId="1158FDFB" w14:textId="77777777">
      <w:pPr>
        <w:spacing w:after="220" w:line="240" w:lineRule="auto"/>
        <w:rPr>
          <w:rFonts w:ascii="Arial" w:hAnsi="Arial" w:cs="Arial"/>
        </w:rPr>
      </w:pPr>
      <w:r>
        <w:rPr>
          <w:rFonts w:ascii="Arial" w:hAnsi="Arial" w:cs="Arial"/>
          <w:noProof/>
        </w:rPr>
        <w:pict>
          <v:rect id="_x0000_i1148" style="width:0;height:1.5pt" o:hralign="center" o:hrstd="t" o:hrnoshade="t" o:hr="t" fillcolor="black" stroked="f"/>
        </w:pict>
      </w:r>
    </w:p>
    <w:p w:rsidR="0090330D" w:rsidP="00441188" w14:paraId="1E1436AA" w14:textId="77777777">
      <w:pPr>
        <w:spacing w:after="220" w:line="240" w:lineRule="auto"/>
        <w:rPr>
          <w:rFonts w:ascii="Arial" w:hAnsi="Arial" w:cs="Arial"/>
        </w:rPr>
      </w:pPr>
      <w:r>
        <w:rPr>
          <w:rFonts w:ascii="Arial" w:hAnsi="Arial" w:cs="Arial"/>
          <w:b/>
        </w:rPr>
        <w:t xml:space="preserve">Comment Bin </w:t>
      </w:r>
      <w:r w:rsidR="00743D92">
        <w:rPr>
          <w:rFonts w:ascii="Arial" w:hAnsi="Arial" w:cs="Arial"/>
          <w:b/>
        </w:rPr>
        <w:t>8.9.G</w:t>
      </w:r>
      <w:r w:rsidRPr="008821FC">
        <w:rPr>
          <w:rFonts w:ascii="Arial" w:hAnsi="Arial" w:cs="Arial"/>
          <w:b/>
        </w:rPr>
        <w:t>:</w:t>
      </w:r>
      <w:r w:rsidRPr="008821FC">
        <w:rPr>
          <w:rFonts w:ascii="Arial" w:hAnsi="Arial" w:cs="Arial"/>
        </w:rPr>
        <w:t xml:space="preserve"> </w:t>
      </w:r>
      <w:r w:rsidRPr="005B1330">
        <w:rPr>
          <w:rFonts w:ascii="Arial" w:hAnsi="Arial" w:cs="Arial"/>
        </w:rPr>
        <w:t xml:space="preserve">For </w:t>
      </w:r>
      <w:r w:rsidR="003558AE">
        <w:rPr>
          <w:rFonts w:ascii="Arial" w:hAnsi="Arial" w:cs="Arial"/>
        </w:rPr>
        <w:t>a</w:t>
      </w:r>
      <w:r w:rsidRPr="005B1330">
        <w:rPr>
          <w:rFonts w:ascii="Arial" w:hAnsi="Arial" w:cs="Arial"/>
        </w:rPr>
        <w:t xml:space="preserve">ppendix A-1 to DRO-ISG-2023-03, a commenter recommended that </w:t>
      </w:r>
      <w:r w:rsidR="00BE779D">
        <w:rPr>
          <w:rFonts w:ascii="Arial" w:hAnsi="Arial" w:cs="Arial"/>
        </w:rPr>
        <w:t xml:space="preserve">the </w:t>
      </w:r>
      <w:r w:rsidRPr="005B1330">
        <w:rPr>
          <w:rFonts w:ascii="Arial" w:hAnsi="Arial" w:cs="Arial"/>
        </w:rPr>
        <w:t xml:space="preserve">NRC include </w:t>
      </w:r>
      <w:r w:rsidR="00BE779D">
        <w:rPr>
          <w:rFonts w:ascii="Arial" w:hAnsi="Arial" w:cs="Arial"/>
        </w:rPr>
        <w:t>f</w:t>
      </w:r>
      <w:r w:rsidRPr="005B1330">
        <w:rPr>
          <w:rFonts w:ascii="Arial" w:hAnsi="Arial" w:cs="Arial"/>
        </w:rPr>
        <w:t>igure A-1, which is referenced in the second paragraph of the appendix but is not presented in the guidance document (</w:t>
      </w:r>
      <w:r w:rsidR="00EA1038">
        <w:rPr>
          <w:rFonts w:ascii="Arial" w:hAnsi="Arial" w:cs="Arial"/>
        </w:rPr>
        <w:t>NEI2</w:t>
      </w:r>
      <w:r w:rsidRPr="005B1330">
        <w:rPr>
          <w:rFonts w:ascii="Arial" w:hAnsi="Arial" w:cs="Arial"/>
        </w:rPr>
        <w:t>-0177).</w:t>
      </w:r>
      <w:r w:rsidRPr="008821FC">
        <w:rPr>
          <w:rFonts w:ascii="Arial" w:hAnsi="Arial" w:cs="Arial"/>
        </w:rPr>
        <w:t> </w:t>
      </w:r>
    </w:p>
    <w:p w:rsidR="006B0E84" w:rsidP="00441188" w14:paraId="0881DF3E" w14:textId="77777777">
      <w:pPr>
        <w:spacing w:after="220" w:line="240" w:lineRule="auto"/>
        <w:rPr>
          <w:rFonts w:ascii="Arial" w:hAnsi="Arial" w:cs="Arial"/>
        </w:rPr>
      </w:pPr>
      <w:r w:rsidRPr="009A26BC">
        <w:rPr>
          <w:rFonts w:ascii="Arial" w:hAnsi="Arial" w:cs="Arial"/>
          <w:b/>
          <w:bCs/>
        </w:rPr>
        <w:t>NRC Response</w:t>
      </w:r>
      <w:r w:rsidRPr="009A26BC">
        <w:rPr>
          <w:rFonts w:ascii="Arial" w:hAnsi="Arial" w:cs="Arial"/>
        </w:rPr>
        <w:t>: The NRC agrees</w:t>
      </w:r>
      <w:r w:rsidR="00142FF1">
        <w:rPr>
          <w:rFonts w:ascii="Arial" w:hAnsi="Arial" w:cs="Arial"/>
        </w:rPr>
        <w:t>,</w:t>
      </w:r>
      <w:r w:rsidRPr="009A26BC">
        <w:rPr>
          <w:rFonts w:ascii="Arial" w:hAnsi="Arial" w:cs="Arial"/>
        </w:rPr>
        <w:t xml:space="preserve"> in part</w:t>
      </w:r>
      <w:r w:rsidR="00142FF1">
        <w:rPr>
          <w:rFonts w:ascii="Arial" w:hAnsi="Arial" w:cs="Arial"/>
        </w:rPr>
        <w:t>,</w:t>
      </w:r>
      <w:r w:rsidRPr="009A26BC">
        <w:rPr>
          <w:rFonts w:ascii="Arial" w:hAnsi="Arial" w:cs="Arial"/>
        </w:rPr>
        <w:t xml:space="preserve"> with the comment</w:t>
      </w:r>
      <w:r w:rsidR="004B4441">
        <w:rPr>
          <w:rFonts w:ascii="Arial" w:hAnsi="Arial" w:cs="Arial"/>
        </w:rPr>
        <w:t>.</w:t>
      </w:r>
    </w:p>
    <w:p w:rsidR="007B6AE4" w:rsidP="00441188" w14:paraId="795E0BEF" w14:textId="77777777">
      <w:pPr>
        <w:spacing w:after="220" w:line="240" w:lineRule="auto"/>
        <w:rPr>
          <w:rFonts w:ascii="Arial" w:hAnsi="Arial" w:cs="Arial"/>
        </w:rPr>
      </w:pPr>
      <w:r>
        <w:rPr>
          <w:rFonts w:ascii="Arial" w:hAnsi="Arial" w:cs="Arial"/>
        </w:rPr>
        <w:t>The NRC agrees that</w:t>
      </w:r>
      <w:r w:rsidRPr="009A26BC" w:rsidR="009A26BC">
        <w:rPr>
          <w:rFonts w:ascii="Arial" w:hAnsi="Arial" w:cs="Arial"/>
        </w:rPr>
        <w:t xml:space="preserve"> </w:t>
      </w:r>
      <w:r w:rsidR="004C766A">
        <w:rPr>
          <w:rFonts w:ascii="Arial" w:hAnsi="Arial" w:cs="Arial"/>
        </w:rPr>
        <w:t>f</w:t>
      </w:r>
      <w:r w:rsidRPr="009A26BC" w:rsidR="009A26BC">
        <w:rPr>
          <w:rFonts w:ascii="Arial" w:hAnsi="Arial" w:cs="Arial"/>
        </w:rPr>
        <w:t>igure</w:t>
      </w:r>
      <w:r w:rsidR="002B65B3">
        <w:rPr>
          <w:rFonts w:ascii="Arial" w:hAnsi="Arial" w:cs="Arial"/>
        </w:rPr>
        <w:t xml:space="preserve"> </w:t>
      </w:r>
      <w:r w:rsidRPr="4EF781D3" w:rsidR="002B65B3">
        <w:rPr>
          <w:rFonts w:ascii="Arial" w:hAnsi="Arial" w:cs="Arial"/>
        </w:rPr>
        <w:t>A</w:t>
      </w:r>
      <w:r w:rsidR="002A4C5F">
        <w:rPr>
          <w:rFonts w:ascii="Arial" w:hAnsi="Arial" w:cs="Arial"/>
        </w:rPr>
        <w:noBreakHyphen/>
      </w:r>
      <w:r w:rsidRPr="4EF781D3" w:rsidR="002B65B3">
        <w:rPr>
          <w:rFonts w:ascii="Arial" w:hAnsi="Arial" w:cs="Arial"/>
        </w:rPr>
        <w:t>1</w:t>
      </w:r>
      <w:r w:rsidRPr="009A26BC" w:rsidR="009A26BC">
        <w:rPr>
          <w:rFonts w:ascii="Arial" w:hAnsi="Arial" w:cs="Arial"/>
        </w:rPr>
        <w:t xml:space="preserve"> is referenced but not presented in the guidance. However, the </w:t>
      </w:r>
      <w:r w:rsidR="00906FE5">
        <w:rPr>
          <w:rFonts w:ascii="Arial" w:hAnsi="Arial" w:cs="Arial"/>
        </w:rPr>
        <w:t>NRC believes that</w:t>
      </w:r>
      <w:r w:rsidRPr="009A26BC" w:rsidR="009A26BC">
        <w:rPr>
          <w:rFonts w:ascii="Arial" w:hAnsi="Arial" w:cs="Arial"/>
        </w:rPr>
        <w:t xml:space="preserve"> the </w:t>
      </w:r>
      <w:r w:rsidR="00C24FAA">
        <w:rPr>
          <w:rFonts w:ascii="Arial" w:hAnsi="Arial" w:cs="Arial"/>
        </w:rPr>
        <w:t xml:space="preserve">reference to </w:t>
      </w:r>
      <w:r w:rsidR="00FE6C10">
        <w:rPr>
          <w:rFonts w:ascii="Arial" w:hAnsi="Arial" w:cs="Arial"/>
        </w:rPr>
        <w:t>the</w:t>
      </w:r>
      <w:r w:rsidRPr="009A26BC" w:rsidR="009A26BC">
        <w:rPr>
          <w:rFonts w:ascii="Arial" w:hAnsi="Arial" w:cs="Arial"/>
        </w:rPr>
        <w:t xml:space="preserve"> figure is unnecessary</w:t>
      </w:r>
      <w:r w:rsidR="0057720D">
        <w:rPr>
          <w:rFonts w:ascii="Arial" w:hAnsi="Arial" w:cs="Arial"/>
        </w:rPr>
        <w:t xml:space="preserve"> to include in </w:t>
      </w:r>
      <w:r w:rsidR="009A4926">
        <w:rPr>
          <w:rFonts w:ascii="Arial" w:hAnsi="Arial" w:cs="Arial"/>
        </w:rPr>
        <w:t>DRO-ISG-2023-03</w:t>
      </w:r>
      <w:r w:rsidR="00993532">
        <w:rPr>
          <w:rFonts w:ascii="Arial" w:hAnsi="Arial" w:cs="Arial"/>
        </w:rPr>
        <w:t xml:space="preserve">, </w:t>
      </w:r>
      <w:r w:rsidR="008B36BB">
        <w:rPr>
          <w:rFonts w:ascii="Arial" w:hAnsi="Arial" w:cs="Arial"/>
        </w:rPr>
        <w:t>a</w:t>
      </w:r>
      <w:r w:rsidR="00993532">
        <w:rPr>
          <w:rFonts w:ascii="Arial" w:hAnsi="Arial" w:cs="Arial"/>
        </w:rPr>
        <w:t xml:space="preserve">ppendix </w:t>
      </w:r>
      <w:r w:rsidRPr="4EF781D3" w:rsidR="00993532">
        <w:rPr>
          <w:rFonts w:ascii="Arial" w:hAnsi="Arial" w:cs="Arial"/>
        </w:rPr>
        <w:t>A</w:t>
      </w:r>
      <w:r w:rsidR="00E33F0C">
        <w:rPr>
          <w:rFonts w:ascii="Arial" w:hAnsi="Arial" w:cs="Arial"/>
        </w:rPr>
        <w:noBreakHyphen/>
      </w:r>
      <w:r w:rsidRPr="4EF781D3" w:rsidR="00993532">
        <w:rPr>
          <w:rFonts w:ascii="Arial" w:hAnsi="Arial" w:cs="Arial"/>
        </w:rPr>
        <w:t>1</w:t>
      </w:r>
      <w:r w:rsidRPr="009A26BC" w:rsidR="009A26BC">
        <w:rPr>
          <w:rFonts w:ascii="Arial" w:hAnsi="Arial" w:cs="Arial"/>
        </w:rPr>
        <w:t>.</w:t>
      </w:r>
    </w:p>
    <w:p w:rsidR="009A26BC" w:rsidP="00441188" w14:paraId="27FCDBCB" w14:textId="77777777">
      <w:pPr>
        <w:spacing w:after="220" w:line="240" w:lineRule="auto"/>
        <w:rPr>
          <w:rFonts w:ascii="Arial" w:hAnsi="Arial" w:cs="Arial"/>
        </w:rPr>
      </w:pPr>
      <w:r>
        <w:rPr>
          <w:rFonts w:ascii="Arial" w:hAnsi="Arial" w:cs="Arial"/>
        </w:rPr>
        <w:t>Accordingly, t</w:t>
      </w:r>
      <w:r w:rsidRPr="009A26BC">
        <w:rPr>
          <w:rFonts w:ascii="Arial" w:hAnsi="Arial" w:cs="Arial"/>
        </w:rPr>
        <w:t>he NRC revised the guidance document in response to this comment</w:t>
      </w:r>
      <w:r w:rsidR="00A77C7B">
        <w:rPr>
          <w:rFonts w:ascii="Arial" w:hAnsi="Arial" w:cs="Arial"/>
        </w:rPr>
        <w:t xml:space="preserve"> to remove th</w:t>
      </w:r>
      <w:r w:rsidR="00054488">
        <w:rPr>
          <w:rFonts w:ascii="Arial" w:hAnsi="Arial" w:cs="Arial"/>
        </w:rPr>
        <w:t>e</w:t>
      </w:r>
      <w:r w:rsidR="00A77C7B">
        <w:rPr>
          <w:rFonts w:ascii="Arial" w:hAnsi="Arial" w:cs="Arial"/>
        </w:rPr>
        <w:t xml:space="preserve"> reference</w:t>
      </w:r>
      <w:r w:rsidR="00054488">
        <w:rPr>
          <w:rFonts w:ascii="Arial" w:hAnsi="Arial" w:cs="Arial"/>
        </w:rPr>
        <w:t xml:space="preserve"> to </w:t>
      </w:r>
      <w:r w:rsidR="008B36BB">
        <w:rPr>
          <w:rFonts w:ascii="Arial" w:hAnsi="Arial" w:cs="Arial"/>
        </w:rPr>
        <w:t>f</w:t>
      </w:r>
      <w:r w:rsidR="00054488">
        <w:rPr>
          <w:rFonts w:ascii="Arial" w:hAnsi="Arial" w:cs="Arial"/>
        </w:rPr>
        <w:t xml:space="preserve">igure </w:t>
      </w:r>
      <w:r w:rsidRPr="4EF781D3" w:rsidR="00054488">
        <w:rPr>
          <w:rFonts w:ascii="Arial" w:hAnsi="Arial" w:cs="Arial"/>
        </w:rPr>
        <w:t>A</w:t>
      </w:r>
      <w:r w:rsidR="000A6A1C">
        <w:rPr>
          <w:rFonts w:ascii="Arial" w:hAnsi="Arial" w:cs="Arial"/>
        </w:rPr>
        <w:noBreakHyphen/>
      </w:r>
      <w:r w:rsidRPr="4EF781D3" w:rsidR="00054488">
        <w:rPr>
          <w:rFonts w:ascii="Arial" w:hAnsi="Arial" w:cs="Arial"/>
        </w:rPr>
        <w:t>1</w:t>
      </w:r>
      <w:r w:rsidRPr="009A26BC">
        <w:rPr>
          <w:rFonts w:ascii="Arial" w:hAnsi="Arial" w:cs="Arial"/>
        </w:rPr>
        <w:t>.</w:t>
      </w:r>
    </w:p>
    <w:p w:rsidR="006C646D" w:rsidRPr="003B1710" w:rsidP="00441188" w14:paraId="2A88B9EA" w14:textId="77777777">
      <w:pPr>
        <w:spacing w:after="220" w:line="240" w:lineRule="auto"/>
        <w:rPr>
          <w:rFonts w:ascii="Arial" w:hAnsi="Arial" w:cs="Arial"/>
        </w:rPr>
      </w:pPr>
      <w:r>
        <w:rPr>
          <w:rFonts w:ascii="Arial" w:hAnsi="Arial" w:cs="Arial"/>
          <w:noProof/>
        </w:rPr>
        <w:pict>
          <v:rect id="_x0000_i1149" style="width:0;height:1.5pt" o:hralign="center" o:hrstd="t" o:hrnoshade="t" o:hr="t" fillcolor="black" stroked="f"/>
        </w:pict>
      </w:r>
    </w:p>
    <w:p w:rsidR="00E21580" w:rsidP="00441188" w14:paraId="5A50FE34" w14:textId="77777777">
      <w:pPr>
        <w:spacing w:after="220" w:line="240" w:lineRule="auto"/>
        <w:rPr>
          <w:rFonts w:ascii="Arial" w:hAnsi="Arial" w:cs="Arial"/>
        </w:rPr>
      </w:pPr>
      <w:r>
        <w:rPr>
          <w:rFonts w:ascii="Arial" w:hAnsi="Arial" w:cs="Arial"/>
          <w:b/>
        </w:rPr>
        <w:t>Comment Bin 8.9.H</w:t>
      </w:r>
      <w:r w:rsidRPr="008821FC">
        <w:rPr>
          <w:rFonts w:ascii="Arial" w:hAnsi="Arial" w:cs="Arial"/>
          <w:b/>
        </w:rPr>
        <w:t>:</w:t>
      </w:r>
      <w:r w:rsidRPr="008821FC">
        <w:rPr>
          <w:rFonts w:ascii="Arial" w:hAnsi="Arial" w:cs="Arial"/>
        </w:rPr>
        <w:t> </w:t>
      </w:r>
      <w:r w:rsidRPr="005B1330">
        <w:rPr>
          <w:rFonts w:ascii="Arial" w:hAnsi="Arial" w:cs="Arial"/>
        </w:rPr>
        <w:t>A commenter stated that the background section of DRO-ISG-2023-03 discusses limitations of reviews for advanced reactors under NUREG-0711 and NUREG-0800 chapter 18. The commenter added that DRO-ISG-2023-03 appears to rely on a NUREG-0711 HFE program but lacks guidance for reviewing HFE program elements and suggested that acceptance criteria for HFE program elements be provided (</w:t>
      </w:r>
      <w:r w:rsidR="00EA1038">
        <w:rPr>
          <w:rFonts w:ascii="Arial" w:hAnsi="Arial" w:cs="Arial"/>
        </w:rPr>
        <w:t>NEI2</w:t>
      </w:r>
      <w:r w:rsidRPr="005B1330">
        <w:rPr>
          <w:rFonts w:ascii="Arial" w:hAnsi="Arial" w:cs="Arial"/>
        </w:rPr>
        <w:t>-0165).</w:t>
      </w:r>
      <w:r w:rsidRPr="008821FC">
        <w:rPr>
          <w:rFonts w:ascii="Arial" w:hAnsi="Arial" w:cs="Arial"/>
        </w:rPr>
        <w:t> </w:t>
      </w:r>
    </w:p>
    <w:p w:rsidR="009E1D23" w:rsidP="00441188" w14:paraId="7034F392"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disagrees with the comment.</w:t>
      </w:r>
    </w:p>
    <w:p w:rsidR="009E1D23" w:rsidP="00441188" w14:paraId="3A710A58" w14:textId="77777777">
      <w:pPr>
        <w:spacing w:after="220" w:line="240" w:lineRule="auto"/>
        <w:rPr>
          <w:rFonts w:ascii="Arial" w:hAnsi="Arial" w:cs="Arial"/>
        </w:rPr>
      </w:pPr>
      <w:r>
        <w:rPr>
          <w:rFonts w:ascii="Arial" w:hAnsi="Arial" w:cs="Arial"/>
        </w:rPr>
        <w:t>The guidance provided in DRO-ISG-2023-03 allows for scaling of NRC review efforts, thus ensuring that the HFE review is informed by risk insights and scoped appropriately based upon the particulars of the design under review. Further, the objective of the fourth step, grading, is to select the HFE review standards and guidance documents that will be applied to the assessment of each target and the HFE activity to be included within the scope of the review. In the application, the applicant may identify the specific HFE standards and guidance documents that were applied, or will be applied, to the development and implementation of the design under review. This may or may not include the guidance and acceptance criteria for the HFE program elements in NUREG-0711.</w:t>
      </w:r>
    </w:p>
    <w:p w:rsidR="00E21580" w:rsidRPr="003B1710" w:rsidP="00441188" w14:paraId="1DA6B7CC" w14:textId="77777777">
      <w:pPr>
        <w:spacing w:after="220" w:line="240" w:lineRule="auto"/>
        <w:rPr>
          <w:rFonts w:ascii="Arial" w:hAnsi="Arial" w:cs="Arial"/>
        </w:rPr>
      </w:pPr>
      <w:r>
        <w:rPr>
          <w:rFonts w:ascii="Arial" w:hAnsi="Arial" w:cs="Arial"/>
        </w:rPr>
        <w:t>Accordingly, the NRC did not change DRO-ISG-2023-03 in response to this comment.</w:t>
      </w:r>
    </w:p>
    <w:p w:rsidR="005B124F" w:rsidRPr="003B1710" w:rsidP="00441188" w14:paraId="1FE5E12E" w14:textId="77777777">
      <w:pPr>
        <w:spacing w:after="220" w:line="240" w:lineRule="auto"/>
        <w:rPr>
          <w:rFonts w:ascii="Arial" w:hAnsi="Arial" w:cs="Arial"/>
        </w:rPr>
      </w:pPr>
      <w:r>
        <w:rPr>
          <w:rFonts w:ascii="Arial" w:hAnsi="Arial" w:cs="Arial"/>
          <w:noProof/>
        </w:rPr>
        <w:pict>
          <v:rect id="_x0000_i1150" style="width:0;height:1.5pt" o:hralign="center" o:hrstd="t" o:hrnoshade="t" o:hr="t" fillcolor="black" stroked="f"/>
        </w:pict>
      </w:r>
    </w:p>
    <w:p w:rsidR="00681ADB" w:rsidP="00441188" w14:paraId="50FC73E8" w14:textId="77777777">
      <w:pPr>
        <w:spacing w:after="220" w:line="240" w:lineRule="auto"/>
        <w:rPr>
          <w:rFonts w:ascii="Arial" w:hAnsi="Arial" w:cs="Arial"/>
        </w:rPr>
      </w:pPr>
      <w:r>
        <w:rPr>
          <w:rFonts w:ascii="Arial" w:hAnsi="Arial" w:cs="Arial"/>
          <w:b/>
        </w:rPr>
        <w:t>Comment Bin 8.</w:t>
      </w:r>
      <w:r w:rsidR="00873C2E">
        <w:rPr>
          <w:rFonts w:ascii="Arial" w:hAnsi="Arial" w:cs="Arial"/>
          <w:b/>
        </w:rPr>
        <w:t>9</w:t>
      </w:r>
      <w:r>
        <w:rPr>
          <w:rFonts w:ascii="Arial" w:hAnsi="Arial" w:cs="Arial"/>
          <w:b/>
        </w:rPr>
        <w:t>.I:</w:t>
      </w:r>
      <w:r w:rsidRPr="008821FC">
        <w:rPr>
          <w:rFonts w:ascii="Arial" w:hAnsi="Arial" w:cs="Arial"/>
        </w:rPr>
        <w:t> </w:t>
      </w:r>
      <w:r w:rsidRPr="005B1330">
        <w:rPr>
          <w:rFonts w:ascii="Arial" w:hAnsi="Arial" w:cs="Arial"/>
        </w:rPr>
        <w:t>For the fourth paragraph in the section on the grading process and reviewer responsibilities in DRO-ISG-2023-03, a commenter stated that current guidance will result in a selective, inefficient, and unpredictable review process. The commenter suggested that the NRC develop a process in which applicants propose standards and guidance for developing the HFE program, which the NRC would review for acceptance (</w:t>
      </w:r>
      <w:r w:rsidR="00EA1038">
        <w:rPr>
          <w:rFonts w:ascii="Arial" w:hAnsi="Arial" w:cs="Arial"/>
        </w:rPr>
        <w:t>NEI2</w:t>
      </w:r>
      <w:r w:rsidR="00C85B86">
        <w:rPr>
          <w:rFonts w:ascii="Arial" w:hAnsi="Arial" w:cs="Arial"/>
        </w:rPr>
        <w:noBreakHyphen/>
      </w:r>
      <w:r w:rsidRPr="005B1330">
        <w:rPr>
          <w:rFonts w:ascii="Arial" w:hAnsi="Arial" w:cs="Arial"/>
        </w:rPr>
        <w:t>0176).</w:t>
      </w:r>
      <w:r w:rsidRPr="008821FC">
        <w:rPr>
          <w:rFonts w:ascii="Arial" w:hAnsi="Arial" w:cs="Arial"/>
        </w:rPr>
        <w:t> </w:t>
      </w:r>
    </w:p>
    <w:p w:rsidR="00637583" w:rsidP="00441188" w14:paraId="7FF76F15"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disagrees with this comment.</w:t>
      </w:r>
    </w:p>
    <w:p w:rsidR="006C3E9D" w:rsidP="00441188" w14:paraId="526D76BC" w14:textId="77777777">
      <w:pPr>
        <w:spacing w:after="220" w:line="240" w:lineRule="auto"/>
        <w:rPr>
          <w:rFonts w:ascii="Arial" w:hAnsi="Arial" w:cs="Arial"/>
        </w:rPr>
      </w:pPr>
      <w:r>
        <w:rPr>
          <w:rFonts w:ascii="Arial" w:hAnsi="Arial" w:cs="Arial"/>
        </w:rPr>
        <w:t>The guidance provided in DRO-ISG-2023-03 allows for scaling of NRC review efforts, ensuring that the HFE review is informed by risk insights and appropriately scoped based upon the particulars of the design under review. The guidance provided in DRO-ISG-2023-03 reduces the effort needed to conduct license reviews for facilities licensing under 10 CFR Part 53 as compared to facilities licensing under 10 CFR Part 50 or 52. This is expected to expedite the time it takes to conduct technical reviews and lower costs by focusing on novel features and risk-important features of the design.</w:t>
      </w:r>
    </w:p>
    <w:p w:rsidR="00637583" w:rsidP="00441188" w14:paraId="4C70D8BF" w14:textId="77777777">
      <w:pPr>
        <w:spacing w:after="220" w:line="240" w:lineRule="auto"/>
        <w:rPr>
          <w:rFonts w:ascii="Arial" w:hAnsi="Arial" w:cs="Arial"/>
        </w:rPr>
      </w:pPr>
      <w:r>
        <w:rPr>
          <w:rFonts w:ascii="Arial" w:hAnsi="Arial" w:cs="Arial"/>
        </w:rPr>
        <w:t>Further, the objective of the fourth step, grading, is to identify HFE review standards and guidance documents that will be applied to the assessment of each target and the HFE activity to be included in the scope of the review. In the application, the applicant may identify the specific HFE standards and guidance documents that were applied, or will be applied, to the development and implementation of the design under review. DRO-ISG-2023-03, Appendix</w:t>
      </w:r>
      <w:r w:rsidR="00BB1C79">
        <w:rPr>
          <w:rFonts w:ascii="Arial" w:hAnsi="Arial" w:cs="Arial"/>
        </w:rPr>
        <w:t> </w:t>
      </w:r>
      <w:r>
        <w:rPr>
          <w:rFonts w:ascii="Arial" w:hAnsi="Arial" w:cs="Arial"/>
        </w:rPr>
        <w:t>D</w:t>
      </w:r>
      <w:r w:rsidR="00364891">
        <w:rPr>
          <w:rFonts w:ascii="Arial" w:hAnsi="Arial" w:cs="Arial"/>
        </w:rPr>
        <w:t>,</w:t>
      </w:r>
      <w:r w:rsidR="00BB1C79">
        <w:rPr>
          <w:rFonts w:ascii="Arial" w:hAnsi="Arial" w:cs="Arial"/>
        </w:rPr>
        <w:t> </w:t>
      </w:r>
      <w:r w:rsidR="001264FC">
        <w:rPr>
          <w:rFonts w:ascii="Arial" w:hAnsi="Arial" w:cs="Arial"/>
        </w:rPr>
        <w:t>“</w:t>
      </w:r>
      <w:r>
        <w:rPr>
          <w:rFonts w:ascii="Arial" w:hAnsi="Arial" w:cs="Arial"/>
        </w:rPr>
        <w:t>Grading,</w:t>
      </w:r>
      <w:r w:rsidR="001264FC">
        <w:rPr>
          <w:rFonts w:ascii="Arial" w:hAnsi="Arial" w:cs="Arial"/>
        </w:rPr>
        <w:t>”</w:t>
      </w:r>
      <w:r>
        <w:rPr>
          <w:rFonts w:ascii="Arial" w:hAnsi="Arial" w:cs="Arial"/>
        </w:rPr>
        <w:t xml:space="preserve"> addresses the process of reviewing the proposed use of standards or guidance documents not published or endorsed by the NRC.</w:t>
      </w:r>
    </w:p>
    <w:p w:rsidR="00681ADB" w:rsidRPr="003B1710" w:rsidP="00441188" w14:paraId="2037F80C" w14:textId="77777777">
      <w:pPr>
        <w:spacing w:after="220" w:line="240" w:lineRule="auto"/>
        <w:rPr>
          <w:rFonts w:ascii="Arial" w:hAnsi="Arial" w:cs="Arial"/>
        </w:rPr>
      </w:pPr>
      <w:r>
        <w:rPr>
          <w:rFonts w:ascii="Arial" w:hAnsi="Arial" w:cs="Arial"/>
        </w:rPr>
        <w:t>Accordingly, the NRC did not change DRO-ISG-2023-03 in response to this comment.</w:t>
      </w:r>
    </w:p>
    <w:p w:rsidR="003B1710" w:rsidRPr="003B1710" w:rsidP="00441188" w14:paraId="1E33A3FA" w14:textId="77777777">
      <w:pPr>
        <w:spacing w:after="220" w:line="240" w:lineRule="auto"/>
        <w:rPr>
          <w:rFonts w:ascii="Arial" w:hAnsi="Arial" w:cs="Arial"/>
        </w:rPr>
      </w:pPr>
      <w:r>
        <w:rPr>
          <w:rFonts w:ascii="Arial" w:hAnsi="Arial" w:cs="Arial"/>
          <w:noProof/>
        </w:rPr>
        <w:pict>
          <v:rect id="_x0000_i1151" style="width:0;height:1.5pt" o:hralign="center" o:hrstd="t" o:hrnoshade="t" o:hr="t" fillcolor="black" stroked="f"/>
        </w:pict>
      </w:r>
    </w:p>
    <w:p w:rsidR="00152C1B" w:rsidP="00441188" w14:paraId="3E266977" w14:textId="77777777">
      <w:pPr>
        <w:spacing w:after="220" w:line="240" w:lineRule="auto"/>
        <w:rPr>
          <w:rFonts w:ascii="Arial" w:hAnsi="Arial" w:cs="Arial"/>
        </w:rPr>
      </w:pPr>
      <w:r>
        <w:rPr>
          <w:rFonts w:ascii="Arial" w:hAnsi="Arial" w:cs="Arial"/>
          <w:b/>
        </w:rPr>
        <w:t>Comment Bin 8.9.J</w:t>
      </w:r>
      <w:r w:rsidRPr="008821FC">
        <w:rPr>
          <w:rFonts w:ascii="Arial" w:hAnsi="Arial" w:cs="Arial"/>
          <w:b/>
        </w:rPr>
        <w:t>:</w:t>
      </w:r>
      <w:r w:rsidRPr="008821FC">
        <w:rPr>
          <w:rFonts w:ascii="Arial" w:hAnsi="Arial" w:cs="Arial"/>
        </w:rPr>
        <w:t> </w:t>
      </w:r>
      <w:r w:rsidRPr="005B1330">
        <w:rPr>
          <w:rFonts w:ascii="Arial" w:hAnsi="Arial" w:cs="Arial"/>
        </w:rPr>
        <w:t>A commenter requested a process diagram demonstrating the overall design process for an HFE program, including required information and the responsible party for each step. The commenter stated the current process steps and the relationship between DRO</w:t>
      </w:r>
      <w:r w:rsidR="00C85B86">
        <w:rPr>
          <w:rFonts w:ascii="Arial" w:hAnsi="Arial" w:cs="Arial"/>
        </w:rPr>
        <w:noBreakHyphen/>
      </w:r>
      <w:r w:rsidRPr="005B1330">
        <w:rPr>
          <w:rFonts w:ascii="Arial" w:hAnsi="Arial" w:cs="Arial"/>
        </w:rPr>
        <w:t>ISG</w:t>
      </w:r>
      <w:r w:rsidR="00C85B86">
        <w:rPr>
          <w:rFonts w:ascii="Arial" w:hAnsi="Arial" w:cs="Arial"/>
        </w:rPr>
        <w:noBreakHyphen/>
      </w:r>
      <w:r w:rsidRPr="005B1330">
        <w:rPr>
          <w:rFonts w:ascii="Arial" w:hAnsi="Arial" w:cs="Arial"/>
        </w:rPr>
        <w:t>2023</w:t>
      </w:r>
      <w:r w:rsidR="00C85B86">
        <w:rPr>
          <w:rFonts w:ascii="Arial" w:hAnsi="Arial" w:cs="Arial"/>
        </w:rPr>
        <w:noBreakHyphen/>
      </w:r>
      <w:r w:rsidRPr="005B1330">
        <w:rPr>
          <w:rFonts w:ascii="Arial" w:hAnsi="Arial" w:cs="Arial"/>
        </w:rPr>
        <w:t>03 and NUREG-0711 are confusing</w:t>
      </w:r>
      <w:r>
        <w:rPr>
          <w:rFonts w:ascii="Arial" w:hAnsi="Arial" w:cs="Arial"/>
        </w:rPr>
        <w:t xml:space="preserve">. The commenter specifically stated that the use of </w:t>
      </w:r>
      <w:r w:rsidR="00EE2303">
        <w:rPr>
          <w:rFonts w:ascii="Arial" w:hAnsi="Arial" w:cs="Arial"/>
        </w:rPr>
        <w:t>a</w:t>
      </w:r>
      <w:r>
        <w:rPr>
          <w:rFonts w:ascii="Arial" w:hAnsi="Arial" w:cs="Arial"/>
        </w:rPr>
        <w:t>ppendix C or NUREG-0711 is unclear if it is neither all-inclusive nor a minimum set of criteria</w:t>
      </w:r>
      <w:r w:rsidRPr="005B1330">
        <w:rPr>
          <w:rFonts w:ascii="Arial" w:hAnsi="Arial" w:cs="Arial"/>
        </w:rPr>
        <w:t xml:space="preserve"> (</w:t>
      </w:r>
      <w:r w:rsidR="00EA1038">
        <w:rPr>
          <w:rFonts w:ascii="Arial" w:hAnsi="Arial" w:cs="Arial"/>
        </w:rPr>
        <w:t>NEI2</w:t>
      </w:r>
      <w:r w:rsidRPr="005B1330">
        <w:rPr>
          <w:rFonts w:ascii="Arial" w:hAnsi="Arial" w:cs="Arial"/>
        </w:rPr>
        <w:t>-0175).</w:t>
      </w:r>
      <w:r w:rsidRPr="008821FC">
        <w:rPr>
          <w:rFonts w:ascii="Arial" w:hAnsi="Arial" w:cs="Arial"/>
        </w:rPr>
        <w:t> </w:t>
      </w:r>
    </w:p>
    <w:p w:rsidR="00172451" w:rsidP="00441188" w14:paraId="62A8C42F" w14:textId="77777777">
      <w:pPr>
        <w:spacing w:after="220" w:line="240" w:lineRule="auto"/>
        <w:rPr>
          <w:rFonts w:ascii="Arial" w:hAnsi="Arial" w:cs="Arial"/>
        </w:rPr>
      </w:pPr>
      <w:r w:rsidRPr="008821FC">
        <w:rPr>
          <w:rFonts w:ascii="Arial" w:hAnsi="Arial" w:cs="Arial"/>
          <w:b/>
        </w:rPr>
        <w:t>NRC Response:</w:t>
      </w:r>
      <w:r>
        <w:rPr>
          <w:rFonts w:ascii="Arial" w:hAnsi="Arial" w:cs="Arial"/>
        </w:rPr>
        <w:t xml:space="preserve"> The NRC disagrees with this comment.</w:t>
      </w:r>
    </w:p>
    <w:p w:rsidR="00172451" w:rsidP="00441188" w14:paraId="7F7B23A0" w14:textId="77777777">
      <w:pPr>
        <w:spacing w:after="220" w:line="240" w:lineRule="auto"/>
        <w:rPr>
          <w:rFonts w:ascii="Arial" w:hAnsi="Arial" w:cs="Arial"/>
        </w:rPr>
      </w:pPr>
      <w:r>
        <w:rPr>
          <w:rFonts w:ascii="Arial" w:hAnsi="Arial" w:cs="Arial"/>
        </w:rPr>
        <w:t>Although NUREG-0711 is one potential design process the industry can use, it is not the only one nor is it required to be used and</w:t>
      </w:r>
      <w:r w:rsidR="00295FA7">
        <w:rPr>
          <w:rFonts w:ascii="Arial" w:hAnsi="Arial" w:cs="Arial"/>
        </w:rPr>
        <w:t>,</w:t>
      </w:r>
      <w:r>
        <w:rPr>
          <w:rFonts w:ascii="Arial" w:hAnsi="Arial" w:cs="Arial"/>
        </w:rPr>
        <w:t xml:space="preserve"> therefore, adding a process diagram based upon NUREG</w:t>
      </w:r>
      <w:r w:rsidR="00CF0778">
        <w:rPr>
          <w:rFonts w:ascii="Arial" w:hAnsi="Arial" w:cs="Arial"/>
        </w:rPr>
        <w:noBreakHyphen/>
      </w:r>
      <w:r>
        <w:rPr>
          <w:rFonts w:ascii="Arial" w:hAnsi="Arial" w:cs="Arial"/>
        </w:rPr>
        <w:t>0711’s design process would be unnecessarily prescriptive.</w:t>
      </w:r>
    </w:p>
    <w:p w:rsidR="00152C1B" w:rsidRPr="003B1710" w:rsidP="00441188" w14:paraId="3212A830" w14:textId="77777777">
      <w:pPr>
        <w:spacing w:after="220" w:line="240" w:lineRule="auto"/>
        <w:rPr>
          <w:rFonts w:ascii="Arial" w:hAnsi="Arial" w:cs="Arial"/>
        </w:rPr>
      </w:pPr>
      <w:r>
        <w:rPr>
          <w:rFonts w:ascii="Arial" w:hAnsi="Arial" w:cs="Arial"/>
        </w:rPr>
        <w:t>Accordingly, the NRC did not change DRO-ISG-2023-03 in response to this comment.</w:t>
      </w:r>
    </w:p>
    <w:p w:rsidR="003B1710" w:rsidRPr="003B1710" w:rsidP="00441188" w14:paraId="10CB050B" w14:textId="77777777">
      <w:pPr>
        <w:spacing w:after="220" w:line="240" w:lineRule="auto"/>
        <w:rPr>
          <w:rFonts w:ascii="Arial" w:hAnsi="Arial" w:cs="Arial"/>
        </w:rPr>
      </w:pPr>
      <w:r>
        <w:rPr>
          <w:rFonts w:ascii="Arial" w:hAnsi="Arial" w:cs="Arial"/>
          <w:noProof/>
        </w:rPr>
        <w:pict>
          <v:rect id="_x0000_i1152" style="width:0;height:1.5pt" o:hralign="center" o:hrstd="t" o:hrnoshade="t" o:hr="t" fillcolor="black" stroked="f"/>
        </w:pict>
      </w:r>
    </w:p>
    <w:p w:rsidR="003B1710" w:rsidRPr="005070E9" w:rsidP="00DD348A" w14:paraId="578D3509" w14:textId="77777777">
      <w:pPr>
        <w:pStyle w:val="Heading2"/>
        <w:numPr>
          <w:ilvl w:val="0"/>
          <w:numId w:val="0"/>
        </w:numPr>
        <w:ind w:left="720" w:hanging="720"/>
        <w:rPr>
          <w:b/>
        </w:rPr>
      </w:pPr>
      <w:bookmarkStart w:id="36" w:name="_Toc209007518"/>
      <w:r w:rsidRPr="00DD348A">
        <w:rPr>
          <w:u w:val="none"/>
        </w:rPr>
        <w:t>8.10.</w:t>
      </w:r>
      <w:r w:rsidRPr="00DD348A">
        <w:rPr>
          <w:u w:val="none"/>
        </w:rPr>
        <w:tab/>
      </w:r>
      <w:r w:rsidRPr="005070E9">
        <w:t>Other comments on accompanying guidance, including guidance published prior to the final rule</w:t>
      </w:r>
      <w:bookmarkEnd w:id="36"/>
    </w:p>
    <w:p w:rsidR="00C00552" w:rsidRPr="005B1330" w:rsidP="00F80328" w14:paraId="5F388364" w14:textId="77777777">
      <w:pPr>
        <w:spacing w:after="220" w:line="240" w:lineRule="auto"/>
        <w:rPr>
          <w:rFonts w:ascii="Arial" w:eastAsia="Times New Roman" w:hAnsi="Arial" w:cs="Arial"/>
          <w:kern w:val="0"/>
          <w:szCs w:val="24"/>
          <w14:ligatures w14:val="none"/>
        </w:rPr>
      </w:pPr>
      <w:r>
        <w:rPr>
          <w:rFonts w:ascii="Arial" w:hAnsi="Arial" w:cs="Arial"/>
          <w:b/>
        </w:rPr>
        <w:t>Comment Bin 8.10.A</w:t>
      </w:r>
      <w:r w:rsidRPr="008821FC">
        <w:rPr>
          <w:rFonts w:ascii="Arial" w:hAnsi="Arial" w:cs="Arial"/>
          <w:b/>
        </w:rPr>
        <w:t>:</w:t>
      </w:r>
      <w:r w:rsidRPr="008821FC">
        <w:rPr>
          <w:rFonts w:ascii="Arial" w:hAnsi="Arial" w:cs="Arial"/>
        </w:rPr>
        <w:t> </w:t>
      </w:r>
      <w:r w:rsidRPr="005B1330">
        <w:rPr>
          <w:rFonts w:ascii="Arial" w:eastAsia="Times New Roman" w:hAnsi="Arial" w:cs="Arial"/>
          <w:kern w:val="0"/>
          <w:szCs w:val="24"/>
          <w14:ligatures w14:val="none"/>
        </w:rPr>
        <w:t xml:space="preserve">A </w:t>
      </w:r>
      <w:r>
        <w:rPr>
          <w:rFonts w:ascii="Arial" w:eastAsia="Times New Roman" w:hAnsi="Arial" w:cs="Arial"/>
          <w:kern w:val="0"/>
          <w:szCs w:val="24"/>
          <w14:ligatures w14:val="none"/>
        </w:rPr>
        <w:t xml:space="preserve">few </w:t>
      </w:r>
      <w:r w:rsidRPr="005B1330">
        <w:rPr>
          <w:rFonts w:ascii="Arial" w:eastAsia="Times New Roman" w:hAnsi="Arial" w:cs="Arial"/>
          <w:kern w:val="0"/>
          <w:szCs w:val="24"/>
          <w14:ligatures w14:val="none"/>
        </w:rPr>
        <w:t>commenter</w:t>
      </w:r>
      <w:r>
        <w:rPr>
          <w:rFonts w:ascii="Arial" w:eastAsia="Times New Roman" w:hAnsi="Arial" w:cs="Arial"/>
          <w:kern w:val="0"/>
          <w:szCs w:val="24"/>
          <w14:ligatures w14:val="none"/>
        </w:rPr>
        <w:t>s</w:t>
      </w:r>
      <w:r w:rsidRPr="005B1330">
        <w:rPr>
          <w:rFonts w:ascii="Arial" w:eastAsia="Times New Roman" w:hAnsi="Arial" w:cs="Arial"/>
          <w:kern w:val="0"/>
          <w:szCs w:val="24"/>
          <w14:ligatures w14:val="none"/>
        </w:rPr>
        <w:t xml:space="preserve"> discussed that updates to existing RGs, standard review plans</w:t>
      </w:r>
      <w:r w:rsidR="00D969AB">
        <w:rPr>
          <w:rFonts w:ascii="Arial" w:eastAsia="Times New Roman" w:hAnsi="Arial" w:cs="Arial"/>
          <w:kern w:val="0"/>
          <w:szCs w:val="24"/>
          <w14:ligatures w14:val="none"/>
        </w:rPr>
        <w:t xml:space="preserve"> (SRPs)</w:t>
      </w:r>
      <w:r w:rsidRPr="005B1330">
        <w:rPr>
          <w:rFonts w:ascii="Arial" w:eastAsia="Times New Roman" w:hAnsi="Arial" w:cs="Arial"/>
          <w:kern w:val="0"/>
          <w:szCs w:val="24"/>
          <w14:ligatures w14:val="none"/>
        </w:rPr>
        <w:t>, and other NRC guidance to reflect methodology acceptable under 10</w:t>
      </w:r>
      <w:r>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CFR</w:t>
      </w:r>
      <w:r>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Part</w:t>
      </w:r>
      <w:r>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53 would increase regulatory certainty</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Pr="004961B8">
        <w:rPr>
          <w:rFonts w:ascii="Arial" w:eastAsia="Times New Roman" w:hAnsi="Arial" w:cs="Arial"/>
          <w:kern w:val="0"/>
          <w:szCs w:val="24"/>
          <w14:ligatures w14:val="none"/>
        </w:rPr>
        <w:t>-00</w:t>
      </w:r>
      <w:r>
        <w:rPr>
          <w:rFonts w:ascii="Arial" w:eastAsia="Times New Roman" w:hAnsi="Arial" w:cs="Arial"/>
          <w:kern w:val="0"/>
          <w:szCs w:val="24"/>
          <w14:ligatures w14:val="none"/>
        </w:rPr>
        <w:t xml:space="preserve">15, </w:t>
      </w:r>
      <w:r w:rsidR="0096722D">
        <w:rPr>
          <w:rFonts w:ascii="Arial" w:eastAsia="Times New Roman" w:hAnsi="Arial" w:cs="Arial"/>
          <w:kern w:val="0"/>
          <w:szCs w:val="24"/>
          <w14:ligatures w14:val="none"/>
        </w:rPr>
        <w:t>USNIC2</w:t>
      </w:r>
      <w:r w:rsidRPr="005E50E0">
        <w:rPr>
          <w:rFonts w:ascii="Arial" w:eastAsia="Times New Roman" w:hAnsi="Arial" w:cs="Arial"/>
          <w:kern w:val="0"/>
          <w:szCs w:val="24"/>
          <w14:ligatures w14:val="none"/>
        </w:rPr>
        <w:t>-0018</w:t>
      </w:r>
      <w:r>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 xml:space="preserve">. </w:t>
      </w:r>
      <w:r>
        <w:rPr>
          <w:rFonts w:ascii="Arial" w:eastAsia="Times New Roman" w:hAnsi="Arial" w:cs="Arial"/>
          <w:kern w:val="0"/>
          <w:szCs w:val="24"/>
          <w14:ligatures w14:val="none"/>
        </w:rPr>
        <w:t xml:space="preserve">Relatedly, a commenter requested updated NUREGs and </w:t>
      </w:r>
      <w:r w:rsidR="009173CE">
        <w:rPr>
          <w:rFonts w:ascii="Arial" w:eastAsia="Times New Roman" w:hAnsi="Arial" w:cs="Arial"/>
          <w:kern w:val="0"/>
          <w:szCs w:val="24"/>
          <w14:ligatures w14:val="none"/>
        </w:rPr>
        <w:t>RG</w:t>
      </w:r>
      <w:r>
        <w:rPr>
          <w:rFonts w:ascii="Arial" w:eastAsia="Times New Roman" w:hAnsi="Arial" w:cs="Arial"/>
          <w:kern w:val="0"/>
          <w:szCs w:val="24"/>
          <w14:ligatures w14:val="none"/>
        </w:rPr>
        <w:t>s to include scalability guidance for smaller reactors with lower risk profiles, technology demonstrations, and risk-informed review examples (</w:t>
      </w:r>
      <w:r w:rsidR="00E87B29">
        <w:rPr>
          <w:rFonts w:ascii="Arial" w:eastAsia="Times New Roman" w:hAnsi="Arial" w:cs="Arial"/>
          <w:kern w:val="0"/>
          <w:szCs w:val="24"/>
          <w14:ligatures w14:val="none"/>
        </w:rPr>
        <w:t>BI1</w:t>
      </w:r>
      <w:r w:rsidRPr="005E50E0">
        <w:rPr>
          <w:rFonts w:ascii="Arial" w:eastAsia="Times New Roman" w:hAnsi="Arial" w:cs="Arial"/>
          <w:kern w:val="0"/>
          <w:szCs w:val="24"/>
          <w14:ligatures w14:val="none"/>
        </w:rPr>
        <w:t>-0017</w:t>
      </w:r>
      <w:r>
        <w:rPr>
          <w:rFonts w:ascii="Arial" w:eastAsia="Times New Roman" w:hAnsi="Arial" w:cs="Arial"/>
          <w:kern w:val="0"/>
          <w:szCs w:val="24"/>
          <w14:ligatures w14:val="none"/>
        </w:rPr>
        <w:t xml:space="preserve">). A </w:t>
      </w:r>
      <w:r w:rsidRPr="005B1330">
        <w:rPr>
          <w:rFonts w:ascii="Arial" w:eastAsia="Times New Roman" w:hAnsi="Arial" w:cs="Arial"/>
          <w:kern w:val="0"/>
          <w:szCs w:val="24"/>
          <w14:ligatures w14:val="none"/>
        </w:rPr>
        <w:t>commenter stated that all current RGs should be acceptable for use for at least certain reactor types under 10 CFR Part 53 and provided a list of RGs requiring updates to support 10</w:t>
      </w:r>
      <w:r w:rsidR="00DC6803">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CFR</w:t>
      </w:r>
      <w:r w:rsidR="00DC6803">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 xml:space="preserve">Part 53 applications. </w:t>
      </w:r>
    </w:p>
    <w:p w:rsidR="00C00552" w:rsidRPr="005B1330" w:rsidP="00F80328" w14:paraId="16158D77" w14:textId="77777777">
      <w:pPr>
        <w:tabs>
          <w:tab w:val="left" w:pos="3950"/>
        </w:tabs>
        <w:spacing w:after="220" w:line="240" w:lineRule="auto"/>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listed the following guidance as the highest priority for updates:</w:t>
      </w:r>
    </w:p>
    <w:p w:rsidR="00C00552" w:rsidRPr="005B1330" w:rsidP="000D39B2" w14:paraId="53E0C48D"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 xml:space="preserve">RG 1.233 for updated guidance on functional design criteria. The commenter suggested </w:t>
      </w:r>
      <w:r w:rsidR="008257A3">
        <w:rPr>
          <w:rFonts w:ascii="Arial" w:eastAsia="Times New Roman" w:hAnsi="Arial" w:cs="Arial"/>
          <w:kern w:val="0"/>
          <w:szCs w:val="24"/>
          <w14:ligatures w14:val="none"/>
        </w:rPr>
        <w:t xml:space="preserve">the </w:t>
      </w:r>
      <w:r w:rsidRPr="005B1330">
        <w:rPr>
          <w:rFonts w:ascii="Arial" w:eastAsia="Times New Roman" w:hAnsi="Arial" w:cs="Arial"/>
          <w:kern w:val="0"/>
          <w:szCs w:val="24"/>
          <w14:ligatures w14:val="none"/>
        </w:rPr>
        <w:t>NRC develop an addendum to NEI 18-04 to address LWRs in one guide to support regulatory clarity. The commenter also stated that NEI 18-04 could be updated if necessary to reference dose limits from 10 CFR 50.34 and 10 CFR 53.210 in support of updates to RG 1.233, but expressed belief that this would not be necessary</w:t>
      </w:r>
      <w:r>
        <w:rPr>
          <w:rFonts w:ascii="Arial" w:eastAsia="Times New Roman" w:hAnsi="Arial" w:cs="Arial"/>
          <w:kern w:val="0"/>
          <w:szCs w:val="24"/>
          <w14:ligatures w14:val="none"/>
        </w:rPr>
        <w:t>.</w:t>
      </w:r>
    </w:p>
    <w:p w:rsidR="00C00552" w:rsidRPr="005B1330" w:rsidP="000D39B2" w14:paraId="70E14982"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 xml:space="preserve">RG 1.253 and associated guidance for updated content of application guidance for both LMP and non-LMP applicants under 10 CFR Part 53. The commenter suggested that </w:t>
      </w:r>
      <w:r w:rsidR="00EB2663">
        <w:rPr>
          <w:rFonts w:ascii="Arial" w:eastAsia="Times New Roman" w:hAnsi="Arial" w:cs="Arial"/>
          <w:kern w:val="0"/>
          <w:szCs w:val="24"/>
          <w14:ligatures w14:val="none"/>
        </w:rPr>
        <w:t xml:space="preserve">the </w:t>
      </w:r>
      <w:r w:rsidRPr="005B1330">
        <w:rPr>
          <w:rFonts w:ascii="Arial" w:eastAsia="Times New Roman" w:hAnsi="Arial" w:cs="Arial"/>
          <w:kern w:val="0"/>
          <w:szCs w:val="24"/>
          <w14:ligatures w14:val="none"/>
        </w:rPr>
        <w:t xml:space="preserve">NRC develop an addendum to NEI 21-07 to address LWRs and meet the Commission directive for flexibility for 10 CFR Part 53 applicants, in line with discussion in the proposed rule. Specifically, the commenter requested that the language “The level of detail in a </w:t>
      </w:r>
      <w:r w:rsidR="00CB6BE9">
        <w:rPr>
          <w:rFonts w:ascii="Arial" w:eastAsia="Times New Roman" w:hAnsi="Arial" w:cs="Arial"/>
          <w:kern w:val="0"/>
          <w:szCs w:val="24"/>
          <w14:ligatures w14:val="none"/>
        </w:rPr>
        <w:t>[</w:t>
      </w:r>
      <w:r w:rsidR="0011517A">
        <w:rPr>
          <w:rFonts w:ascii="Arial" w:eastAsia="Times New Roman" w:hAnsi="Arial" w:cs="Arial"/>
          <w:kern w:val="0"/>
          <w:szCs w:val="24"/>
          <w14:ligatures w14:val="none"/>
        </w:rPr>
        <w:t>c</w:t>
      </w:r>
      <w:r w:rsidR="00CB6BE9">
        <w:rPr>
          <w:rFonts w:ascii="Arial" w:eastAsia="Times New Roman" w:hAnsi="Arial" w:cs="Arial"/>
          <w:kern w:val="0"/>
          <w:szCs w:val="24"/>
          <w14:ligatures w14:val="none"/>
        </w:rPr>
        <w:t xml:space="preserve">onstruction </w:t>
      </w:r>
      <w:r w:rsidR="0011517A">
        <w:rPr>
          <w:rFonts w:ascii="Arial" w:eastAsia="Times New Roman" w:hAnsi="Arial" w:cs="Arial"/>
          <w:kern w:val="0"/>
          <w:szCs w:val="24"/>
          <w14:ligatures w14:val="none"/>
        </w:rPr>
        <w:t>p</w:t>
      </w:r>
      <w:r w:rsidR="00CB6BE9">
        <w:rPr>
          <w:rFonts w:ascii="Arial" w:eastAsia="Times New Roman" w:hAnsi="Arial" w:cs="Arial"/>
          <w:kern w:val="0"/>
          <w:szCs w:val="24"/>
          <w14:ligatures w14:val="none"/>
        </w:rPr>
        <w:t>ermit</w:t>
      </w:r>
      <w:r w:rsidR="00A754C2">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CP PRA should be established using the process provided in Section 3 of ASME/ANS RA-S-1.4</w:t>
      </w:r>
      <w:r w:rsidR="00854706">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2021, ‘Risk Assessment Application Process.’” from RG 1.253 be extended to all LMP applicants</w:t>
      </w:r>
      <w:r>
        <w:rPr>
          <w:rFonts w:ascii="Arial" w:eastAsia="Times New Roman" w:hAnsi="Arial" w:cs="Arial"/>
          <w:kern w:val="0"/>
          <w:szCs w:val="24"/>
          <w14:ligatures w14:val="none"/>
        </w:rPr>
        <w:t xml:space="preserve">. </w:t>
      </w:r>
    </w:p>
    <w:p w:rsidR="00C00552" w:rsidRPr="005B1330" w:rsidP="000D39B2" w14:paraId="0DCDFCD6"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 xml:space="preserve">RG 1.232 for changes in scope to address LWRs. The commenter discussed a subset of the advanced reactor design criteria (ARDC) would meet the proposed functional design criteria requirements of 10 CFR Part 53, adding that the X-Energy Principal Design Criteria Topical Report provides details on ARDC considered </w:t>
      </w:r>
      <w:r w:rsidR="008F6C1B">
        <w:rPr>
          <w:rFonts w:ascii="Arial" w:eastAsia="Times New Roman" w:hAnsi="Arial" w:cs="Arial"/>
          <w:kern w:val="0"/>
          <w:szCs w:val="24"/>
          <w14:ligatures w14:val="none"/>
        </w:rPr>
        <w:t>functional design criteria</w:t>
      </w:r>
      <w:r w:rsidRPr="005B1330">
        <w:rPr>
          <w:rFonts w:ascii="Arial" w:eastAsia="Times New Roman" w:hAnsi="Arial" w:cs="Arial"/>
          <w:kern w:val="0"/>
          <w:szCs w:val="24"/>
          <w14:ligatures w14:val="none"/>
        </w:rPr>
        <w:t xml:space="preserve"> and which criteria should be handled as special treatments</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Pr="004961B8">
        <w:rPr>
          <w:rFonts w:ascii="Arial" w:eastAsia="Times New Roman" w:hAnsi="Arial" w:cs="Arial"/>
          <w:kern w:val="0"/>
          <w:szCs w:val="24"/>
          <w14:ligatures w14:val="none"/>
        </w:rPr>
        <w:t>-00</w:t>
      </w:r>
      <w:r>
        <w:rPr>
          <w:rFonts w:ascii="Arial" w:eastAsia="Times New Roman" w:hAnsi="Arial" w:cs="Arial"/>
          <w:kern w:val="0"/>
          <w:szCs w:val="24"/>
          <w14:ligatures w14:val="none"/>
        </w:rPr>
        <w:t>15</w:t>
      </w:r>
      <w:r w:rsidRPr="005B1330">
        <w:rPr>
          <w:rFonts w:ascii="Arial" w:eastAsia="Times New Roman" w:hAnsi="Arial" w:cs="Arial"/>
          <w:kern w:val="0"/>
          <w:szCs w:val="24"/>
          <w14:ligatures w14:val="none"/>
        </w:rPr>
        <w:t>).</w:t>
      </w:r>
    </w:p>
    <w:p w:rsidR="00C00552" w:rsidRPr="0019297B" w:rsidP="00F80328" w14:paraId="326953EB" w14:textId="77777777">
      <w:pPr>
        <w:tabs>
          <w:tab w:val="left" w:pos="3950"/>
        </w:tabs>
        <w:spacing w:after="220" w:line="240" w:lineRule="auto"/>
        <w:rPr>
          <w:rFonts w:ascii="Arial" w:eastAsia="Times New Roman" w:hAnsi="Arial" w:cs="Arial"/>
          <w:kern w:val="0"/>
          <w:szCs w:val="24"/>
          <w14:ligatures w14:val="none"/>
        </w:rPr>
      </w:pPr>
      <w:r w:rsidRPr="00AF0B00">
        <w:rPr>
          <w:rFonts w:ascii="Arial" w:hAnsi="Arial" w:cs="Arial"/>
        </w:rPr>
        <w:t>A commenter provided detailed feedback on the design and analysis process under 10</w:t>
      </w:r>
      <w:r w:rsidR="00BB1C79">
        <w:rPr>
          <w:rFonts w:ascii="Arial" w:hAnsi="Arial" w:cs="Arial"/>
        </w:rPr>
        <w:t> </w:t>
      </w:r>
      <w:r w:rsidRPr="00AF0B00">
        <w:rPr>
          <w:rFonts w:ascii="Arial" w:hAnsi="Arial" w:cs="Arial"/>
        </w:rPr>
        <w:t>CFR</w:t>
      </w:r>
      <w:r w:rsidR="00BB1C79">
        <w:rPr>
          <w:rFonts w:ascii="Arial" w:hAnsi="Arial" w:cs="Arial"/>
        </w:rPr>
        <w:t> </w:t>
      </w:r>
      <w:r w:rsidRPr="00AF0B00">
        <w:rPr>
          <w:rFonts w:ascii="Arial" w:hAnsi="Arial" w:cs="Arial"/>
        </w:rPr>
        <w:t>Part 53, with the goal of presenting a flexible framework for a technology-inclusive, risk</w:t>
      </w:r>
      <w:r w:rsidR="005E7472">
        <w:rPr>
          <w:rFonts w:ascii="Arial" w:hAnsi="Arial" w:cs="Arial"/>
        </w:rPr>
        <w:noBreakHyphen/>
      </w:r>
      <w:r w:rsidRPr="00AF0B00">
        <w:rPr>
          <w:rFonts w:ascii="Arial" w:hAnsi="Arial" w:cs="Arial"/>
        </w:rPr>
        <w:t>informed, and performance-based design and analysis process for assessing the safety adequacy of the design under 10 CFR Part 53. The commenter noted that while changes made to the proposed rule in response to SRM-SECY-23-0021 are a step in the right direction, RG</w:t>
      </w:r>
      <w:r w:rsidR="00110530">
        <w:rPr>
          <w:rFonts w:ascii="Arial" w:hAnsi="Arial" w:cs="Arial"/>
        </w:rPr>
        <w:t> </w:t>
      </w:r>
      <w:r w:rsidRPr="00AF0B00">
        <w:rPr>
          <w:rFonts w:ascii="Arial" w:hAnsi="Arial" w:cs="Arial"/>
        </w:rPr>
        <w:t>1.253 only allows flexibility for construction permit applicants following the LMP framework, and presumes an all-hazards, all-modes, all-sources PRA for operating license and combined license applicants. The commenter stated language in RG</w:t>
      </w:r>
      <w:r>
        <w:rPr>
          <w:rFonts w:ascii="Arial" w:hAnsi="Arial" w:cs="Arial"/>
        </w:rPr>
        <w:t> </w:t>
      </w:r>
      <w:r w:rsidRPr="00AF0B00">
        <w:rPr>
          <w:rFonts w:ascii="Arial" w:hAnsi="Arial" w:cs="Arial"/>
        </w:rPr>
        <w:t>1.253 will need to be updated to extend flexibility to all LMP applicants (</w:t>
      </w:r>
      <w:r w:rsidR="000568F6">
        <w:rPr>
          <w:rFonts w:ascii="Arial" w:hAnsi="Arial" w:cs="Arial"/>
        </w:rPr>
        <w:t>NEI3</w:t>
      </w:r>
      <w:r w:rsidRPr="00AF0B00">
        <w:rPr>
          <w:rFonts w:ascii="Arial" w:hAnsi="Arial" w:cs="Arial"/>
        </w:rPr>
        <w:t>-0003).</w:t>
      </w:r>
    </w:p>
    <w:p w:rsidR="00C00552" w:rsidRPr="005B1330" w:rsidP="00F80328" w14:paraId="0DC51E5D" w14:textId="77777777">
      <w:pPr>
        <w:tabs>
          <w:tab w:val="left" w:pos="3950"/>
        </w:tabs>
        <w:spacing w:after="22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One</w:t>
      </w:r>
      <w:r w:rsidRPr="005B1330">
        <w:rPr>
          <w:rFonts w:ascii="Arial" w:eastAsia="Times New Roman" w:hAnsi="Arial" w:cs="Arial"/>
          <w:kern w:val="0"/>
          <w:szCs w:val="24"/>
          <w14:ligatures w14:val="none"/>
        </w:rPr>
        <w:t xml:space="preserve"> commenter listed the following guidance as high priority for updates regarding the acceptability of PRA to support broader adoption of 10 CFR Part 53:</w:t>
      </w:r>
    </w:p>
    <w:p w:rsidR="00C00552" w:rsidRPr="005B1330" w:rsidP="000D39B2" w14:paraId="5E2A8DE8"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RG 1.247 for lessons learned from the peer-review experience</w:t>
      </w:r>
      <w:r>
        <w:rPr>
          <w:rFonts w:ascii="Arial" w:eastAsia="Times New Roman" w:hAnsi="Arial" w:cs="Arial"/>
          <w:kern w:val="0"/>
          <w:szCs w:val="24"/>
          <w14:ligatures w14:val="none"/>
        </w:rPr>
        <w:t xml:space="preserve"> and to address comments provided by industry on the trial use regulatory guidance. </w:t>
      </w:r>
    </w:p>
    <w:p w:rsidR="00C00552" w:rsidRPr="005B1330" w:rsidP="000D39B2" w14:paraId="2192D8FF"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RG 1.200 for consideration of stakeholder input regarding a method to combine full power internal events with bounding and screening approaches to achieve quantitative health objectives</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Pr="004B7F89">
        <w:rPr>
          <w:rFonts w:ascii="Arial" w:eastAsia="Times New Roman" w:hAnsi="Arial" w:cs="Arial"/>
          <w:kern w:val="0"/>
          <w:szCs w:val="24"/>
          <w14:ligatures w14:val="none"/>
        </w:rPr>
        <w:t>-000</w:t>
      </w:r>
      <w:r>
        <w:rPr>
          <w:rFonts w:ascii="Arial" w:eastAsia="Times New Roman" w:hAnsi="Arial" w:cs="Arial"/>
          <w:kern w:val="0"/>
          <w:szCs w:val="24"/>
          <w14:ligatures w14:val="none"/>
        </w:rPr>
        <w:t>15</w:t>
      </w:r>
      <w:r w:rsidRPr="005B1330">
        <w:rPr>
          <w:rFonts w:ascii="Arial" w:eastAsia="Times New Roman" w:hAnsi="Arial" w:cs="Arial"/>
          <w:kern w:val="0"/>
          <w:szCs w:val="24"/>
          <w14:ligatures w14:val="none"/>
        </w:rPr>
        <w:t>).</w:t>
      </w:r>
      <w:r>
        <w:rPr>
          <w:rFonts w:ascii="Arial" w:eastAsia="Times New Roman" w:hAnsi="Arial" w:cs="Arial"/>
          <w:kern w:val="0"/>
          <w:szCs w:val="24"/>
          <w14:ligatures w14:val="none"/>
        </w:rPr>
        <w:t xml:space="preserve"> A commenter added that while RG</w:t>
      </w:r>
      <w:r w:rsidR="008B1268">
        <w:rPr>
          <w:rFonts w:ascii="Arial" w:eastAsia="Times New Roman" w:hAnsi="Arial" w:cs="Arial"/>
          <w:kern w:val="0"/>
          <w:szCs w:val="24"/>
          <w14:ligatures w14:val="none"/>
        </w:rPr>
        <w:t> </w:t>
      </w:r>
      <w:r>
        <w:rPr>
          <w:rFonts w:ascii="Arial" w:eastAsia="Times New Roman" w:hAnsi="Arial" w:cs="Arial"/>
          <w:kern w:val="0"/>
          <w:szCs w:val="24"/>
          <w14:ligatures w14:val="none"/>
        </w:rPr>
        <w:t>1.247 could provide one acceptable approach to meet the proposed requirement 10</w:t>
      </w:r>
      <w:r w:rsidR="008B1268">
        <w:rPr>
          <w:rFonts w:ascii="Arial" w:eastAsia="Times New Roman" w:hAnsi="Arial" w:cs="Arial"/>
          <w:kern w:val="0"/>
          <w:szCs w:val="24"/>
          <w14:ligatures w14:val="none"/>
        </w:rPr>
        <w:t> </w:t>
      </w:r>
      <w:r>
        <w:rPr>
          <w:rFonts w:ascii="Arial" w:eastAsia="Times New Roman" w:hAnsi="Arial" w:cs="Arial"/>
          <w:kern w:val="0"/>
          <w:szCs w:val="24"/>
          <w14:ligatures w14:val="none"/>
        </w:rPr>
        <w:t>CFR</w:t>
      </w:r>
      <w:r w:rsidR="00CE66A6">
        <w:rPr>
          <w:rFonts w:ascii="Arial" w:eastAsia="Times New Roman" w:hAnsi="Arial" w:cs="Arial"/>
          <w:kern w:val="0"/>
          <w:szCs w:val="24"/>
          <w14:ligatures w14:val="none"/>
        </w:rPr>
        <w:t> </w:t>
      </w:r>
      <w:r>
        <w:rPr>
          <w:rFonts w:ascii="Arial" w:eastAsia="Times New Roman" w:hAnsi="Arial" w:cs="Arial"/>
          <w:kern w:val="0"/>
          <w:szCs w:val="24"/>
          <w14:ligatures w14:val="none"/>
        </w:rPr>
        <w:t>53.450(a), an updated RG 1.200 should provide a similar path for LWRs to meet the provision. The commenter further stated that an appropriately written DG</w:t>
      </w:r>
      <w:r w:rsidR="008B1268">
        <w:rPr>
          <w:rFonts w:ascii="Arial" w:eastAsia="Times New Roman" w:hAnsi="Arial" w:cs="Arial"/>
          <w:kern w:val="0"/>
          <w:szCs w:val="24"/>
          <w14:ligatures w14:val="none"/>
        </w:rPr>
        <w:noBreakHyphen/>
      </w:r>
      <w:r>
        <w:rPr>
          <w:rFonts w:ascii="Arial" w:eastAsia="Times New Roman" w:hAnsi="Arial" w:cs="Arial"/>
          <w:kern w:val="0"/>
          <w:szCs w:val="24"/>
          <w14:ligatures w14:val="none"/>
        </w:rPr>
        <w:t>1413 and DG</w:t>
      </w:r>
      <w:r w:rsidR="008B1268">
        <w:rPr>
          <w:rFonts w:ascii="Arial" w:eastAsia="Times New Roman" w:hAnsi="Arial" w:cs="Arial"/>
          <w:kern w:val="0"/>
          <w:szCs w:val="24"/>
          <w14:ligatures w14:val="none"/>
        </w:rPr>
        <w:noBreakHyphen/>
      </w:r>
      <w:r>
        <w:rPr>
          <w:rFonts w:ascii="Arial" w:eastAsia="Times New Roman" w:hAnsi="Arial" w:cs="Arial"/>
          <w:kern w:val="0"/>
          <w:szCs w:val="24"/>
          <w14:ligatures w14:val="none"/>
        </w:rPr>
        <w:t>1414, supplemented by traditional hazard analysis, would provide another approach (</w:t>
      </w:r>
      <w:r w:rsidR="000568F6">
        <w:rPr>
          <w:rFonts w:ascii="Arial" w:eastAsia="Times New Roman" w:hAnsi="Arial" w:cs="Arial"/>
          <w:kern w:val="0"/>
          <w:szCs w:val="24"/>
          <w14:ligatures w14:val="none"/>
        </w:rPr>
        <w:t>NEI3</w:t>
      </w:r>
      <w:r w:rsidRPr="004B7F89">
        <w:rPr>
          <w:rFonts w:ascii="Arial" w:eastAsia="Times New Roman" w:hAnsi="Arial" w:cs="Arial"/>
          <w:kern w:val="0"/>
          <w:szCs w:val="24"/>
          <w14:ligatures w14:val="none"/>
        </w:rPr>
        <w:t>-0007</w:t>
      </w:r>
      <w:r>
        <w:rPr>
          <w:rFonts w:ascii="Arial" w:eastAsia="Times New Roman" w:hAnsi="Arial" w:cs="Arial"/>
          <w:kern w:val="0"/>
          <w:szCs w:val="24"/>
          <w14:ligatures w14:val="none"/>
        </w:rPr>
        <w:t xml:space="preserve">). The commenter stated that DG-1413 and DG-1414 would require significant changes made after a series of workshops with industry stakeholders, or an alternative pathway would be endorsement of a </w:t>
      </w:r>
      <w:r w:rsidRPr="00117F3C">
        <w:rPr>
          <w:rFonts w:ascii="Arial" w:eastAsia="Times New Roman" w:hAnsi="Arial" w:cs="Arial"/>
          <w:kern w:val="0"/>
          <w:szCs w:val="24"/>
          <w14:ligatures w14:val="none"/>
        </w:rPr>
        <w:t>methodology similar to NUREG</w:t>
      </w:r>
      <w:r w:rsidR="008B1268">
        <w:rPr>
          <w:rFonts w:ascii="Arial" w:eastAsia="Times New Roman" w:hAnsi="Arial" w:cs="Arial"/>
          <w:kern w:val="0"/>
          <w:szCs w:val="24"/>
          <w14:ligatures w14:val="none"/>
        </w:rPr>
        <w:noBreakHyphen/>
      </w:r>
      <w:r w:rsidRPr="00117F3C">
        <w:rPr>
          <w:rFonts w:ascii="Arial" w:eastAsia="Times New Roman" w:hAnsi="Arial" w:cs="Arial"/>
          <w:kern w:val="0"/>
          <w:szCs w:val="24"/>
          <w14:ligatures w14:val="none"/>
        </w:rPr>
        <w:t>1537</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00C85B86">
        <w:rPr>
          <w:rFonts w:ascii="Arial" w:eastAsia="Times New Roman" w:hAnsi="Arial" w:cs="Arial"/>
          <w:kern w:val="0"/>
          <w:szCs w:val="24"/>
          <w14:ligatures w14:val="none"/>
        </w:rPr>
        <w:noBreakHyphen/>
      </w:r>
      <w:r w:rsidRPr="00117F3C">
        <w:rPr>
          <w:rFonts w:ascii="Arial" w:eastAsia="Times New Roman" w:hAnsi="Arial" w:cs="Arial"/>
          <w:kern w:val="0"/>
          <w:szCs w:val="24"/>
          <w14:ligatures w14:val="none"/>
        </w:rPr>
        <w:t>00</w:t>
      </w:r>
      <w:r>
        <w:rPr>
          <w:rFonts w:ascii="Arial" w:eastAsia="Times New Roman" w:hAnsi="Arial" w:cs="Arial"/>
          <w:kern w:val="0"/>
          <w:szCs w:val="24"/>
          <w14:ligatures w14:val="none"/>
        </w:rPr>
        <w:t>15</w:t>
      </w:r>
      <w:r w:rsidRPr="00117F3C">
        <w:rPr>
          <w:rFonts w:ascii="Arial" w:eastAsia="Times New Roman" w:hAnsi="Arial" w:cs="Arial"/>
          <w:kern w:val="0"/>
          <w:szCs w:val="24"/>
          <w14:ligatures w14:val="none"/>
        </w:rPr>
        <w:t>).</w:t>
      </w:r>
    </w:p>
    <w:p w:rsidR="00C00552" w:rsidRPr="005B1330" w:rsidP="000D39B2" w14:paraId="199B6EB4"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 xml:space="preserve">RG 1.174 for consideration of stakeholder input, to be provided in 2025, proposing a technology-inclusive risk metric and performance objectives to provide confidence </w:t>
      </w:r>
      <w:r w:rsidR="00CE66A6">
        <w:rPr>
          <w:rFonts w:ascii="Arial" w:eastAsia="Times New Roman" w:hAnsi="Arial" w:cs="Arial"/>
          <w:kern w:val="0"/>
          <w:szCs w:val="24"/>
          <w14:ligatures w14:val="none"/>
        </w:rPr>
        <w:t>quantitative health objectives</w:t>
      </w:r>
      <w:r w:rsidRPr="005B1330">
        <w:rPr>
          <w:rFonts w:ascii="Arial" w:eastAsia="Times New Roman" w:hAnsi="Arial" w:cs="Arial"/>
          <w:kern w:val="0"/>
          <w:szCs w:val="24"/>
          <w14:ligatures w14:val="none"/>
        </w:rPr>
        <w:t xml:space="preserve"> will be met. The commenter added that NRC endorsement of this approach would be important in meeting proposed requirements in 10</w:t>
      </w:r>
      <w:r w:rsidR="00B16B92">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CFR</w:t>
      </w:r>
      <w:r w:rsidR="00B16B92">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53.220 and could also endorse core damage frequency and large early release frequency as a means to satisfy the proposed requirement for a comprehensive risk metric.</w:t>
      </w:r>
    </w:p>
    <w:p w:rsidR="00C00552" w:rsidRPr="005B1330" w:rsidP="000D39B2" w14:paraId="7AF2AE7A"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RG 1.203 for being an acceptable means to meet the proposed DBA requirements in 10</w:t>
      </w:r>
      <w:r w:rsidR="00BB1C79">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CFR Part 53</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Pr="004B7F89">
        <w:rPr>
          <w:rFonts w:ascii="Arial" w:eastAsia="Times New Roman" w:hAnsi="Arial" w:cs="Arial"/>
          <w:kern w:val="0"/>
          <w:szCs w:val="24"/>
          <w14:ligatures w14:val="none"/>
        </w:rPr>
        <w:t>-00</w:t>
      </w:r>
      <w:r>
        <w:rPr>
          <w:rFonts w:ascii="Arial" w:eastAsia="Times New Roman" w:hAnsi="Arial" w:cs="Arial"/>
          <w:kern w:val="0"/>
          <w:szCs w:val="24"/>
          <w14:ligatures w14:val="none"/>
        </w:rPr>
        <w:t xml:space="preserve">15, </w:t>
      </w:r>
      <w:r w:rsidR="000568F6">
        <w:rPr>
          <w:rFonts w:ascii="Arial" w:eastAsia="Times New Roman" w:hAnsi="Arial" w:cs="Arial"/>
          <w:kern w:val="0"/>
          <w:szCs w:val="24"/>
          <w14:ligatures w14:val="none"/>
        </w:rPr>
        <w:t>NEI3</w:t>
      </w:r>
      <w:r w:rsidRPr="00F93A8D">
        <w:rPr>
          <w:rFonts w:ascii="Arial" w:eastAsia="Times New Roman" w:hAnsi="Arial" w:cs="Arial"/>
          <w:kern w:val="0"/>
          <w:szCs w:val="24"/>
          <w14:ligatures w14:val="none"/>
        </w:rPr>
        <w:t>-0018</w:t>
      </w:r>
      <w:r w:rsidRPr="005B1330">
        <w:rPr>
          <w:rFonts w:ascii="Arial" w:eastAsia="Times New Roman" w:hAnsi="Arial" w:cs="Arial"/>
          <w:kern w:val="0"/>
          <w:szCs w:val="24"/>
          <w14:ligatures w14:val="none"/>
        </w:rPr>
        <w:t>).</w:t>
      </w:r>
    </w:p>
    <w:p w:rsidR="00C00552" w:rsidRPr="005B1330" w:rsidP="000D39B2" w14:paraId="4B1C7C46" w14:textId="77777777">
      <w:pPr>
        <w:pStyle w:val="ListParagraph"/>
        <w:numPr>
          <w:ilvl w:val="0"/>
          <w:numId w:val="4"/>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RG 1.183 and other guidance involving source term calculations for being potential means to meet the proposed DBA requirements in 10 CFR Part 53</w:t>
      </w:r>
      <w:r>
        <w:rPr>
          <w:rFonts w:ascii="Arial" w:eastAsia="Times New Roman" w:hAnsi="Arial" w:cs="Arial"/>
          <w:kern w:val="0"/>
          <w:szCs w:val="24"/>
          <w14:ligatures w14:val="none"/>
        </w:rPr>
        <w:t xml:space="preserve"> (</w:t>
      </w:r>
      <w:r w:rsidR="00EA1038">
        <w:rPr>
          <w:rFonts w:ascii="Arial" w:eastAsia="Times New Roman" w:hAnsi="Arial" w:cs="Arial"/>
          <w:kern w:val="0"/>
          <w:szCs w:val="24"/>
          <w14:ligatures w14:val="none"/>
        </w:rPr>
        <w:t>NEI2</w:t>
      </w:r>
      <w:r w:rsidR="0043216F">
        <w:rPr>
          <w:rFonts w:ascii="Arial" w:eastAsia="Times New Roman" w:hAnsi="Arial" w:cs="Arial"/>
          <w:kern w:val="0"/>
          <w:szCs w:val="24"/>
          <w14:ligatures w14:val="none"/>
        </w:rPr>
        <w:noBreakHyphen/>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w:t>
      </w:r>
    </w:p>
    <w:p w:rsidR="00C00552" w:rsidRPr="005B1330" w:rsidP="00F80328" w14:paraId="1ED8704F" w14:textId="77777777">
      <w:pPr>
        <w:tabs>
          <w:tab w:val="left" w:pos="3950"/>
        </w:tabs>
        <w:spacing w:after="22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The</w:t>
      </w:r>
      <w:r w:rsidRPr="005B1330">
        <w:rPr>
          <w:rFonts w:ascii="Arial" w:eastAsia="Times New Roman" w:hAnsi="Arial" w:cs="Arial"/>
          <w:kern w:val="0"/>
          <w:szCs w:val="24"/>
          <w14:ligatures w14:val="none"/>
        </w:rPr>
        <w:t xml:space="preserve"> commenter</w:t>
      </w:r>
      <w:r>
        <w:rPr>
          <w:rFonts w:ascii="Arial" w:eastAsia="Times New Roman" w:hAnsi="Arial" w:cs="Arial"/>
          <w:kern w:val="0"/>
          <w:szCs w:val="24"/>
          <w14:ligatures w14:val="none"/>
        </w:rPr>
        <w:t>s</w:t>
      </w:r>
      <w:r w:rsidRPr="005B1330">
        <w:rPr>
          <w:rFonts w:ascii="Arial" w:eastAsia="Times New Roman" w:hAnsi="Arial" w:cs="Arial"/>
          <w:kern w:val="0"/>
          <w:szCs w:val="24"/>
          <w14:ligatures w14:val="none"/>
        </w:rPr>
        <w:t xml:space="preserve"> also discussed required guidance changes to endorse the codes and standards from 10 CFR 50.55a for use in 10 CFR Part 53:</w:t>
      </w:r>
    </w:p>
    <w:p w:rsidR="00C00552" w:rsidRPr="005B1330" w:rsidP="000D39B2" w14:paraId="7059493C"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 xml:space="preserve">RG 1.26, RG 1.28, and RG 1.33 endorsing </w:t>
      </w:r>
      <w:r w:rsidR="00CD2151">
        <w:rPr>
          <w:rFonts w:ascii="Arial" w:eastAsia="Times New Roman" w:hAnsi="Arial" w:cs="Arial"/>
          <w:kern w:val="0"/>
          <w:szCs w:val="24"/>
          <w14:ligatures w14:val="none"/>
        </w:rPr>
        <w:t>Nuclear Quality Assurance (</w:t>
      </w:r>
      <w:r w:rsidRPr="005B1330">
        <w:rPr>
          <w:rFonts w:ascii="Arial" w:eastAsia="Times New Roman" w:hAnsi="Arial" w:cs="Arial"/>
          <w:kern w:val="0"/>
          <w:szCs w:val="24"/>
          <w14:ligatures w14:val="none"/>
        </w:rPr>
        <w:t>NQA</w:t>
      </w:r>
      <w:r w:rsidR="004C08EE">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 xml:space="preserve">-1 </w:t>
      </w:r>
      <w:r w:rsidR="006920C7">
        <w:rPr>
          <w:rFonts w:ascii="Arial" w:eastAsia="Times New Roman" w:hAnsi="Arial" w:cs="Arial"/>
          <w:kern w:val="0"/>
          <w:szCs w:val="24"/>
          <w14:ligatures w14:val="none"/>
        </w:rPr>
        <w:t>standard</w:t>
      </w:r>
      <w:r w:rsidRPr="005B1330">
        <w:rPr>
          <w:rFonts w:ascii="Arial" w:eastAsia="Times New Roman" w:hAnsi="Arial" w:cs="Arial"/>
          <w:kern w:val="0"/>
          <w:szCs w:val="24"/>
          <w14:ligatures w14:val="none"/>
        </w:rPr>
        <w:t xml:space="preserve">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 xml:space="preserve">-0008). </w:t>
      </w:r>
    </w:p>
    <w:p w:rsidR="00C00552" w:rsidRPr="005B1330" w:rsidP="000D39B2" w14:paraId="2C5B6807"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1.84 endorsing ASME Section III Code Cases.</w:t>
      </w:r>
    </w:p>
    <w:p w:rsidR="00C00552" w:rsidRPr="005B1330" w:rsidP="000D39B2" w14:paraId="49B2974E"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1.87 endorsing ASME Section 3 Division 5.</w:t>
      </w:r>
    </w:p>
    <w:p w:rsidR="00C00552" w:rsidRPr="005B1330" w:rsidP="000D39B2" w14:paraId="63635F1B"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 xml:space="preserve">RG 1.97 endorsing </w:t>
      </w:r>
      <w:r w:rsidRPr="00A13739" w:rsidR="006C134E">
        <w:rPr>
          <w:rFonts w:ascii="Arial" w:eastAsia="Times New Roman" w:hAnsi="Arial" w:cs="Arial"/>
          <w:kern w:val="0"/>
          <w:szCs w:val="24"/>
          <w14:ligatures w14:val="none"/>
        </w:rPr>
        <w:t xml:space="preserve">Institute of Electrical </w:t>
      </w:r>
      <w:r w:rsidR="00A14EED">
        <w:rPr>
          <w:rFonts w:ascii="Arial" w:eastAsia="Times New Roman" w:hAnsi="Arial" w:cs="Arial"/>
          <w:kern w:val="0"/>
          <w:szCs w:val="24"/>
          <w14:ligatures w14:val="none"/>
        </w:rPr>
        <w:t xml:space="preserve">and Electronics </w:t>
      </w:r>
      <w:r w:rsidRPr="00A13739" w:rsidR="006C134E">
        <w:rPr>
          <w:rFonts w:ascii="Arial" w:eastAsia="Times New Roman" w:hAnsi="Arial" w:cs="Arial"/>
          <w:kern w:val="0"/>
          <w:szCs w:val="24"/>
          <w14:ligatures w14:val="none"/>
        </w:rPr>
        <w:t xml:space="preserve">Engineers </w:t>
      </w:r>
      <w:r w:rsidR="006C134E">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IEEE</w:t>
      </w:r>
      <w:r w:rsidR="006C134E">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 xml:space="preserve"> 497-2025.</w:t>
      </w:r>
    </w:p>
    <w:p w:rsidR="00C00552" w:rsidRPr="005B1330" w:rsidP="000D39B2" w14:paraId="76446B7E"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1.192 endorsing the ASME OM Code, or preferably a future update that endorses OM-2.</w:t>
      </w:r>
    </w:p>
    <w:p w:rsidR="00C00552" w:rsidRPr="005B1330" w:rsidP="000D39B2" w14:paraId="39DCB510"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 xml:space="preserve">RG 1.208 or RG 1.251 endorsing </w:t>
      </w:r>
      <w:r w:rsidRPr="0098792A" w:rsidR="00D513D0">
        <w:rPr>
          <w:rFonts w:ascii="Arial" w:eastAsia="Times New Roman" w:hAnsi="Arial" w:cs="Arial"/>
          <w:kern w:val="0"/>
          <w:szCs w:val="24"/>
          <w14:ligatures w14:val="none"/>
        </w:rPr>
        <w:t xml:space="preserve">American Society of Civil Engineers </w:t>
      </w:r>
      <w:r w:rsidR="00D513D0">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ASCE</w:t>
      </w:r>
      <w:r w:rsidR="00D513D0">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 xml:space="preserve"> 43 and ASCE 4</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 xml:space="preserve">-0008). </w:t>
      </w:r>
    </w:p>
    <w:p w:rsidR="00C00552" w:rsidRPr="005B1330" w:rsidP="000D39B2" w14:paraId="631AFD0E"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1.246 endorsing ASME Section XI Division 2</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Pr="00A04F85">
        <w:rPr>
          <w:rFonts w:ascii="Arial" w:eastAsia="Times New Roman" w:hAnsi="Arial" w:cs="Arial"/>
          <w:kern w:val="0"/>
          <w:szCs w:val="24"/>
          <w14:ligatures w14:val="none"/>
        </w:rPr>
        <w:t>-0021</w:t>
      </w:r>
      <w:r w:rsidRPr="005B1330">
        <w:rPr>
          <w:rFonts w:ascii="Arial" w:eastAsia="Times New Roman" w:hAnsi="Arial" w:cs="Arial"/>
          <w:kern w:val="0"/>
          <w:szCs w:val="24"/>
          <w14:ligatures w14:val="none"/>
        </w:rPr>
        <w:t xml:space="preserve">). </w:t>
      </w:r>
      <w:r w:rsidR="002A24B0">
        <w:rPr>
          <w:rFonts w:ascii="Arial" w:eastAsia="Times New Roman" w:hAnsi="Arial" w:cs="Arial"/>
          <w:kern w:val="0"/>
          <w:szCs w:val="24"/>
          <w14:ligatures w14:val="none"/>
        </w:rPr>
        <w:t>The</w:t>
      </w:r>
      <w:r w:rsidRPr="005B1330">
        <w:rPr>
          <w:rFonts w:ascii="Arial" w:eastAsia="Times New Roman" w:hAnsi="Arial" w:cs="Arial"/>
          <w:kern w:val="0"/>
          <w:szCs w:val="24"/>
          <w14:ligatures w14:val="none"/>
        </w:rPr>
        <w:t xml:space="preserve"> commenter stated that applicability should be extended to LWRs</w:t>
      </w:r>
      <w:r>
        <w:rPr>
          <w:rFonts w:ascii="Arial" w:eastAsia="Times New Roman" w:hAnsi="Arial" w:cs="Arial"/>
          <w:kern w:val="0"/>
          <w:szCs w:val="24"/>
          <w14:ligatures w14:val="none"/>
        </w:rPr>
        <w:t xml:space="preserve"> </w:t>
      </w:r>
      <w:r w:rsidRPr="00A04F85">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A04F85">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2A24B0">
        <w:rPr>
          <w:rFonts w:ascii="Arial" w:eastAsia="Times New Roman" w:hAnsi="Arial" w:cs="Arial"/>
          <w:kern w:val="0"/>
          <w:szCs w:val="24"/>
          <w14:ligatures w14:val="none"/>
        </w:rPr>
        <w:t>The</w:t>
      </w:r>
      <w:r>
        <w:rPr>
          <w:rFonts w:ascii="Arial" w:eastAsia="Times New Roman" w:hAnsi="Arial" w:cs="Arial"/>
          <w:kern w:val="0"/>
          <w:szCs w:val="24"/>
          <w14:ligatures w14:val="none"/>
        </w:rPr>
        <w:t xml:space="preserve"> commenter added that additional guidance must be developed to support implementation of an integrity assessment program</w:t>
      </w:r>
      <w:r w:rsidR="00924B2F">
        <w:rPr>
          <w:rFonts w:ascii="Arial" w:eastAsia="Times New Roman" w:hAnsi="Arial" w:cs="Arial"/>
          <w:kern w:val="0"/>
          <w:szCs w:val="24"/>
          <w14:ligatures w14:val="none"/>
        </w:rPr>
        <w:t>,</w:t>
      </w:r>
      <w:r>
        <w:rPr>
          <w:rFonts w:ascii="Arial" w:eastAsia="Times New Roman" w:hAnsi="Arial" w:cs="Arial"/>
          <w:kern w:val="0"/>
          <w:szCs w:val="24"/>
          <w14:ligatures w14:val="none"/>
        </w:rPr>
        <w:t xml:space="preserve"> i</w:t>
      </w:r>
      <w:r w:rsidR="00924B2F">
        <w:rPr>
          <w:rFonts w:ascii="Arial" w:eastAsia="Times New Roman" w:hAnsi="Arial" w:cs="Arial"/>
          <w:kern w:val="0"/>
          <w:szCs w:val="24"/>
          <w14:ligatures w14:val="none"/>
        </w:rPr>
        <w:t>f</w:t>
      </w:r>
      <w:r>
        <w:rPr>
          <w:rFonts w:ascii="Arial" w:eastAsia="Times New Roman" w:hAnsi="Arial" w:cs="Arial"/>
          <w:kern w:val="0"/>
          <w:szCs w:val="24"/>
          <w14:ligatures w14:val="none"/>
        </w:rPr>
        <w:t xml:space="preserve"> proposed 10 CFR 53.870 and associated requirements remain (</w:t>
      </w:r>
      <w:r w:rsidR="000568F6">
        <w:rPr>
          <w:rFonts w:ascii="Arial" w:eastAsia="Times New Roman" w:hAnsi="Arial" w:cs="Arial"/>
          <w:kern w:val="0"/>
          <w:szCs w:val="24"/>
          <w14:ligatures w14:val="none"/>
        </w:rPr>
        <w:t>NEI3</w:t>
      </w:r>
      <w:r w:rsidR="0043216F">
        <w:rPr>
          <w:rFonts w:ascii="Arial" w:eastAsia="Times New Roman" w:hAnsi="Arial" w:cs="Arial"/>
          <w:kern w:val="0"/>
          <w:szCs w:val="24"/>
          <w14:ligatures w14:val="none"/>
        </w:rPr>
        <w:noBreakHyphen/>
      </w:r>
      <w:r w:rsidRPr="00A04F85">
        <w:rPr>
          <w:rFonts w:ascii="Arial" w:eastAsia="Times New Roman" w:hAnsi="Arial" w:cs="Arial"/>
          <w:kern w:val="0"/>
          <w:szCs w:val="24"/>
          <w14:ligatures w14:val="none"/>
        </w:rPr>
        <w:t>0021</w:t>
      </w:r>
      <w:r>
        <w:rPr>
          <w:rFonts w:ascii="Arial" w:eastAsia="Times New Roman" w:hAnsi="Arial" w:cs="Arial"/>
          <w:kern w:val="0"/>
          <w:szCs w:val="24"/>
          <w14:ligatures w14:val="none"/>
        </w:rPr>
        <w:t>).</w:t>
      </w:r>
    </w:p>
    <w:p w:rsidR="00C00552" w:rsidRPr="005B1330" w:rsidP="000D39B2" w14:paraId="1D6ADE8D" w14:textId="77777777">
      <w:pPr>
        <w:pStyle w:val="ListParagraph"/>
        <w:numPr>
          <w:ilvl w:val="0"/>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 xml:space="preserve">Digital </w:t>
      </w:r>
      <w:r w:rsidR="00C34CBD">
        <w:rPr>
          <w:rFonts w:ascii="Arial" w:eastAsia="Times New Roman" w:hAnsi="Arial" w:cs="Arial"/>
          <w:kern w:val="0"/>
          <w:szCs w:val="24"/>
          <w14:ligatures w14:val="none"/>
        </w:rPr>
        <w:t>instrument</w:t>
      </w:r>
      <w:r w:rsidR="00BF614E">
        <w:rPr>
          <w:rFonts w:ascii="Arial" w:eastAsia="Times New Roman" w:hAnsi="Arial" w:cs="Arial"/>
          <w:kern w:val="0"/>
          <w:szCs w:val="24"/>
          <w14:ligatures w14:val="none"/>
        </w:rPr>
        <w:t>ation and control</w:t>
      </w:r>
      <w:r w:rsidRPr="005B1330">
        <w:rPr>
          <w:rFonts w:ascii="Arial" w:eastAsia="Times New Roman" w:hAnsi="Arial" w:cs="Arial"/>
          <w:kern w:val="0"/>
          <w:szCs w:val="24"/>
          <w14:ligatures w14:val="none"/>
        </w:rPr>
        <w:t xml:space="preserve"> RGs, including</w:t>
      </w:r>
      <w:r w:rsidR="00FA5EA4">
        <w:rPr>
          <w:rFonts w:ascii="Arial" w:eastAsia="Times New Roman" w:hAnsi="Arial" w:cs="Arial"/>
          <w:kern w:val="0"/>
          <w:szCs w:val="24"/>
          <w14:ligatures w14:val="none"/>
        </w:rPr>
        <w:t xml:space="preserve"> the followi</w:t>
      </w:r>
      <w:r w:rsidR="004A5F6C">
        <w:rPr>
          <w:rFonts w:ascii="Arial" w:eastAsia="Times New Roman" w:hAnsi="Arial" w:cs="Arial"/>
          <w:kern w:val="0"/>
          <w:szCs w:val="24"/>
          <w14:ligatures w14:val="none"/>
        </w:rPr>
        <w:t>ng</w:t>
      </w:r>
      <w:r w:rsidRPr="005B1330">
        <w:rPr>
          <w:rFonts w:ascii="Arial" w:eastAsia="Times New Roman" w:hAnsi="Arial" w:cs="Arial"/>
          <w:kern w:val="0"/>
          <w:szCs w:val="24"/>
          <w14:ligatures w14:val="none"/>
        </w:rPr>
        <w:t>:</w:t>
      </w:r>
    </w:p>
    <w:p w:rsidR="00C00552" w:rsidRPr="005B1330" w:rsidP="000D39B2" w14:paraId="27E8803F" w14:textId="77777777">
      <w:pPr>
        <w:pStyle w:val="ListParagraph"/>
        <w:numPr>
          <w:ilvl w:val="1"/>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1.152 endorsing IEEE 7-4.3.2 for digital system requirements.</w:t>
      </w:r>
    </w:p>
    <w:p w:rsidR="00C00552" w:rsidRPr="005B1330" w:rsidP="000D39B2" w14:paraId="1D8CAD22" w14:textId="77777777">
      <w:pPr>
        <w:pStyle w:val="ListParagraph"/>
        <w:numPr>
          <w:ilvl w:val="1"/>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RGs 1.168 through 1.173 endorsing standards for software lifecycle.</w:t>
      </w:r>
    </w:p>
    <w:p w:rsidR="00C00552" w:rsidRPr="00A73D19" w:rsidP="000D39B2" w14:paraId="38DAA654" w14:textId="77777777">
      <w:pPr>
        <w:pStyle w:val="ListParagraph"/>
        <w:numPr>
          <w:ilvl w:val="1"/>
          <w:numId w:val="4"/>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1.250 endorsing NEI 17-06 for use of I</w:t>
      </w:r>
      <w:r w:rsidR="00F235CB">
        <w:rPr>
          <w:rFonts w:ascii="Arial" w:eastAsia="Times New Roman" w:hAnsi="Arial" w:cs="Arial"/>
          <w:kern w:val="0"/>
          <w:szCs w:val="24"/>
          <w14:ligatures w14:val="none"/>
        </w:rPr>
        <w:t>nternati</w:t>
      </w:r>
      <w:r w:rsidR="007134A9">
        <w:rPr>
          <w:rFonts w:ascii="Arial" w:eastAsia="Times New Roman" w:hAnsi="Arial" w:cs="Arial"/>
          <w:kern w:val="0"/>
          <w:szCs w:val="24"/>
          <w14:ligatures w14:val="none"/>
        </w:rPr>
        <w:t xml:space="preserve">onal </w:t>
      </w:r>
      <w:r w:rsidRPr="005B1330">
        <w:rPr>
          <w:rFonts w:ascii="Arial" w:eastAsia="Times New Roman" w:hAnsi="Arial" w:cs="Arial"/>
          <w:kern w:val="0"/>
          <w:szCs w:val="24"/>
          <w14:ligatures w14:val="none"/>
        </w:rPr>
        <w:t>E</w:t>
      </w:r>
      <w:r w:rsidR="007134A9">
        <w:rPr>
          <w:rFonts w:ascii="Arial" w:eastAsia="Times New Roman" w:hAnsi="Arial" w:cs="Arial"/>
          <w:kern w:val="0"/>
          <w:szCs w:val="24"/>
          <w14:ligatures w14:val="none"/>
        </w:rPr>
        <w:t xml:space="preserve">lectrotechnical </w:t>
      </w:r>
      <w:r w:rsidRPr="005B1330">
        <w:rPr>
          <w:rFonts w:ascii="Arial" w:eastAsia="Times New Roman" w:hAnsi="Arial" w:cs="Arial"/>
          <w:kern w:val="0"/>
          <w:szCs w:val="24"/>
          <w14:ligatures w14:val="none"/>
        </w:rPr>
        <w:t>C</w:t>
      </w:r>
      <w:r w:rsidR="007134A9">
        <w:rPr>
          <w:rFonts w:ascii="Arial" w:eastAsia="Times New Roman" w:hAnsi="Arial" w:cs="Arial"/>
          <w:kern w:val="0"/>
          <w:szCs w:val="24"/>
          <w14:ligatures w14:val="none"/>
        </w:rPr>
        <w:t>ommission</w:t>
      </w:r>
      <w:r w:rsidRPr="005B1330">
        <w:rPr>
          <w:rFonts w:ascii="Arial" w:eastAsia="Times New Roman" w:hAnsi="Arial" w:cs="Arial"/>
          <w:kern w:val="0"/>
          <w:szCs w:val="24"/>
          <w14:ligatures w14:val="none"/>
        </w:rPr>
        <w:t xml:space="preserve"> 61508 Safety Integrity Level certified equipment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p>
    <w:p w:rsidR="00C00552" w:rsidP="00F80328" w14:paraId="372BA81A"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A commenter discussed that they developed a white paper describing different approaches and methodologies to address the TI</w:t>
      </w:r>
      <w:r w:rsidR="0043216F">
        <w:rPr>
          <w:rFonts w:ascii="Arial" w:eastAsia="Times New Roman" w:hAnsi="Arial" w:cs="Arial"/>
          <w:iCs/>
          <w:kern w:val="0"/>
          <w:szCs w:val="24"/>
          <w14:ligatures w14:val="none"/>
        </w:rPr>
        <w:noBreakHyphen/>
      </w:r>
      <w:r>
        <w:rPr>
          <w:rFonts w:ascii="Arial" w:eastAsia="Times New Roman" w:hAnsi="Arial" w:cs="Arial"/>
          <w:iCs/>
          <w:kern w:val="0"/>
          <w:szCs w:val="24"/>
          <w14:ligatures w14:val="none"/>
        </w:rPr>
        <w:t>RIPB 10 CFR Part 53 requirements (</w:t>
      </w:r>
      <w:r w:rsidR="000568F6">
        <w:rPr>
          <w:rFonts w:ascii="Arial" w:eastAsia="Times New Roman" w:hAnsi="Arial" w:cs="Arial"/>
          <w:iCs/>
          <w:kern w:val="0"/>
          <w:szCs w:val="24"/>
          <w14:ligatures w14:val="none"/>
        </w:rPr>
        <w:t>NEI3</w:t>
      </w:r>
      <w:r w:rsidRPr="00997969">
        <w:rPr>
          <w:rFonts w:ascii="Arial" w:eastAsia="Times New Roman" w:hAnsi="Arial" w:cs="Arial"/>
          <w:iCs/>
          <w:kern w:val="0"/>
          <w:szCs w:val="24"/>
          <w14:ligatures w14:val="none"/>
        </w:rPr>
        <w:t>-0001</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0043216F">
        <w:rPr>
          <w:rFonts w:ascii="Arial" w:eastAsia="Times New Roman" w:hAnsi="Arial" w:cs="Arial"/>
          <w:iCs/>
          <w:kern w:val="0"/>
          <w:szCs w:val="24"/>
          <w14:ligatures w14:val="none"/>
        </w:rPr>
        <w:noBreakHyphen/>
      </w:r>
      <w:r w:rsidRPr="00997969">
        <w:rPr>
          <w:rFonts w:ascii="Arial" w:eastAsia="Times New Roman" w:hAnsi="Arial" w:cs="Arial"/>
          <w:iCs/>
          <w:kern w:val="0"/>
          <w:szCs w:val="24"/>
          <w14:ligatures w14:val="none"/>
        </w:rPr>
        <w:t>0016</w:t>
      </w:r>
      <w:r>
        <w:rPr>
          <w:rFonts w:ascii="Arial" w:eastAsia="Times New Roman" w:hAnsi="Arial" w:cs="Arial"/>
          <w:iCs/>
          <w:kern w:val="0"/>
          <w:szCs w:val="24"/>
          <w14:ligatures w14:val="none"/>
        </w:rPr>
        <w:t xml:space="preserve">). The commenter stated that NEI 18-04, endorsed in RG 1.233 for 10 CFR Parts 50 and 52, provides one approach, with the white paper outlining an additional three example approaches that also include a selection of LBEs, safety SSCs and associated risk-informed special treatments, and determination of </w:t>
      </w:r>
      <w:r w:rsidR="00506962">
        <w:rPr>
          <w:rFonts w:ascii="Arial" w:eastAsia="Times New Roman" w:hAnsi="Arial" w:cs="Arial"/>
          <w:iCs/>
          <w:kern w:val="0"/>
          <w:szCs w:val="24"/>
          <w14:ligatures w14:val="none"/>
        </w:rPr>
        <w:t>defense</w:t>
      </w:r>
      <w:r w:rsidR="00C836C0">
        <w:rPr>
          <w:rFonts w:ascii="Arial" w:eastAsia="Times New Roman" w:hAnsi="Arial" w:cs="Arial"/>
          <w:iCs/>
          <w:kern w:val="0"/>
          <w:szCs w:val="24"/>
          <w14:ligatures w14:val="none"/>
        </w:rPr>
        <w:t>-</w:t>
      </w:r>
      <w:r w:rsidR="00506962">
        <w:rPr>
          <w:rFonts w:ascii="Arial" w:eastAsia="Times New Roman" w:hAnsi="Arial" w:cs="Arial"/>
          <w:iCs/>
          <w:kern w:val="0"/>
          <w:szCs w:val="24"/>
          <w14:ligatures w14:val="none"/>
        </w:rPr>
        <w:t>i</w:t>
      </w:r>
      <w:r w:rsidR="0042600B">
        <w:rPr>
          <w:rFonts w:ascii="Arial" w:eastAsia="Times New Roman" w:hAnsi="Arial" w:cs="Arial"/>
          <w:iCs/>
          <w:kern w:val="0"/>
          <w:szCs w:val="24"/>
          <w14:ligatures w14:val="none"/>
        </w:rPr>
        <w:t>n</w:t>
      </w:r>
      <w:r w:rsidR="00C836C0">
        <w:rPr>
          <w:rFonts w:ascii="Arial" w:eastAsia="Times New Roman" w:hAnsi="Arial" w:cs="Arial"/>
          <w:iCs/>
          <w:kern w:val="0"/>
          <w:szCs w:val="24"/>
          <w14:ligatures w14:val="none"/>
        </w:rPr>
        <w:t>-</w:t>
      </w:r>
      <w:r w:rsidR="0042600B">
        <w:rPr>
          <w:rFonts w:ascii="Arial" w:eastAsia="Times New Roman" w:hAnsi="Arial" w:cs="Arial"/>
          <w:iCs/>
          <w:kern w:val="0"/>
          <w:szCs w:val="24"/>
          <w14:ligatures w14:val="none"/>
        </w:rPr>
        <w:t>depth</w:t>
      </w:r>
      <w:r w:rsidR="00506962">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 xml:space="preserve">adequacy, each with varying reliance on deterministic safety analyses </w:t>
      </w:r>
      <w:r w:rsidRPr="00997969">
        <w:rPr>
          <w:rFonts w:ascii="Arial" w:eastAsia="Times New Roman" w:hAnsi="Arial" w:cs="Arial"/>
          <w:iCs/>
          <w:kern w:val="0"/>
          <w:szCs w:val="24"/>
          <w14:ligatures w14:val="none"/>
        </w:rPr>
        <w:t>(</w:t>
      </w:r>
      <w:r w:rsidR="000568F6">
        <w:rPr>
          <w:rFonts w:ascii="Arial" w:eastAsia="Times New Roman" w:hAnsi="Arial" w:cs="Arial"/>
          <w:iCs/>
          <w:kern w:val="0"/>
          <w:szCs w:val="24"/>
          <w14:ligatures w14:val="none"/>
        </w:rPr>
        <w:t>NEI3</w:t>
      </w:r>
      <w:r w:rsidRPr="00997969">
        <w:rPr>
          <w:rFonts w:ascii="Arial" w:eastAsia="Times New Roman" w:hAnsi="Arial" w:cs="Arial"/>
          <w:iCs/>
          <w:kern w:val="0"/>
          <w:szCs w:val="24"/>
          <w14:ligatures w14:val="none"/>
        </w:rPr>
        <w:t>-0001</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997969">
        <w:rPr>
          <w:rFonts w:ascii="Arial" w:eastAsia="Times New Roman" w:hAnsi="Arial" w:cs="Arial"/>
          <w:iCs/>
          <w:kern w:val="0"/>
          <w:szCs w:val="24"/>
          <w14:ligatures w14:val="none"/>
        </w:rPr>
        <w:t>-0017</w:t>
      </w:r>
      <w:r>
        <w:rPr>
          <w:rFonts w:ascii="Arial" w:eastAsia="Times New Roman" w:hAnsi="Arial" w:cs="Arial"/>
          <w:iCs/>
          <w:kern w:val="0"/>
          <w:szCs w:val="24"/>
          <w14:ligatures w14:val="none"/>
        </w:rPr>
        <w:t>).</w:t>
      </w:r>
    </w:p>
    <w:p w:rsidR="00C00552" w:rsidP="00F80328" w14:paraId="20DCC124"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The commenter added that the white paper provides a roadmap identifying regulatory guidance that should be updated and the specific changes to the guidance needed to accommodate each licensing approach and to increase flexibility in meeting the proposed 10 CFR Part 53 requirements (</w:t>
      </w:r>
      <w:r w:rsidR="000568F6">
        <w:rPr>
          <w:rFonts w:ascii="Arial" w:eastAsia="Times New Roman" w:hAnsi="Arial" w:cs="Arial"/>
          <w:iCs/>
          <w:kern w:val="0"/>
          <w:szCs w:val="24"/>
          <w14:ligatures w14:val="none"/>
        </w:rPr>
        <w:t>NEI3</w:t>
      </w:r>
      <w:r w:rsidRPr="00230D5A">
        <w:rPr>
          <w:rFonts w:ascii="Arial" w:eastAsia="Times New Roman" w:hAnsi="Arial" w:cs="Arial"/>
          <w:iCs/>
          <w:kern w:val="0"/>
          <w:szCs w:val="24"/>
          <w14:ligatures w14:val="none"/>
        </w:rPr>
        <w:t>-0001</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997969">
        <w:rPr>
          <w:rFonts w:ascii="Arial" w:eastAsia="Times New Roman" w:hAnsi="Arial" w:cs="Arial"/>
          <w:iCs/>
          <w:kern w:val="0"/>
          <w:szCs w:val="24"/>
          <w14:ligatures w14:val="none"/>
        </w:rPr>
        <w:t>-001</w:t>
      </w:r>
      <w:r>
        <w:rPr>
          <w:rFonts w:ascii="Arial" w:eastAsia="Times New Roman" w:hAnsi="Arial" w:cs="Arial"/>
          <w:iCs/>
          <w:kern w:val="0"/>
          <w:szCs w:val="24"/>
          <w14:ligatures w14:val="none"/>
        </w:rPr>
        <w:t>6). The commenter additionally discussed that the white paper identifies regulatory guidance updates required to address PRA acceptability, allow for more traditional safety analysis approaches and bounding assessments, and provide regulatory clarity for licensing (</w:t>
      </w:r>
      <w:r w:rsidR="000568F6">
        <w:rPr>
          <w:rFonts w:ascii="Arial" w:eastAsia="Times New Roman" w:hAnsi="Arial" w:cs="Arial"/>
          <w:iCs/>
          <w:kern w:val="0"/>
          <w:szCs w:val="24"/>
          <w14:ligatures w14:val="none"/>
        </w:rPr>
        <w:t>NEI3</w:t>
      </w:r>
      <w:r w:rsidRPr="00230D5A">
        <w:rPr>
          <w:rFonts w:ascii="Arial" w:eastAsia="Times New Roman" w:hAnsi="Arial" w:cs="Arial"/>
          <w:iCs/>
          <w:kern w:val="0"/>
          <w:szCs w:val="24"/>
          <w14:ligatures w14:val="none"/>
        </w:rPr>
        <w:t>-0006</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4D4CA6">
        <w:rPr>
          <w:rFonts w:ascii="Arial" w:eastAsia="Times New Roman" w:hAnsi="Arial" w:cs="Arial"/>
          <w:iCs/>
          <w:kern w:val="0"/>
          <w:szCs w:val="24"/>
          <w14:ligatures w14:val="none"/>
        </w:rPr>
        <w:t>-0017</w:t>
      </w:r>
      <w:r>
        <w:rPr>
          <w:rFonts w:ascii="Arial" w:eastAsia="Times New Roman" w:hAnsi="Arial" w:cs="Arial"/>
          <w:iCs/>
          <w:kern w:val="0"/>
          <w:szCs w:val="24"/>
          <w14:ligatures w14:val="none"/>
        </w:rPr>
        <w:t xml:space="preserve">). </w:t>
      </w:r>
    </w:p>
    <w:p w:rsidR="00C00552" w:rsidP="00F80328" w14:paraId="4FEA57CC"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The commenter provided an overview of the four different licensing approaches presented in the white paper:</w:t>
      </w:r>
    </w:p>
    <w:p w:rsidR="00C00552" w:rsidP="000D39B2" w14:paraId="6C36FF27"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Example A:</w:t>
      </w:r>
      <w:r>
        <w:t xml:space="preserve"> </w:t>
      </w:r>
      <w:r w:rsidRPr="004F1F7B">
        <w:rPr>
          <w:rFonts w:ascii="Arial" w:hAnsi="Arial" w:cs="Arial"/>
        </w:rPr>
        <w:t>A</w:t>
      </w:r>
      <w:r w:rsidRPr="00230D5A">
        <w:rPr>
          <w:rFonts w:ascii="Arial" w:eastAsia="Times New Roman" w:hAnsi="Arial" w:cs="Arial"/>
          <w:iCs/>
          <w:kern w:val="0"/>
          <w:szCs w:val="24"/>
          <w14:ligatures w14:val="none"/>
        </w:rPr>
        <w:t xml:space="preserve"> process that corresponds to that detailed in NEI 18-04, in which PRA plays a foundational role in informing various aspects of safety, with deterministic analyses playing essential complementary parts</w:t>
      </w:r>
      <w:r>
        <w:rPr>
          <w:rFonts w:ascii="Arial" w:eastAsia="Times New Roman" w:hAnsi="Arial" w:cs="Arial"/>
          <w:iCs/>
          <w:kern w:val="0"/>
          <w:szCs w:val="24"/>
          <w14:ligatures w14:val="none"/>
        </w:rPr>
        <w:t>;</w:t>
      </w:r>
    </w:p>
    <w:p w:rsidR="00C00552" w:rsidP="000D39B2" w14:paraId="14E77767"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Example B: </w:t>
      </w:r>
      <w:r w:rsidRPr="00230D5A">
        <w:rPr>
          <w:rFonts w:ascii="Arial" w:eastAsia="Times New Roman" w:hAnsi="Arial" w:cs="Arial"/>
          <w:iCs/>
          <w:kern w:val="0"/>
          <w:szCs w:val="24"/>
          <w14:ligatures w14:val="none"/>
        </w:rPr>
        <w:t xml:space="preserve">A process </w:t>
      </w:r>
      <w:r>
        <w:rPr>
          <w:rFonts w:ascii="Arial" w:eastAsia="Times New Roman" w:hAnsi="Arial" w:cs="Arial"/>
          <w:iCs/>
          <w:kern w:val="0"/>
          <w:szCs w:val="24"/>
          <w14:ligatures w14:val="none"/>
        </w:rPr>
        <w:t>similar</w:t>
      </w:r>
      <w:r w:rsidRPr="00230D5A">
        <w:rPr>
          <w:rFonts w:ascii="Arial" w:eastAsia="Times New Roman" w:hAnsi="Arial" w:cs="Arial"/>
          <w:iCs/>
          <w:kern w:val="0"/>
          <w:szCs w:val="24"/>
          <w14:ligatures w14:val="none"/>
        </w:rPr>
        <w:t xml:space="preserve"> to the one presented in NEI 18-04, except that the PRA plays a confirmatory role. </w:t>
      </w:r>
      <w:r>
        <w:rPr>
          <w:rFonts w:ascii="Arial" w:eastAsia="Times New Roman" w:hAnsi="Arial" w:cs="Arial"/>
          <w:iCs/>
          <w:kern w:val="0"/>
          <w:szCs w:val="24"/>
          <w14:ligatures w14:val="none"/>
        </w:rPr>
        <w:t>T</w:t>
      </w:r>
      <w:r w:rsidRPr="00230D5A">
        <w:rPr>
          <w:rFonts w:ascii="Arial" w:eastAsia="Times New Roman" w:hAnsi="Arial" w:cs="Arial"/>
          <w:iCs/>
          <w:kern w:val="0"/>
          <w:szCs w:val="24"/>
          <w14:ligatures w14:val="none"/>
        </w:rPr>
        <w:t>he primary emphasis is on the use of deterministic analyses for the safety case</w:t>
      </w:r>
      <w:r>
        <w:rPr>
          <w:rFonts w:ascii="Arial" w:eastAsia="Times New Roman" w:hAnsi="Arial" w:cs="Arial"/>
          <w:iCs/>
          <w:kern w:val="0"/>
          <w:szCs w:val="24"/>
          <w14:ligatures w14:val="none"/>
        </w:rPr>
        <w:t xml:space="preserve">, with </w:t>
      </w:r>
      <w:r w:rsidRPr="00230D5A">
        <w:rPr>
          <w:rFonts w:ascii="Arial" w:eastAsia="Times New Roman" w:hAnsi="Arial" w:cs="Arial"/>
          <w:iCs/>
          <w:kern w:val="0"/>
          <w:szCs w:val="24"/>
          <w14:ligatures w14:val="none"/>
        </w:rPr>
        <w:t xml:space="preserve">insights from the PRA </w:t>
      </w:r>
      <w:r>
        <w:rPr>
          <w:rFonts w:ascii="Arial" w:eastAsia="Times New Roman" w:hAnsi="Arial" w:cs="Arial"/>
          <w:iCs/>
          <w:kern w:val="0"/>
          <w:szCs w:val="24"/>
          <w14:ligatures w14:val="none"/>
        </w:rPr>
        <w:t>providing</w:t>
      </w:r>
      <w:r w:rsidRPr="00230D5A">
        <w:rPr>
          <w:rFonts w:ascii="Arial" w:eastAsia="Times New Roman" w:hAnsi="Arial" w:cs="Arial"/>
          <w:iCs/>
          <w:kern w:val="0"/>
          <w:szCs w:val="24"/>
          <w14:ligatures w14:val="none"/>
        </w:rPr>
        <w:t xml:space="preserve"> key considerations in the safety case</w:t>
      </w:r>
      <w:r>
        <w:rPr>
          <w:rFonts w:ascii="Arial" w:eastAsia="Times New Roman" w:hAnsi="Arial" w:cs="Arial"/>
          <w:iCs/>
          <w:kern w:val="0"/>
          <w:szCs w:val="24"/>
          <w14:ligatures w14:val="none"/>
        </w:rPr>
        <w:t>;</w:t>
      </w:r>
    </w:p>
    <w:p w:rsidR="00C00552" w:rsidP="000D39B2" w14:paraId="0EDC6431"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Example C: </w:t>
      </w:r>
      <w:r w:rsidRPr="00230D5A">
        <w:rPr>
          <w:rFonts w:ascii="Arial" w:eastAsia="Times New Roman" w:hAnsi="Arial" w:cs="Arial"/>
          <w:iCs/>
          <w:kern w:val="0"/>
          <w:szCs w:val="24"/>
          <w14:ligatures w14:val="none"/>
        </w:rPr>
        <w:t xml:space="preserve">A process that utilizes standards and guidance developed by the IAEA, in which deterministic assessments, including a comprehensive assessment of </w:t>
      </w:r>
      <w:r w:rsidR="0042600B">
        <w:rPr>
          <w:rFonts w:ascii="Arial" w:eastAsia="Times New Roman" w:hAnsi="Arial" w:cs="Arial"/>
          <w:iCs/>
          <w:kern w:val="0"/>
          <w:szCs w:val="24"/>
          <w14:ligatures w14:val="none"/>
        </w:rPr>
        <w:t>defense in</w:t>
      </w:r>
      <w:r w:rsidR="00BE458A">
        <w:rPr>
          <w:rFonts w:ascii="Arial" w:eastAsia="Times New Roman" w:hAnsi="Arial" w:cs="Arial"/>
          <w:iCs/>
          <w:kern w:val="0"/>
          <w:szCs w:val="24"/>
          <w14:ligatures w14:val="none"/>
        </w:rPr>
        <w:t xml:space="preserve"> depth</w:t>
      </w:r>
      <w:r w:rsidRPr="00230D5A">
        <w:rPr>
          <w:rFonts w:ascii="Arial" w:eastAsia="Times New Roman" w:hAnsi="Arial" w:cs="Arial"/>
          <w:iCs/>
          <w:kern w:val="0"/>
          <w:szCs w:val="24"/>
          <w14:ligatures w14:val="none"/>
        </w:rPr>
        <w:t xml:space="preserve">, are supplemented and confirmed by insights from the PRA (called a </w:t>
      </w:r>
      <w:r w:rsidR="007B6D08">
        <w:rPr>
          <w:rFonts w:ascii="Arial" w:eastAsia="Times New Roman" w:hAnsi="Arial" w:cs="Arial"/>
          <w:iCs/>
          <w:kern w:val="0"/>
          <w:szCs w:val="24"/>
          <w14:ligatures w14:val="none"/>
        </w:rPr>
        <w:t>probabilistic safety assessment</w:t>
      </w:r>
      <w:r w:rsidRPr="00230D5A">
        <w:rPr>
          <w:rFonts w:ascii="Arial" w:eastAsia="Times New Roman" w:hAnsi="Arial" w:cs="Arial"/>
          <w:iCs/>
          <w:kern w:val="0"/>
          <w:szCs w:val="24"/>
          <w14:ligatures w14:val="none"/>
        </w:rPr>
        <w:t xml:space="preserve"> by the IAEA)</w:t>
      </w:r>
      <w:r>
        <w:rPr>
          <w:rFonts w:ascii="Arial" w:eastAsia="Times New Roman" w:hAnsi="Arial" w:cs="Arial"/>
          <w:iCs/>
          <w:kern w:val="0"/>
          <w:szCs w:val="24"/>
          <w14:ligatures w14:val="none"/>
        </w:rPr>
        <w:t>; and</w:t>
      </w:r>
    </w:p>
    <w:p w:rsidR="00C00552" w:rsidP="000D39B2" w14:paraId="37FC6100"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Example D: </w:t>
      </w:r>
      <w:r w:rsidRPr="00230D5A">
        <w:rPr>
          <w:rFonts w:ascii="Arial" w:eastAsia="Times New Roman" w:hAnsi="Arial" w:cs="Arial"/>
          <w:iCs/>
          <w:kern w:val="0"/>
          <w:szCs w:val="24"/>
          <w14:ligatures w14:val="none"/>
        </w:rPr>
        <w:t>A process that focuses on the identification and deterministic analysis of a bounding accident (or, potentially, on a set of such accidents). In this example, PRA is used to a more limited extent to provide perspective on specific aspects of the plant</w:t>
      </w:r>
      <w:r>
        <w:rPr>
          <w:rFonts w:ascii="Arial" w:eastAsia="Times New Roman" w:hAnsi="Arial" w:cs="Arial"/>
          <w:iCs/>
          <w:kern w:val="0"/>
          <w:szCs w:val="24"/>
          <w14:ligatures w14:val="none"/>
        </w:rPr>
        <w:t>’</w:t>
      </w:r>
      <w:r w:rsidRPr="00230D5A">
        <w:rPr>
          <w:rFonts w:ascii="Arial" w:eastAsia="Times New Roman" w:hAnsi="Arial" w:cs="Arial"/>
          <w:iCs/>
          <w:kern w:val="0"/>
          <w:szCs w:val="24"/>
          <w14:ligatures w14:val="none"/>
        </w:rPr>
        <w:t>s safety case, since the deterministic analyses are more bounding/conservative than in the other examples.</w:t>
      </w:r>
    </w:p>
    <w:p w:rsidR="00C00552" w:rsidP="00F80328" w14:paraId="6822157D"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The commenter discussed that all these methodologies should be able to meet the intent of the 10 CFR Part 53 requirements, but with a need for additional guidance to be developed, including for implementing the IAEA approach </w:t>
      </w:r>
      <w:r w:rsidRPr="00F93A8D">
        <w:rPr>
          <w:rFonts w:ascii="Arial" w:eastAsia="Times New Roman" w:hAnsi="Arial" w:cs="Arial"/>
          <w:iCs/>
          <w:kern w:val="0"/>
          <w:szCs w:val="24"/>
          <w14:ligatures w14:val="none"/>
        </w:rPr>
        <w:t>(</w:t>
      </w:r>
      <w:r w:rsidR="000568F6">
        <w:rPr>
          <w:rFonts w:ascii="Arial" w:eastAsia="Times New Roman" w:hAnsi="Arial" w:cs="Arial"/>
          <w:iCs/>
          <w:kern w:val="0"/>
          <w:szCs w:val="24"/>
          <w14:ligatures w14:val="none"/>
        </w:rPr>
        <w:t>NEI3</w:t>
      </w:r>
      <w:r w:rsidRPr="00F93A8D">
        <w:rPr>
          <w:rFonts w:ascii="Arial" w:eastAsia="Times New Roman" w:hAnsi="Arial" w:cs="Arial"/>
          <w:iCs/>
          <w:kern w:val="0"/>
          <w:szCs w:val="24"/>
          <w14:ligatures w14:val="none"/>
        </w:rPr>
        <w:t>-0006</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F93A8D">
        <w:rPr>
          <w:rFonts w:ascii="Arial" w:eastAsia="Times New Roman" w:hAnsi="Arial" w:cs="Arial"/>
          <w:iCs/>
          <w:kern w:val="0"/>
          <w:szCs w:val="24"/>
          <w14:ligatures w14:val="none"/>
        </w:rPr>
        <w:t>-00</w:t>
      </w:r>
      <w:r>
        <w:rPr>
          <w:rFonts w:ascii="Arial" w:eastAsia="Times New Roman" w:hAnsi="Arial" w:cs="Arial"/>
          <w:iCs/>
          <w:kern w:val="0"/>
          <w:szCs w:val="24"/>
          <w14:ligatures w14:val="none"/>
        </w:rPr>
        <w:t>17</w:t>
      </w:r>
      <w:r w:rsidRPr="00F93A8D">
        <w:rPr>
          <w:rFonts w:ascii="Arial" w:eastAsia="Times New Roman" w:hAnsi="Arial" w:cs="Arial"/>
          <w:iCs/>
          <w:kern w:val="0"/>
          <w:szCs w:val="24"/>
          <w14:ligatures w14:val="none"/>
        </w:rPr>
        <w:t>).</w:t>
      </w:r>
      <w:r>
        <w:rPr>
          <w:rFonts w:ascii="Arial" w:eastAsia="Times New Roman" w:hAnsi="Arial" w:cs="Arial"/>
          <w:iCs/>
          <w:kern w:val="0"/>
          <w:szCs w:val="24"/>
          <w14:ligatures w14:val="none"/>
        </w:rPr>
        <w:t xml:space="preserve"> The commenter specified that proposed 10 CFR 53.210</w:t>
      </w:r>
      <w:r w:rsidR="001B0726">
        <w:rPr>
          <w:rFonts w:ascii="Arial" w:eastAsia="Times New Roman" w:hAnsi="Arial" w:cs="Arial"/>
          <w:iCs/>
          <w:kern w:val="0"/>
          <w:szCs w:val="24"/>
          <w14:ligatures w14:val="none"/>
        </w:rPr>
        <w:t xml:space="preserve"> through</w:t>
      </w:r>
      <w:r w:rsidR="0072026D">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53.250, 10 CFR 53.210</w:t>
      </w:r>
      <w:r w:rsidR="00D01C64">
        <w:rPr>
          <w:rFonts w:ascii="Arial" w:eastAsia="Times New Roman" w:hAnsi="Arial" w:cs="Arial"/>
          <w:iCs/>
          <w:kern w:val="0"/>
          <w:szCs w:val="24"/>
          <w14:ligatures w14:val="none"/>
        </w:rPr>
        <w:t xml:space="preserve"> through</w:t>
      </w:r>
      <w:r w:rsidR="0072026D">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53.250, 10</w:t>
      </w:r>
      <w:r w:rsidR="00FF143A">
        <w:rPr>
          <w:rFonts w:ascii="Arial" w:eastAsia="Times New Roman" w:hAnsi="Arial" w:cs="Arial"/>
          <w:iCs/>
          <w:kern w:val="0"/>
          <w:szCs w:val="24"/>
          <w14:ligatures w14:val="none"/>
        </w:rPr>
        <w:t> </w:t>
      </w:r>
      <w:r>
        <w:rPr>
          <w:rFonts w:ascii="Arial" w:eastAsia="Times New Roman" w:hAnsi="Arial" w:cs="Arial"/>
          <w:iCs/>
          <w:kern w:val="0"/>
          <w:szCs w:val="24"/>
          <w14:ligatures w14:val="none"/>
        </w:rPr>
        <w:t>CFR</w:t>
      </w:r>
      <w:r w:rsidR="00FF143A">
        <w:rPr>
          <w:rFonts w:ascii="Arial" w:eastAsia="Times New Roman" w:hAnsi="Arial" w:cs="Arial"/>
          <w:iCs/>
          <w:kern w:val="0"/>
          <w:szCs w:val="24"/>
          <w14:ligatures w14:val="none"/>
        </w:rPr>
        <w:t> </w:t>
      </w:r>
      <w:r>
        <w:rPr>
          <w:rFonts w:ascii="Arial" w:eastAsia="Times New Roman" w:hAnsi="Arial" w:cs="Arial"/>
          <w:iCs/>
          <w:kern w:val="0"/>
          <w:szCs w:val="24"/>
          <w14:ligatures w14:val="none"/>
        </w:rPr>
        <w:t>53.450</w:t>
      </w:r>
      <w:r w:rsidR="00D01C64">
        <w:rPr>
          <w:rFonts w:ascii="Arial" w:eastAsia="Times New Roman" w:hAnsi="Arial" w:cs="Arial"/>
          <w:iCs/>
          <w:kern w:val="0"/>
          <w:szCs w:val="24"/>
          <w14:ligatures w14:val="none"/>
        </w:rPr>
        <w:t xml:space="preserve"> through</w:t>
      </w:r>
      <w:r w:rsidR="0072026D">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53.460, and 10 CFR 53.480 would require different guidance depending on which of the four approaches would be applied (</w:t>
      </w:r>
      <w:r w:rsidR="000568F6">
        <w:rPr>
          <w:rFonts w:ascii="Arial" w:eastAsia="Times New Roman" w:hAnsi="Arial" w:cs="Arial"/>
          <w:iCs/>
          <w:kern w:val="0"/>
          <w:szCs w:val="24"/>
          <w14:ligatures w14:val="none"/>
        </w:rPr>
        <w:t>NEI3</w:t>
      </w:r>
      <w:r w:rsidRPr="0083356B">
        <w:rPr>
          <w:rFonts w:ascii="Arial" w:eastAsia="Times New Roman" w:hAnsi="Arial" w:cs="Arial"/>
          <w:iCs/>
          <w:kern w:val="0"/>
          <w:szCs w:val="24"/>
          <w14:ligatures w14:val="none"/>
        </w:rPr>
        <w:t>-0006</w:t>
      </w:r>
      <w:r>
        <w:rPr>
          <w:rFonts w:ascii="Arial" w:eastAsia="Times New Roman" w:hAnsi="Arial" w:cs="Arial"/>
          <w:iCs/>
          <w:kern w:val="0"/>
          <w:szCs w:val="24"/>
          <w14:ligatures w14:val="none"/>
        </w:rPr>
        <w:t>).</w:t>
      </w:r>
    </w:p>
    <w:p w:rsidR="00C00552" w:rsidP="00F80328" w14:paraId="7E9F4A1A" w14:textId="77777777">
      <w:pPr>
        <w:spacing w:after="220" w:line="240" w:lineRule="auto"/>
        <w:rPr>
          <w:rFonts w:ascii="Arial" w:eastAsia="Times New Roman" w:hAnsi="Arial" w:cs="Arial"/>
          <w:iCs/>
          <w:kern w:val="0"/>
          <w:szCs w:val="24"/>
          <w14:ligatures w14:val="none"/>
        </w:rPr>
      </w:pPr>
      <w:r w:rsidRPr="004D4CA6">
        <w:rPr>
          <w:rFonts w:ascii="Arial" w:eastAsia="Times New Roman" w:hAnsi="Arial" w:cs="Arial"/>
          <w:iCs/>
          <w:kern w:val="0"/>
          <w:szCs w:val="24"/>
          <w14:ligatures w14:val="none"/>
        </w:rPr>
        <w:t xml:space="preserve">The commenter </w:t>
      </w:r>
      <w:r>
        <w:rPr>
          <w:rFonts w:ascii="Arial" w:eastAsia="Times New Roman" w:hAnsi="Arial" w:cs="Arial"/>
          <w:iCs/>
          <w:kern w:val="0"/>
          <w:szCs w:val="24"/>
          <w14:ligatures w14:val="none"/>
        </w:rPr>
        <w:t>added</w:t>
      </w:r>
      <w:r w:rsidRPr="004D4CA6">
        <w:rPr>
          <w:rFonts w:ascii="Arial" w:eastAsia="Times New Roman" w:hAnsi="Arial" w:cs="Arial"/>
          <w:iCs/>
          <w:kern w:val="0"/>
          <w:szCs w:val="24"/>
          <w14:ligatures w14:val="none"/>
        </w:rPr>
        <w:t xml:space="preserve"> that </w:t>
      </w:r>
      <w:r>
        <w:rPr>
          <w:rFonts w:ascii="Arial" w:eastAsia="Times New Roman" w:hAnsi="Arial" w:cs="Arial"/>
          <w:iCs/>
          <w:kern w:val="0"/>
          <w:szCs w:val="24"/>
          <w14:ligatures w14:val="none"/>
        </w:rPr>
        <w:t>testing via table-top exercises of the guidance would be beneficial to ensure that it is practical and effective and can evolve with 10 CFR Part 53 (</w:t>
      </w:r>
      <w:r w:rsidR="000568F6">
        <w:rPr>
          <w:rFonts w:ascii="Arial" w:eastAsia="Times New Roman" w:hAnsi="Arial" w:cs="Arial"/>
          <w:iCs/>
          <w:kern w:val="0"/>
          <w:szCs w:val="24"/>
          <w14:ligatures w14:val="none"/>
        </w:rPr>
        <w:t>NEI3</w:t>
      </w:r>
      <w:r w:rsidR="0043216F">
        <w:rPr>
          <w:rFonts w:ascii="Arial" w:eastAsia="Times New Roman" w:hAnsi="Arial" w:cs="Arial"/>
          <w:iCs/>
          <w:kern w:val="0"/>
          <w:szCs w:val="24"/>
          <w14:ligatures w14:val="none"/>
        </w:rPr>
        <w:noBreakHyphen/>
      </w:r>
      <w:r w:rsidRPr="00F93A8D">
        <w:rPr>
          <w:rFonts w:ascii="Arial" w:eastAsia="Times New Roman" w:hAnsi="Arial" w:cs="Arial"/>
          <w:iCs/>
          <w:kern w:val="0"/>
          <w:szCs w:val="24"/>
          <w14:ligatures w14:val="none"/>
        </w:rPr>
        <w:t>00</w:t>
      </w:r>
      <w:r>
        <w:rPr>
          <w:rFonts w:ascii="Arial" w:eastAsia="Times New Roman" w:hAnsi="Arial" w:cs="Arial"/>
          <w:iCs/>
          <w:kern w:val="0"/>
          <w:szCs w:val="24"/>
          <w14:ligatures w14:val="none"/>
        </w:rPr>
        <w:t>17). The commenter stated that appendix B to the white paper lists the regulatory guidance expected to be followed to meet requirements in proposed subparts B and C in 10 CFR Part 53, as well as other guidance documents that should be updated to be more technology</w:t>
      </w:r>
      <w:r w:rsidR="006F5C13">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inclusive (</w:t>
      </w:r>
      <w:r w:rsidR="000568F6">
        <w:rPr>
          <w:rFonts w:ascii="Arial" w:eastAsia="Times New Roman" w:hAnsi="Arial" w:cs="Arial"/>
          <w:iCs/>
          <w:kern w:val="0"/>
          <w:szCs w:val="24"/>
          <w14:ligatures w14:val="none"/>
        </w:rPr>
        <w:t>NEI3</w:t>
      </w:r>
      <w:r w:rsidRPr="0083356B">
        <w:rPr>
          <w:rFonts w:ascii="Arial" w:eastAsia="Times New Roman" w:hAnsi="Arial" w:cs="Arial"/>
          <w:iCs/>
          <w:kern w:val="0"/>
          <w:szCs w:val="24"/>
          <w14:ligatures w14:val="none"/>
        </w:rPr>
        <w:t>-0006</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F93A8D">
        <w:rPr>
          <w:rFonts w:ascii="Arial" w:eastAsia="Times New Roman" w:hAnsi="Arial" w:cs="Arial"/>
          <w:iCs/>
          <w:kern w:val="0"/>
          <w:szCs w:val="24"/>
          <w14:ligatures w14:val="none"/>
        </w:rPr>
        <w:t>-0018</w:t>
      </w:r>
      <w:r>
        <w:rPr>
          <w:rFonts w:ascii="Arial" w:eastAsia="Times New Roman" w:hAnsi="Arial" w:cs="Arial"/>
          <w:iCs/>
          <w:kern w:val="0"/>
          <w:szCs w:val="24"/>
          <w14:ligatures w14:val="none"/>
        </w:rPr>
        <w:t xml:space="preserve">). </w:t>
      </w:r>
    </w:p>
    <w:p w:rsidR="00C00552" w:rsidP="00F80328" w14:paraId="3FEAC4A7"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The commenter stated that the following guidance would require updates to meet proposed 10</w:t>
      </w:r>
      <w:r w:rsidR="00BB1C79">
        <w:rPr>
          <w:rFonts w:ascii="Arial" w:eastAsia="Times New Roman" w:hAnsi="Arial" w:cs="Arial"/>
          <w:iCs/>
          <w:kern w:val="0"/>
          <w:szCs w:val="24"/>
          <w14:ligatures w14:val="none"/>
        </w:rPr>
        <w:t> </w:t>
      </w:r>
      <w:r>
        <w:rPr>
          <w:rFonts w:ascii="Arial" w:eastAsia="Times New Roman" w:hAnsi="Arial" w:cs="Arial"/>
          <w:iCs/>
          <w:kern w:val="0"/>
          <w:szCs w:val="24"/>
          <w14:ligatures w14:val="none"/>
        </w:rPr>
        <w:t xml:space="preserve">CFR 53.440(c): </w:t>
      </w:r>
      <w:r w:rsidRPr="00F93A8D">
        <w:rPr>
          <w:rFonts w:ascii="Arial" w:eastAsia="Times New Roman" w:hAnsi="Arial" w:cs="Arial"/>
          <w:iCs/>
          <w:kern w:val="0"/>
          <w:szCs w:val="24"/>
          <w14:ligatures w14:val="none"/>
        </w:rPr>
        <w:t>RG 1.40, RG 1.73, RG 1.87, RG 1.89, RG 1.97, RG 1.100, RG 1.142, RG</w:t>
      </w:r>
      <w:r w:rsidR="00FC7BF7">
        <w:rPr>
          <w:rFonts w:ascii="Arial" w:eastAsia="Times New Roman" w:hAnsi="Arial" w:cs="Arial"/>
          <w:iCs/>
          <w:kern w:val="0"/>
          <w:szCs w:val="24"/>
          <w14:ligatures w14:val="none"/>
        </w:rPr>
        <w:t> </w:t>
      </w:r>
      <w:r w:rsidRPr="00F93A8D">
        <w:rPr>
          <w:rFonts w:ascii="Arial" w:eastAsia="Times New Roman" w:hAnsi="Arial" w:cs="Arial"/>
          <w:iCs/>
          <w:kern w:val="0"/>
          <w:szCs w:val="24"/>
          <w14:ligatures w14:val="none"/>
        </w:rPr>
        <w:t>1.152, RG 1.153, RG 1.156, RG 1.158, RG 1.180, RG 1.209, RG 1.210, RG 1.211, RG</w:t>
      </w:r>
      <w:r w:rsidR="00FC7BF7">
        <w:rPr>
          <w:rFonts w:ascii="Arial" w:eastAsia="Times New Roman" w:hAnsi="Arial" w:cs="Arial"/>
          <w:iCs/>
          <w:kern w:val="0"/>
          <w:szCs w:val="24"/>
          <w14:ligatures w14:val="none"/>
        </w:rPr>
        <w:t> </w:t>
      </w:r>
      <w:r w:rsidRPr="00F93A8D">
        <w:rPr>
          <w:rFonts w:ascii="Arial" w:eastAsia="Times New Roman" w:hAnsi="Arial" w:cs="Arial"/>
          <w:iCs/>
          <w:kern w:val="0"/>
          <w:szCs w:val="24"/>
          <w14:ligatures w14:val="none"/>
        </w:rPr>
        <w:t>1.213</w:t>
      </w:r>
      <w:r>
        <w:rPr>
          <w:rFonts w:ascii="Arial" w:eastAsia="Times New Roman" w:hAnsi="Arial" w:cs="Arial"/>
          <w:iCs/>
          <w:kern w:val="0"/>
          <w:szCs w:val="24"/>
          <w14:ligatures w14:val="none"/>
        </w:rPr>
        <w:t>,</w:t>
      </w:r>
      <w:r w:rsidRPr="00F93A8D">
        <w:rPr>
          <w:rFonts w:ascii="Arial" w:eastAsia="Times New Roman" w:hAnsi="Arial" w:cs="Arial"/>
          <w:iCs/>
          <w:kern w:val="0"/>
          <w:szCs w:val="24"/>
          <w14:ligatures w14:val="none"/>
        </w:rPr>
        <w:t xml:space="preserve"> and RG 1.243</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F93A8D">
        <w:rPr>
          <w:rFonts w:ascii="Arial" w:eastAsia="Times New Roman" w:hAnsi="Arial" w:cs="Arial"/>
          <w:iCs/>
          <w:kern w:val="0"/>
          <w:szCs w:val="24"/>
          <w14:ligatures w14:val="none"/>
        </w:rPr>
        <w:t>-0020</w:t>
      </w:r>
      <w:r>
        <w:rPr>
          <w:rFonts w:ascii="Arial" w:eastAsia="Times New Roman" w:hAnsi="Arial" w:cs="Arial"/>
          <w:iCs/>
          <w:kern w:val="0"/>
          <w:szCs w:val="24"/>
          <w14:ligatures w14:val="none"/>
        </w:rPr>
        <w:t>)</w:t>
      </w:r>
      <w:r w:rsidRPr="00F93A8D">
        <w:rPr>
          <w:rFonts w:ascii="Arial" w:eastAsia="Times New Roman" w:hAnsi="Arial" w:cs="Arial"/>
          <w:iCs/>
          <w:kern w:val="0"/>
          <w:szCs w:val="24"/>
          <w14:ligatures w14:val="none"/>
        </w:rPr>
        <w:t>.</w:t>
      </w:r>
      <w:r>
        <w:rPr>
          <w:rFonts w:ascii="Arial" w:eastAsia="Times New Roman" w:hAnsi="Arial" w:cs="Arial"/>
          <w:iCs/>
          <w:kern w:val="0"/>
          <w:szCs w:val="24"/>
          <w14:ligatures w14:val="none"/>
        </w:rPr>
        <w:t xml:space="preserve"> The commenter discussed other guidance and potential updates that could allow other proposed requirements in 10 CFR 53.440 as well as 10</w:t>
      </w:r>
      <w:r w:rsidR="00BB1C79">
        <w:rPr>
          <w:rFonts w:ascii="Arial" w:eastAsia="Times New Roman" w:hAnsi="Arial" w:cs="Arial"/>
          <w:iCs/>
          <w:kern w:val="0"/>
          <w:szCs w:val="24"/>
          <w14:ligatures w14:val="none"/>
        </w:rPr>
        <w:t> </w:t>
      </w:r>
      <w:r>
        <w:rPr>
          <w:rFonts w:ascii="Arial" w:eastAsia="Times New Roman" w:hAnsi="Arial" w:cs="Arial"/>
          <w:iCs/>
          <w:kern w:val="0"/>
          <w:szCs w:val="24"/>
          <w14:ligatures w14:val="none"/>
        </w:rPr>
        <w:t>CFR</w:t>
      </w:r>
      <w:r w:rsidR="009527D1">
        <w:rPr>
          <w:rFonts w:ascii="Arial" w:eastAsia="Times New Roman" w:hAnsi="Arial" w:cs="Arial"/>
          <w:iCs/>
          <w:kern w:val="0"/>
          <w:szCs w:val="24"/>
          <w14:ligatures w14:val="none"/>
        </w:rPr>
        <w:t> </w:t>
      </w:r>
      <w:r>
        <w:rPr>
          <w:rFonts w:ascii="Arial" w:eastAsia="Times New Roman" w:hAnsi="Arial" w:cs="Arial"/>
          <w:iCs/>
          <w:kern w:val="0"/>
          <w:szCs w:val="24"/>
          <w14:ligatures w14:val="none"/>
        </w:rPr>
        <w:t>53.450 to be met:</w:t>
      </w:r>
    </w:p>
    <w:p w:rsidR="00C00552" w:rsidP="000D39B2" w14:paraId="2C87023A"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updated </w:t>
      </w:r>
      <w:r w:rsidRPr="00F93A8D">
        <w:rPr>
          <w:rFonts w:ascii="Arial" w:eastAsia="Times New Roman" w:hAnsi="Arial" w:cs="Arial"/>
          <w:iCs/>
          <w:kern w:val="0"/>
          <w:szCs w:val="24"/>
          <w14:ligatures w14:val="none"/>
        </w:rPr>
        <w:t>DANU-ISG-2022-0</w:t>
      </w:r>
      <w:r>
        <w:rPr>
          <w:rFonts w:ascii="Arial" w:eastAsia="Times New Roman" w:hAnsi="Arial" w:cs="Arial"/>
          <w:iCs/>
          <w:kern w:val="0"/>
          <w:szCs w:val="24"/>
          <w14:ligatures w14:val="none"/>
        </w:rPr>
        <w:t>5</w:t>
      </w:r>
      <w:r w:rsidRPr="00F93A8D">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to meet proposed requirements in 10</w:t>
      </w:r>
      <w:r w:rsidR="00A9288D">
        <w:rPr>
          <w:rFonts w:ascii="Arial" w:eastAsia="Times New Roman" w:hAnsi="Arial" w:cs="Arial"/>
          <w:iCs/>
          <w:kern w:val="0"/>
          <w:szCs w:val="24"/>
          <w14:ligatures w14:val="none"/>
        </w:rPr>
        <w:t> </w:t>
      </w:r>
      <w:r>
        <w:rPr>
          <w:rFonts w:ascii="Arial" w:eastAsia="Times New Roman" w:hAnsi="Arial" w:cs="Arial"/>
          <w:iCs/>
          <w:kern w:val="0"/>
          <w:szCs w:val="24"/>
          <w14:ligatures w14:val="none"/>
        </w:rPr>
        <w:t>CFR</w:t>
      </w:r>
      <w:r w:rsidR="00A9288D">
        <w:rPr>
          <w:rFonts w:ascii="Arial" w:eastAsia="Times New Roman" w:hAnsi="Arial" w:cs="Arial"/>
          <w:iCs/>
          <w:kern w:val="0"/>
          <w:szCs w:val="24"/>
          <w14:ligatures w14:val="none"/>
        </w:rPr>
        <w:t> </w:t>
      </w:r>
      <w:r w:rsidRPr="00F93A8D">
        <w:rPr>
          <w:rFonts w:ascii="Arial" w:eastAsia="Times New Roman" w:hAnsi="Arial" w:cs="Arial"/>
          <w:iCs/>
          <w:kern w:val="0"/>
          <w:szCs w:val="24"/>
          <w14:ligatures w14:val="none"/>
        </w:rPr>
        <w:t>53.440(a)(2)</w:t>
      </w:r>
      <w:r>
        <w:rPr>
          <w:rFonts w:ascii="Arial" w:eastAsia="Times New Roman" w:hAnsi="Arial" w:cs="Arial"/>
          <w:iCs/>
          <w:kern w:val="0"/>
          <w:szCs w:val="24"/>
          <w14:ligatures w14:val="none"/>
        </w:rPr>
        <w:t>.</w:t>
      </w:r>
    </w:p>
    <w:p w:rsidR="00C00552" w:rsidP="000D39B2" w14:paraId="526D3074"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updated </w:t>
      </w:r>
      <w:r w:rsidRPr="00F93A8D">
        <w:rPr>
          <w:rFonts w:ascii="Arial" w:eastAsia="Times New Roman" w:hAnsi="Arial" w:cs="Arial"/>
          <w:iCs/>
          <w:kern w:val="0"/>
          <w:szCs w:val="24"/>
          <w14:ligatures w14:val="none"/>
        </w:rPr>
        <w:t xml:space="preserve">DANU-ISG-2022-06 </w:t>
      </w:r>
      <w:r>
        <w:rPr>
          <w:rFonts w:ascii="Arial" w:eastAsia="Times New Roman" w:hAnsi="Arial" w:cs="Arial"/>
          <w:iCs/>
          <w:kern w:val="0"/>
          <w:szCs w:val="24"/>
          <w14:ligatures w14:val="none"/>
        </w:rPr>
        <w:t>to</w:t>
      </w:r>
      <w:r w:rsidRPr="00F93A8D">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meet</w:t>
      </w:r>
      <w:r w:rsidRPr="00F93A8D">
        <w:rPr>
          <w:rFonts w:ascii="Arial" w:eastAsia="Times New Roman" w:hAnsi="Arial" w:cs="Arial"/>
          <w:iCs/>
          <w:kern w:val="0"/>
          <w:szCs w:val="24"/>
          <w14:ligatures w14:val="none"/>
        </w:rPr>
        <w:t xml:space="preserve"> proposed </w:t>
      </w:r>
      <w:r>
        <w:rPr>
          <w:rFonts w:ascii="Arial" w:eastAsia="Times New Roman" w:hAnsi="Arial" w:cs="Arial"/>
          <w:iCs/>
          <w:kern w:val="0"/>
          <w:szCs w:val="24"/>
          <w14:ligatures w14:val="none"/>
        </w:rPr>
        <w:t xml:space="preserve">requirements in </w:t>
      </w:r>
      <w:r w:rsidRPr="00F93A8D">
        <w:rPr>
          <w:rFonts w:ascii="Arial" w:eastAsia="Times New Roman" w:hAnsi="Arial" w:cs="Arial"/>
          <w:iCs/>
          <w:kern w:val="0"/>
          <w:szCs w:val="24"/>
          <w14:ligatures w14:val="none"/>
        </w:rPr>
        <w:t>10 CFR 53.440(a) and 10 CFR 53.450(d) (</w:t>
      </w:r>
      <w:r w:rsidR="000568F6">
        <w:rPr>
          <w:rFonts w:ascii="Arial" w:eastAsia="Times New Roman" w:hAnsi="Arial" w:cs="Arial"/>
          <w:iCs/>
          <w:kern w:val="0"/>
          <w:szCs w:val="24"/>
          <w14:ligatures w14:val="none"/>
        </w:rPr>
        <w:t>NEI3</w:t>
      </w:r>
      <w:r w:rsidRPr="00F93A8D">
        <w:rPr>
          <w:rFonts w:ascii="Arial" w:eastAsia="Times New Roman" w:hAnsi="Arial" w:cs="Arial"/>
          <w:iCs/>
          <w:kern w:val="0"/>
          <w:szCs w:val="24"/>
          <w14:ligatures w14:val="none"/>
        </w:rPr>
        <w:t>-0018).</w:t>
      </w:r>
    </w:p>
    <w:p w:rsidR="00C00552" w:rsidP="000D39B2" w14:paraId="41E8B39F"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w:t>
      </w:r>
      <w:r w:rsidRPr="008E0737">
        <w:rPr>
          <w:rFonts w:ascii="Arial" w:eastAsia="Times New Roman" w:hAnsi="Arial" w:cs="Arial"/>
          <w:iCs/>
          <w:kern w:val="0"/>
          <w:szCs w:val="24"/>
          <w14:ligatures w14:val="none"/>
        </w:rPr>
        <w:t>updated RG 1.205 with technology-inclusive risk metrics, RG 1.189, or DANU</w:t>
      </w:r>
      <w:r w:rsidR="0043216F">
        <w:rPr>
          <w:rFonts w:ascii="Arial" w:eastAsia="Times New Roman" w:hAnsi="Arial" w:cs="Arial"/>
          <w:iCs/>
          <w:kern w:val="0"/>
          <w:szCs w:val="24"/>
          <w14:ligatures w14:val="none"/>
        </w:rPr>
        <w:noBreakHyphen/>
      </w:r>
      <w:r w:rsidRPr="008E0737">
        <w:rPr>
          <w:rFonts w:ascii="Arial" w:eastAsia="Times New Roman" w:hAnsi="Arial" w:cs="Arial"/>
          <w:iCs/>
          <w:kern w:val="0"/>
          <w:szCs w:val="24"/>
          <w14:ligatures w14:val="none"/>
        </w:rPr>
        <w:t>ISG</w:t>
      </w:r>
      <w:r w:rsidR="0043216F">
        <w:rPr>
          <w:rFonts w:ascii="Arial" w:eastAsia="Times New Roman" w:hAnsi="Arial" w:cs="Arial"/>
          <w:iCs/>
          <w:kern w:val="0"/>
          <w:szCs w:val="24"/>
          <w14:ligatures w14:val="none"/>
        </w:rPr>
        <w:noBreakHyphen/>
      </w:r>
      <w:r w:rsidRPr="008E0737">
        <w:rPr>
          <w:rFonts w:ascii="Arial" w:eastAsia="Times New Roman" w:hAnsi="Arial" w:cs="Arial"/>
          <w:iCs/>
          <w:kern w:val="0"/>
          <w:szCs w:val="24"/>
          <w14:ligatures w14:val="none"/>
        </w:rPr>
        <w:t xml:space="preserve">2022-09 to meet </w:t>
      </w:r>
      <w:r>
        <w:rPr>
          <w:rFonts w:ascii="Arial" w:eastAsia="Times New Roman" w:hAnsi="Arial" w:cs="Arial"/>
          <w:iCs/>
          <w:kern w:val="0"/>
          <w:szCs w:val="24"/>
          <w14:ligatures w14:val="none"/>
        </w:rPr>
        <w:t>proposed</w:t>
      </w:r>
      <w:r w:rsidRPr="008E0737">
        <w:rPr>
          <w:rFonts w:ascii="Arial" w:eastAsia="Times New Roman" w:hAnsi="Arial" w:cs="Arial"/>
          <w:iCs/>
          <w:kern w:val="0"/>
          <w:szCs w:val="24"/>
          <w14:ligatures w14:val="none"/>
        </w:rPr>
        <w:t xml:space="preserve"> requirements</w:t>
      </w:r>
      <w:r>
        <w:rPr>
          <w:rFonts w:ascii="Arial" w:eastAsia="Times New Roman" w:hAnsi="Arial" w:cs="Arial"/>
          <w:iCs/>
          <w:kern w:val="0"/>
          <w:szCs w:val="24"/>
          <w14:ligatures w14:val="none"/>
        </w:rPr>
        <w:t xml:space="preserve"> in </w:t>
      </w:r>
      <w:r w:rsidRPr="008E0737">
        <w:rPr>
          <w:rFonts w:ascii="Arial" w:eastAsia="Times New Roman" w:hAnsi="Arial" w:cs="Arial"/>
          <w:iCs/>
          <w:kern w:val="0"/>
          <w:szCs w:val="24"/>
          <w14:ligatures w14:val="none"/>
        </w:rPr>
        <w:t>10 CFR 53.440</w:t>
      </w:r>
      <w:r>
        <w:rPr>
          <w:rFonts w:ascii="Arial" w:eastAsia="Times New Roman" w:hAnsi="Arial" w:cs="Arial"/>
          <w:iCs/>
          <w:kern w:val="0"/>
          <w:szCs w:val="24"/>
          <w14:ligatures w14:val="none"/>
        </w:rPr>
        <w:t xml:space="preserve">(e) </w:t>
      </w:r>
      <w:r w:rsidRPr="008E0737">
        <w:rPr>
          <w:rFonts w:ascii="Arial" w:eastAsia="Times New Roman" w:hAnsi="Arial" w:cs="Arial"/>
          <w:iCs/>
          <w:kern w:val="0"/>
          <w:szCs w:val="24"/>
          <w14:ligatures w14:val="none"/>
        </w:rPr>
        <w:t>(</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 xml:space="preserve">-0022). </w:t>
      </w:r>
      <w:r w:rsidRPr="00A60F70">
        <w:rPr>
          <w:rFonts w:ascii="Arial" w:eastAsia="Times New Roman" w:hAnsi="Arial" w:cs="Arial"/>
          <w:iCs/>
          <w:kern w:val="0"/>
          <w:szCs w:val="24"/>
          <w14:ligatures w14:val="none"/>
        </w:rPr>
        <w:t>The commenter additionally stated that this would support meeting proposed requirements in 10 CFR 53.450(g)(</w:t>
      </w:r>
      <w:r>
        <w:rPr>
          <w:rFonts w:ascii="Arial" w:eastAsia="Times New Roman" w:hAnsi="Arial" w:cs="Arial"/>
          <w:iCs/>
          <w:kern w:val="0"/>
          <w:szCs w:val="24"/>
          <w14:ligatures w14:val="none"/>
        </w:rPr>
        <w:t>1</w:t>
      </w:r>
      <w:r w:rsidRPr="00A60F70">
        <w:rPr>
          <w:rFonts w:ascii="Arial" w:eastAsia="Times New Roman" w:hAnsi="Arial" w:cs="Arial"/>
          <w:iCs/>
          <w:kern w:val="0"/>
          <w:szCs w:val="24"/>
          <w14:ligatures w14:val="none"/>
        </w:rPr>
        <w:t>) (</w:t>
      </w:r>
      <w:r w:rsidR="000568F6">
        <w:rPr>
          <w:rFonts w:ascii="Arial" w:eastAsia="Times New Roman" w:hAnsi="Arial" w:cs="Arial"/>
          <w:iCs/>
          <w:kern w:val="0"/>
          <w:szCs w:val="24"/>
          <w14:ligatures w14:val="none"/>
        </w:rPr>
        <w:t>NEI3</w:t>
      </w:r>
      <w:r w:rsidRPr="00A60F70">
        <w:rPr>
          <w:rFonts w:ascii="Arial" w:eastAsia="Times New Roman" w:hAnsi="Arial" w:cs="Arial"/>
          <w:iCs/>
          <w:kern w:val="0"/>
          <w:szCs w:val="24"/>
          <w14:ligatures w14:val="none"/>
        </w:rPr>
        <w:t>-003</w:t>
      </w:r>
      <w:r>
        <w:rPr>
          <w:rFonts w:ascii="Arial" w:eastAsia="Times New Roman" w:hAnsi="Arial" w:cs="Arial"/>
          <w:iCs/>
          <w:kern w:val="0"/>
          <w:szCs w:val="24"/>
          <w14:ligatures w14:val="none"/>
        </w:rPr>
        <w:t>1</w:t>
      </w:r>
      <w:r w:rsidRPr="00A60F70">
        <w:rPr>
          <w:rFonts w:ascii="Arial" w:eastAsia="Times New Roman" w:hAnsi="Arial" w:cs="Arial"/>
          <w:iCs/>
          <w:kern w:val="0"/>
          <w:szCs w:val="24"/>
          <w14:ligatures w14:val="none"/>
        </w:rPr>
        <w:t>).</w:t>
      </w:r>
    </w:p>
    <w:p w:rsidR="00C00552" w:rsidRPr="008E0737" w:rsidP="000D39B2" w14:paraId="173FC0AB"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sidRPr="008E0737">
        <w:rPr>
          <w:rFonts w:ascii="Arial" w:eastAsia="Times New Roman" w:hAnsi="Arial" w:cs="Arial"/>
          <w:iCs/>
          <w:kern w:val="0"/>
          <w:szCs w:val="24"/>
          <w14:ligatures w14:val="none"/>
        </w:rPr>
        <w:t xml:space="preserve">An updated RG 5.74 to meet proposed requirements in </w:t>
      </w:r>
      <w:r>
        <w:rPr>
          <w:rFonts w:ascii="Arial" w:eastAsia="Times New Roman" w:hAnsi="Arial" w:cs="Arial"/>
          <w:iCs/>
          <w:kern w:val="0"/>
          <w:szCs w:val="24"/>
          <w14:ligatures w14:val="none"/>
        </w:rPr>
        <w:t>1</w:t>
      </w:r>
      <w:r w:rsidRPr="008E0737">
        <w:rPr>
          <w:rFonts w:ascii="Arial" w:eastAsia="Times New Roman" w:hAnsi="Arial" w:cs="Arial"/>
          <w:iCs/>
          <w:kern w:val="0"/>
          <w:szCs w:val="24"/>
          <w14:ligatures w14:val="none"/>
        </w:rPr>
        <w:t>0 CFR 53.440(</w:t>
      </w:r>
      <w:r>
        <w:rPr>
          <w:rFonts w:ascii="Arial" w:eastAsia="Times New Roman" w:hAnsi="Arial" w:cs="Arial"/>
          <w:iCs/>
          <w:kern w:val="0"/>
          <w:szCs w:val="24"/>
          <w14:ligatures w14:val="none"/>
        </w:rPr>
        <w:t>f</w:t>
      </w:r>
      <w:r w:rsidRPr="008E0737">
        <w:rPr>
          <w:rFonts w:ascii="Arial" w:eastAsia="Times New Roman" w:hAnsi="Arial" w:cs="Arial"/>
          <w:iCs/>
          <w:kern w:val="0"/>
          <w:szCs w:val="24"/>
          <w14:ligatures w14:val="none"/>
        </w:rPr>
        <w:t>)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-002</w:t>
      </w:r>
      <w:r>
        <w:rPr>
          <w:rFonts w:ascii="Arial" w:eastAsia="Times New Roman" w:hAnsi="Arial" w:cs="Arial"/>
          <w:iCs/>
          <w:kern w:val="0"/>
          <w:szCs w:val="24"/>
          <w14:ligatures w14:val="none"/>
        </w:rPr>
        <w:t>3</w:t>
      </w:r>
      <w:r w:rsidRPr="008E0737">
        <w:rPr>
          <w:rFonts w:ascii="Arial" w:eastAsia="Times New Roman" w:hAnsi="Arial" w:cs="Arial"/>
          <w:iCs/>
          <w:kern w:val="0"/>
          <w:szCs w:val="24"/>
          <w14:ligatures w14:val="none"/>
        </w:rPr>
        <w:t xml:space="preserve">). </w:t>
      </w:r>
    </w:p>
    <w:p w:rsidR="00C00552" w:rsidP="000D39B2" w14:paraId="03CF14CD"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Updated RG 1.233 and RG 1.247 to meet </w:t>
      </w:r>
      <w:r w:rsidRPr="008E0737">
        <w:rPr>
          <w:rFonts w:ascii="Arial" w:eastAsia="Times New Roman" w:hAnsi="Arial" w:cs="Arial"/>
          <w:iCs/>
          <w:kern w:val="0"/>
          <w:szCs w:val="24"/>
          <w14:ligatures w14:val="none"/>
        </w:rPr>
        <w:t>proposed requirements in 10 CFR 53.440(</w:t>
      </w:r>
      <w:r>
        <w:rPr>
          <w:rFonts w:ascii="Arial" w:eastAsia="Times New Roman" w:hAnsi="Arial" w:cs="Arial"/>
          <w:iCs/>
          <w:kern w:val="0"/>
          <w:szCs w:val="24"/>
          <w14:ligatures w14:val="none"/>
        </w:rPr>
        <w:t>g</w:t>
      </w:r>
      <w:r w:rsidRPr="008E0737">
        <w:rPr>
          <w:rFonts w:ascii="Arial" w:eastAsia="Times New Roman" w:hAnsi="Arial" w:cs="Arial"/>
          <w:iCs/>
          <w:kern w:val="0"/>
          <w:szCs w:val="24"/>
          <w14:ligatures w14:val="none"/>
        </w:rPr>
        <w:t>)</w:t>
      </w:r>
      <w:r>
        <w:rPr>
          <w:rFonts w:ascii="Arial" w:eastAsia="Times New Roman" w:hAnsi="Arial" w:cs="Arial"/>
          <w:iCs/>
          <w:kern w:val="0"/>
          <w:szCs w:val="24"/>
          <w14:ligatures w14:val="none"/>
        </w:rPr>
        <w:t xml:space="preserve"> and (h)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-002</w:t>
      </w:r>
      <w:r>
        <w:rPr>
          <w:rFonts w:ascii="Arial" w:eastAsia="Times New Roman" w:hAnsi="Arial" w:cs="Arial"/>
          <w:iCs/>
          <w:kern w:val="0"/>
          <w:szCs w:val="24"/>
          <w14:ligatures w14:val="none"/>
        </w:rPr>
        <w:t>4).</w:t>
      </w:r>
    </w:p>
    <w:p w:rsidR="00C00552" w:rsidP="000D39B2" w14:paraId="3A5DA42F"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updated </w:t>
      </w:r>
      <w:r w:rsidRPr="008E0737">
        <w:rPr>
          <w:rFonts w:ascii="Arial" w:eastAsia="Times New Roman" w:hAnsi="Arial" w:cs="Arial"/>
          <w:iCs/>
          <w:kern w:val="0"/>
          <w:szCs w:val="24"/>
          <w14:ligatures w14:val="none"/>
        </w:rPr>
        <w:t>RG 1.217</w:t>
      </w:r>
      <w:r>
        <w:rPr>
          <w:rFonts w:ascii="Arial" w:eastAsia="Times New Roman" w:hAnsi="Arial" w:cs="Arial"/>
          <w:iCs/>
          <w:kern w:val="0"/>
          <w:szCs w:val="24"/>
          <w14:ligatures w14:val="none"/>
        </w:rPr>
        <w:t xml:space="preserve"> endorsing </w:t>
      </w:r>
      <w:r w:rsidRPr="008E0737">
        <w:rPr>
          <w:rFonts w:ascii="Arial" w:eastAsia="Times New Roman" w:hAnsi="Arial" w:cs="Arial"/>
          <w:iCs/>
          <w:kern w:val="0"/>
          <w:szCs w:val="24"/>
          <w14:ligatures w14:val="none"/>
        </w:rPr>
        <w:t>NEI 07-13</w:t>
      </w:r>
      <w:r>
        <w:rPr>
          <w:rFonts w:ascii="Arial" w:eastAsia="Times New Roman" w:hAnsi="Arial" w:cs="Arial"/>
          <w:iCs/>
          <w:kern w:val="0"/>
          <w:szCs w:val="24"/>
          <w14:ligatures w14:val="none"/>
        </w:rPr>
        <w:t xml:space="preserve"> for meeting </w:t>
      </w:r>
      <w:r w:rsidRPr="008E0737">
        <w:rPr>
          <w:rFonts w:ascii="Arial" w:eastAsia="Times New Roman" w:hAnsi="Arial" w:cs="Arial"/>
          <w:iCs/>
          <w:kern w:val="0"/>
          <w:szCs w:val="24"/>
          <w14:ligatures w14:val="none"/>
        </w:rPr>
        <w:t>proposed requirements in 10</w:t>
      </w:r>
      <w:r w:rsidR="00A9288D">
        <w:rPr>
          <w:rFonts w:ascii="Arial" w:eastAsia="Times New Roman" w:hAnsi="Arial" w:cs="Arial"/>
          <w:iCs/>
          <w:kern w:val="0"/>
          <w:szCs w:val="24"/>
          <w14:ligatures w14:val="none"/>
        </w:rPr>
        <w:t> </w:t>
      </w:r>
      <w:r w:rsidRPr="008E0737">
        <w:rPr>
          <w:rFonts w:ascii="Arial" w:eastAsia="Times New Roman" w:hAnsi="Arial" w:cs="Arial"/>
          <w:iCs/>
          <w:kern w:val="0"/>
          <w:szCs w:val="24"/>
          <w14:ligatures w14:val="none"/>
        </w:rPr>
        <w:t>CFR 53.440(</w:t>
      </w:r>
      <w:r>
        <w:rPr>
          <w:rFonts w:ascii="Arial" w:eastAsia="Times New Roman" w:hAnsi="Arial" w:cs="Arial"/>
          <w:iCs/>
          <w:kern w:val="0"/>
          <w:szCs w:val="24"/>
          <w14:ligatures w14:val="none"/>
        </w:rPr>
        <w:t>j</w:t>
      </w:r>
      <w:r w:rsidRPr="008E0737">
        <w:rPr>
          <w:rFonts w:ascii="Arial" w:eastAsia="Times New Roman" w:hAnsi="Arial" w:cs="Arial"/>
          <w:iCs/>
          <w:kern w:val="0"/>
          <w:szCs w:val="24"/>
          <w14:ligatures w14:val="none"/>
        </w:rPr>
        <w:t>)</w:t>
      </w:r>
      <w:r>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-0026</w:t>
      </w:r>
      <w:r>
        <w:rPr>
          <w:rFonts w:ascii="Arial" w:eastAsia="Times New Roman" w:hAnsi="Arial" w:cs="Arial"/>
          <w:iCs/>
          <w:kern w:val="0"/>
          <w:szCs w:val="24"/>
          <w14:ligatures w14:val="none"/>
        </w:rPr>
        <w:t xml:space="preserve">). The commenter additionally stated that this would support meeting proposed requirements in </w:t>
      </w:r>
      <w:r w:rsidRPr="00FD55BB">
        <w:rPr>
          <w:rFonts w:ascii="Arial" w:eastAsia="Times New Roman" w:hAnsi="Arial" w:cs="Arial"/>
          <w:iCs/>
          <w:kern w:val="0"/>
          <w:szCs w:val="24"/>
          <w14:ligatures w14:val="none"/>
        </w:rPr>
        <w:t>10 CFR 53.4</w:t>
      </w:r>
      <w:r>
        <w:rPr>
          <w:rFonts w:ascii="Arial" w:eastAsia="Times New Roman" w:hAnsi="Arial" w:cs="Arial"/>
          <w:iCs/>
          <w:kern w:val="0"/>
          <w:szCs w:val="24"/>
          <w14:ligatures w14:val="none"/>
        </w:rPr>
        <w:t>5</w:t>
      </w:r>
      <w:r w:rsidRPr="00FD55BB">
        <w:rPr>
          <w:rFonts w:ascii="Arial" w:eastAsia="Times New Roman" w:hAnsi="Arial" w:cs="Arial"/>
          <w:iCs/>
          <w:kern w:val="0"/>
          <w:szCs w:val="24"/>
          <w14:ligatures w14:val="none"/>
        </w:rPr>
        <w:t>0(</w:t>
      </w:r>
      <w:r>
        <w:rPr>
          <w:rFonts w:ascii="Arial" w:eastAsia="Times New Roman" w:hAnsi="Arial" w:cs="Arial"/>
          <w:iCs/>
          <w:kern w:val="0"/>
          <w:szCs w:val="24"/>
          <w14:ligatures w14:val="none"/>
        </w:rPr>
        <w:t>g</w:t>
      </w:r>
      <w:r w:rsidRPr="00FD55BB">
        <w:rPr>
          <w:rFonts w:ascii="Arial" w:eastAsia="Times New Roman" w:hAnsi="Arial" w:cs="Arial"/>
          <w:iCs/>
          <w:kern w:val="0"/>
          <w:szCs w:val="24"/>
          <w14:ligatures w14:val="none"/>
        </w:rPr>
        <w:t>)</w:t>
      </w:r>
      <w:r>
        <w:rPr>
          <w:rFonts w:ascii="Arial" w:eastAsia="Times New Roman" w:hAnsi="Arial" w:cs="Arial"/>
          <w:iCs/>
          <w:kern w:val="0"/>
          <w:szCs w:val="24"/>
          <w14:ligatures w14:val="none"/>
        </w:rPr>
        <w:t>(2)</w:t>
      </w:r>
      <w:r w:rsidRPr="00FD55BB">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Pr="00FD55BB">
        <w:rPr>
          <w:rFonts w:ascii="Arial" w:eastAsia="Times New Roman" w:hAnsi="Arial" w:cs="Arial"/>
          <w:iCs/>
          <w:kern w:val="0"/>
          <w:szCs w:val="24"/>
          <w14:ligatures w14:val="none"/>
        </w:rPr>
        <w:t>-00</w:t>
      </w:r>
      <w:r>
        <w:rPr>
          <w:rFonts w:ascii="Arial" w:eastAsia="Times New Roman" w:hAnsi="Arial" w:cs="Arial"/>
          <w:iCs/>
          <w:kern w:val="0"/>
          <w:szCs w:val="24"/>
          <w14:ligatures w14:val="none"/>
        </w:rPr>
        <w:t>32</w:t>
      </w:r>
      <w:r w:rsidRPr="00FD55BB">
        <w:rPr>
          <w:rFonts w:ascii="Arial" w:eastAsia="Times New Roman" w:hAnsi="Arial" w:cs="Arial"/>
          <w:iCs/>
          <w:kern w:val="0"/>
          <w:szCs w:val="24"/>
          <w14:ligatures w14:val="none"/>
        </w:rPr>
        <w:t>).</w:t>
      </w:r>
    </w:p>
    <w:p w:rsidR="00C00552" w:rsidRPr="008E0737" w:rsidP="000D39B2" w14:paraId="35708341"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sidRPr="008E0737">
        <w:rPr>
          <w:rFonts w:ascii="Arial" w:eastAsia="Times New Roman" w:hAnsi="Arial" w:cs="Arial"/>
          <w:iCs/>
          <w:kern w:val="0"/>
          <w:szCs w:val="24"/>
          <w14:ligatures w14:val="none"/>
        </w:rPr>
        <w:t>A finalized draft guide on chemical hazards to meet proposed requirements in 10</w:t>
      </w:r>
      <w:r w:rsidR="00A9288D">
        <w:rPr>
          <w:rFonts w:ascii="Arial" w:eastAsia="Times New Roman" w:hAnsi="Arial" w:cs="Arial"/>
          <w:iCs/>
          <w:kern w:val="0"/>
          <w:szCs w:val="24"/>
          <w14:ligatures w14:val="none"/>
        </w:rPr>
        <w:t> </w:t>
      </w:r>
      <w:r w:rsidRPr="008E0737">
        <w:rPr>
          <w:rFonts w:ascii="Arial" w:eastAsia="Times New Roman" w:hAnsi="Arial" w:cs="Arial"/>
          <w:iCs/>
          <w:kern w:val="0"/>
          <w:szCs w:val="24"/>
          <w14:ligatures w14:val="none"/>
        </w:rPr>
        <w:t>CFR</w:t>
      </w:r>
      <w:r w:rsidR="00A9288D">
        <w:rPr>
          <w:rFonts w:ascii="Arial" w:eastAsia="Times New Roman" w:hAnsi="Arial" w:cs="Arial"/>
          <w:iCs/>
          <w:kern w:val="0"/>
          <w:szCs w:val="24"/>
          <w14:ligatures w14:val="none"/>
        </w:rPr>
        <w:t> </w:t>
      </w:r>
      <w:r w:rsidRPr="008E0737">
        <w:rPr>
          <w:rFonts w:ascii="Arial" w:eastAsia="Times New Roman" w:hAnsi="Arial" w:cs="Arial"/>
          <w:iCs/>
          <w:kern w:val="0"/>
          <w:szCs w:val="24"/>
          <w14:ligatures w14:val="none"/>
        </w:rPr>
        <w:t>53.440(</w:t>
      </w:r>
      <w:r>
        <w:rPr>
          <w:rFonts w:ascii="Arial" w:eastAsia="Times New Roman" w:hAnsi="Arial" w:cs="Arial"/>
          <w:iCs/>
          <w:kern w:val="0"/>
          <w:szCs w:val="24"/>
          <w14:ligatures w14:val="none"/>
        </w:rPr>
        <w:t>k</w:t>
      </w:r>
      <w:r w:rsidRPr="008E0737">
        <w:rPr>
          <w:rFonts w:ascii="Arial" w:eastAsia="Times New Roman" w:hAnsi="Arial" w:cs="Arial"/>
          <w:iCs/>
          <w:kern w:val="0"/>
          <w:szCs w:val="24"/>
          <w14:ligatures w14:val="none"/>
        </w:rPr>
        <w:t>)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-002</w:t>
      </w:r>
      <w:r>
        <w:rPr>
          <w:rFonts w:ascii="Arial" w:eastAsia="Times New Roman" w:hAnsi="Arial" w:cs="Arial"/>
          <w:iCs/>
          <w:kern w:val="0"/>
          <w:szCs w:val="24"/>
          <w14:ligatures w14:val="none"/>
        </w:rPr>
        <w:t>7</w:t>
      </w:r>
      <w:r w:rsidRPr="008E0737">
        <w:rPr>
          <w:rFonts w:ascii="Arial" w:eastAsia="Times New Roman" w:hAnsi="Arial" w:cs="Arial"/>
          <w:iCs/>
          <w:kern w:val="0"/>
          <w:szCs w:val="24"/>
          <w14:ligatures w14:val="none"/>
        </w:rPr>
        <w:t xml:space="preserve">). </w:t>
      </w:r>
    </w:p>
    <w:p w:rsidR="00C00552" w:rsidP="000D39B2" w14:paraId="386828D5"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updated </w:t>
      </w:r>
      <w:r w:rsidRPr="00FD55BB">
        <w:rPr>
          <w:rFonts w:ascii="Arial" w:eastAsia="Times New Roman" w:hAnsi="Arial" w:cs="Arial"/>
          <w:iCs/>
          <w:kern w:val="0"/>
          <w:szCs w:val="24"/>
          <w14:ligatures w14:val="none"/>
        </w:rPr>
        <w:t>DANU-ISG-2022-03</w:t>
      </w:r>
      <w:r>
        <w:rPr>
          <w:rFonts w:ascii="Arial" w:eastAsia="Times New Roman" w:hAnsi="Arial" w:cs="Arial"/>
          <w:iCs/>
          <w:kern w:val="0"/>
          <w:szCs w:val="24"/>
          <w14:ligatures w14:val="none"/>
        </w:rPr>
        <w:t xml:space="preserve"> </w:t>
      </w:r>
      <w:r w:rsidRPr="008E0737">
        <w:rPr>
          <w:rFonts w:ascii="Arial" w:eastAsia="Times New Roman" w:hAnsi="Arial" w:cs="Arial"/>
          <w:iCs/>
          <w:kern w:val="0"/>
          <w:szCs w:val="24"/>
          <w14:ligatures w14:val="none"/>
        </w:rPr>
        <w:t>to meet proposed requirements in 10 CFR 53.440(</w:t>
      </w:r>
      <w:r>
        <w:rPr>
          <w:rFonts w:ascii="Arial" w:eastAsia="Times New Roman" w:hAnsi="Arial" w:cs="Arial"/>
          <w:iCs/>
          <w:kern w:val="0"/>
          <w:szCs w:val="24"/>
          <w14:ligatures w14:val="none"/>
        </w:rPr>
        <w:t>I</w:t>
      </w:r>
      <w:r w:rsidRPr="008E0737">
        <w:rPr>
          <w:rFonts w:ascii="Arial" w:eastAsia="Times New Roman" w:hAnsi="Arial" w:cs="Arial"/>
          <w:iCs/>
          <w:kern w:val="0"/>
          <w:szCs w:val="24"/>
          <w14:ligatures w14:val="none"/>
        </w:rPr>
        <w:t>)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-002</w:t>
      </w:r>
      <w:r>
        <w:rPr>
          <w:rFonts w:ascii="Arial" w:eastAsia="Times New Roman" w:hAnsi="Arial" w:cs="Arial"/>
          <w:iCs/>
          <w:kern w:val="0"/>
          <w:szCs w:val="24"/>
          <w14:ligatures w14:val="none"/>
        </w:rPr>
        <w:t>8</w:t>
      </w:r>
      <w:r w:rsidRPr="008E0737">
        <w:rPr>
          <w:rFonts w:ascii="Arial" w:eastAsia="Times New Roman" w:hAnsi="Arial" w:cs="Arial"/>
          <w:iCs/>
          <w:kern w:val="0"/>
          <w:szCs w:val="24"/>
          <w14:ligatures w14:val="none"/>
        </w:rPr>
        <w:t>).</w:t>
      </w:r>
      <w:r>
        <w:rPr>
          <w:rFonts w:ascii="Arial" w:eastAsia="Times New Roman" w:hAnsi="Arial" w:cs="Arial"/>
          <w:iCs/>
          <w:kern w:val="0"/>
          <w:szCs w:val="24"/>
          <w14:ligatures w14:val="none"/>
        </w:rPr>
        <w:t xml:space="preserve"> The commenter additionally stated that this would provide some support in meeting proposed requirements in </w:t>
      </w:r>
      <w:r w:rsidRPr="00FD55BB">
        <w:rPr>
          <w:rFonts w:ascii="Arial" w:eastAsia="Times New Roman" w:hAnsi="Arial" w:cs="Arial"/>
          <w:iCs/>
          <w:kern w:val="0"/>
          <w:szCs w:val="24"/>
          <w14:ligatures w14:val="none"/>
        </w:rPr>
        <w:t>10 CFR 53.4</w:t>
      </w:r>
      <w:r>
        <w:rPr>
          <w:rFonts w:ascii="Arial" w:eastAsia="Times New Roman" w:hAnsi="Arial" w:cs="Arial"/>
          <w:iCs/>
          <w:kern w:val="0"/>
          <w:szCs w:val="24"/>
          <w14:ligatures w14:val="none"/>
        </w:rPr>
        <w:t>5</w:t>
      </w:r>
      <w:r w:rsidRPr="00FD55BB">
        <w:rPr>
          <w:rFonts w:ascii="Arial" w:eastAsia="Times New Roman" w:hAnsi="Arial" w:cs="Arial"/>
          <w:iCs/>
          <w:kern w:val="0"/>
          <w:szCs w:val="24"/>
          <w14:ligatures w14:val="none"/>
        </w:rPr>
        <w:t>0(</w:t>
      </w:r>
      <w:r>
        <w:rPr>
          <w:rFonts w:ascii="Arial" w:eastAsia="Times New Roman" w:hAnsi="Arial" w:cs="Arial"/>
          <w:iCs/>
          <w:kern w:val="0"/>
          <w:szCs w:val="24"/>
          <w14:ligatures w14:val="none"/>
        </w:rPr>
        <w:t>g</w:t>
      </w:r>
      <w:r w:rsidRPr="00FD55BB">
        <w:rPr>
          <w:rFonts w:ascii="Arial" w:eastAsia="Times New Roman" w:hAnsi="Arial" w:cs="Arial"/>
          <w:iCs/>
          <w:kern w:val="0"/>
          <w:szCs w:val="24"/>
          <w14:ligatures w14:val="none"/>
        </w:rPr>
        <w:t>)</w:t>
      </w:r>
      <w:r>
        <w:rPr>
          <w:rFonts w:ascii="Arial" w:eastAsia="Times New Roman" w:hAnsi="Arial" w:cs="Arial"/>
          <w:iCs/>
          <w:kern w:val="0"/>
          <w:szCs w:val="24"/>
          <w14:ligatures w14:val="none"/>
        </w:rPr>
        <w:t>(3), but that additional guidance for an ODCM for non-LWRs similar to NUREGs 1301 and 1302 would be needed</w:t>
      </w:r>
      <w:r w:rsidRPr="00FD55BB">
        <w:rPr>
          <w:rFonts w:ascii="Arial" w:eastAsia="Times New Roman" w:hAnsi="Arial" w:cs="Arial"/>
          <w:iCs/>
          <w:kern w:val="0"/>
          <w:szCs w:val="24"/>
          <w14:ligatures w14:val="none"/>
        </w:rPr>
        <w:t xml:space="preserve"> (</w:t>
      </w:r>
      <w:r w:rsidR="000568F6">
        <w:rPr>
          <w:rFonts w:ascii="Arial" w:eastAsia="Times New Roman" w:hAnsi="Arial" w:cs="Arial"/>
          <w:iCs/>
          <w:kern w:val="0"/>
          <w:szCs w:val="24"/>
          <w14:ligatures w14:val="none"/>
        </w:rPr>
        <w:t>NEI3</w:t>
      </w:r>
      <w:r w:rsidR="00E84F63">
        <w:rPr>
          <w:rFonts w:ascii="Arial" w:eastAsia="Times New Roman" w:hAnsi="Arial" w:cs="Arial"/>
          <w:iCs/>
          <w:kern w:val="0"/>
          <w:szCs w:val="24"/>
          <w14:ligatures w14:val="none"/>
        </w:rPr>
        <w:noBreakHyphen/>
      </w:r>
      <w:r w:rsidRPr="00FD55BB">
        <w:rPr>
          <w:rFonts w:ascii="Arial" w:eastAsia="Times New Roman" w:hAnsi="Arial" w:cs="Arial"/>
          <w:iCs/>
          <w:kern w:val="0"/>
          <w:szCs w:val="24"/>
          <w14:ligatures w14:val="none"/>
        </w:rPr>
        <w:t>00</w:t>
      </w:r>
      <w:r>
        <w:rPr>
          <w:rFonts w:ascii="Arial" w:eastAsia="Times New Roman" w:hAnsi="Arial" w:cs="Arial"/>
          <w:iCs/>
          <w:kern w:val="0"/>
          <w:szCs w:val="24"/>
          <w14:ligatures w14:val="none"/>
        </w:rPr>
        <w:t>33</w:t>
      </w:r>
      <w:r w:rsidRPr="00FD55BB">
        <w:rPr>
          <w:rFonts w:ascii="Arial" w:eastAsia="Times New Roman" w:hAnsi="Arial" w:cs="Arial"/>
          <w:iCs/>
          <w:kern w:val="0"/>
          <w:szCs w:val="24"/>
          <w14:ligatures w14:val="none"/>
        </w:rPr>
        <w:t>).</w:t>
      </w:r>
    </w:p>
    <w:p w:rsidR="00C00552" w:rsidP="000D39B2" w14:paraId="0EF35384"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updated RG 3.71 to </w:t>
      </w:r>
      <w:r w:rsidRPr="008E0737">
        <w:rPr>
          <w:rFonts w:ascii="Arial" w:eastAsia="Times New Roman" w:hAnsi="Arial" w:cs="Arial"/>
          <w:iCs/>
          <w:kern w:val="0"/>
          <w:szCs w:val="24"/>
          <w14:ligatures w14:val="none"/>
        </w:rPr>
        <w:t>meet proposed requirements in 10 CFR 53.440(</w:t>
      </w:r>
      <w:r>
        <w:rPr>
          <w:rFonts w:ascii="Arial" w:eastAsia="Times New Roman" w:hAnsi="Arial" w:cs="Arial"/>
          <w:iCs/>
          <w:kern w:val="0"/>
          <w:szCs w:val="24"/>
          <w14:ligatures w14:val="none"/>
        </w:rPr>
        <w:t>m</w:t>
      </w:r>
      <w:r w:rsidRPr="008E0737">
        <w:rPr>
          <w:rFonts w:ascii="Arial" w:eastAsia="Times New Roman" w:hAnsi="Arial" w:cs="Arial"/>
          <w:iCs/>
          <w:kern w:val="0"/>
          <w:szCs w:val="24"/>
          <w14:ligatures w14:val="none"/>
        </w:rPr>
        <w:t>)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-002</w:t>
      </w:r>
      <w:r>
        <w:rPr>
          <w:rFonts w:ascii="Arial" w:eastAsia="Times New Roman" w:hAnsi="Arial" w:cs="Arial"/>
          <w:iCs/>
          <w:kern w:val="0"/>
          <w:szCs w:val="24"/>
          <w14:ligatures w14:val="none"/>
        </w:rPr>
        <w:t>9</w:t>
      </w:r>
      <w:r w:rsidRPr="008E0737">
        <w:rPr>
          <w:rFonts w:ascii="Arial" w:eastAsia="Times New Roman" w:hAnsi="Arial" w:cs="Arial"/>
          <w:iCs/>
          <w:kern w:val="0"/>
          <w:szCs w:val="24"/>
          <w14:ligatures w14:val="none"/>
        </w:rPr>
        <w:t>).</w:t>
      </w:r>
    </w:p>
    <w:p w:rsidR="00C00552" w:rsidRPr="00FD55BB" w:rsidP="000D39B2" w14:paraId="27D7A427" w14:textId="77777777">
      <w:pPr>
        <w:pStyle w:val="ListParagraph"/>
        <w:numPr>
          <w:ilvl w:val="0"/>
          <w:numId w:val="4"/>
        </w:numPr>
        <w:spacing w:after="220" w:line="240" w:lineRule="auto"/>
        <w:contextualSpacing w:val="0"/>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An updated </w:t>
      </w:r>
      <w:r w:rsidRPr="005B1330">
        <w:rPr>
          <w:rFonts w:ascii="Arial" w:hAnsi="Arial" w:cs="Arial"/>
        </w:rPr>
        <w:t>DANU-ISG-2022-05</w:t>
      </w:r>
      <w:r>
        <w:rPr>
          <w:rFonts w:ascii="Arial" w:hAnsi="Arial" w:cs="Arial"/>
        </w:rPr>
        <w:t xml:space="preserve"> </w:t>
      </w:r>
      <w:r>
        <w:rPr>
          <w:rFonts w:ascii="Arial" w:eastAsia="Times New Roman" w:hAnsi="Arial" w:cs="Arial"/>
          <w:iCs/>
          <w:kern w:val="0"/>
          <w:szCs w:val="24"/>
          <w14:ligatures w14:val="none"/>
        </w:rPr>
        <w:t xml:space="preserve">to </w:t>
      </w:r>
      <w:r w:rsidRPr="008E0737">
        <w:rPr>
          <w:rFonts w:ascii="Arial" w:eastAsia="Times New Roman" w:hAnsi="Arial" w:cs="Arial"/>
          <w:iCs/>
          <w:kern w:val="0"/>
          <w:szCs w:val="24"/>
          <w14:ligatures w14:val="none"/>
        </w:rPr>
        <w:t>meet proposed requirements in 10 CFR 53.440(</w:t>
      </w:r>
      <w:r>
        <w:rPr>
          <w:rFonts w:ascii="Arial" w:eastAsia="Times New Roman" w:hAnsi="Arial" w:cs="Arial"/>
          <w:iCs/>
          <w:kern w:val="0"/>
          <w:szCs w:val="24"/>
          <w14:ligatures w14:val="none"/>
        </w:rPr>
        <w:t>n</w:t>
      </w:r>
      <w:r w:rsidRPr="008E0737">
        <w:rPr>
          <w:rFonts w:ascii="Arial" w:eastAsia="Times New Roman" w:hAnsi="Arial" w:cs="Arial"/>
          <w:iCs/>
          <w:kern w:val="0"/>
          <w:szCs w:val="24"/>
          <w14:ligatures w14:val="none"/>
        </w:rPr>
        <w:t>) (</w:t>
      </w:r>
      <w:r w:rsidR="000568F6">
        <w:rPr>
          <w:rFonts w:ascii="Arial" w:eastAsia="Times New Roman" w:hAnsi="Arial" w:cs="Arial"/>
          <w:iCs/>
          <w:kern w:val="0"/>
          <w:szCs w:val="24"/>
          <w14:ligatures w14:val="none"/>
        </w:rPr>
        <w:t>NEI3</w:t>
      </w:r>
      <w:r w:rsidRPr="008E0737">
        <w:rPr>
          <w:rFonts w:ascii="Arial" w:eastAsia="Times New Roman" w:hAnsi="Arial" w:cs="Arial"/>
          <w:iCs/>
          <w:kern w:val="0"/>
          <w:szCs w:val="24"/>
          <w14:ligatures w14:val="none"/>
        </w:rPr>
        <w:t>-00</w:t>
      </w:r>
      <w:r>
        <w:rPr>
          <w:rFonts w:ascii="Arial" w:eastAsia="Times New Roman" w:hAnsi="Arial" w:cs="Arial"/>
          <w:iCs/>
          <w:kern w:val="0"/>
          <w:szCs w:val="24"/>
          <w14:ligatures w14:val="none"/>
        </w:rPr>
        <w:t>30</w:t>
      </w:r>
      <w:r w:rsidRPr="008E0737">
        <w:rPr>
          <w:rFonts w:ascii="Arial" w:eastAsia="Times New Roman" w:hAnsi="Arial" w:cs="Arial"/>
          <w:iCs/>
          <w:kern w:val="0"/>
          <w:szCs w:val="24"/>
          <w14:ligatures w14:val="none"/>
        </w:rPr>
        <w:t>).</w:t>
      </w:r>
    </w:p>
    <w:p w:rsidR="00C00552" w:rsidP="00F80328" w14:paraId="16C144A9"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The commenter stated that the following guidance, which would inform how applicants meet hazard related requirements, would be essential to meet the proposed requirements in subpart</w:t>
      </w:r>
      <w:r w:rsidR="00352033">
        <w:rPr>
          <w:rFonts w:ascii="Arial" w:eastAsia="Times New Roman" w:hAnsi="Arial" w:cs="Arial"/>
          <w:iCs/>
          <w:kern w:val="0"/>
          <w:szCs w:val="24"/>
          <w14:ligatures w14:val="none"/>
        </w:rPr>
        <w:t> </w:t>
      </w:r>
      <w:r>
        <w:rPr>
          <w:rFonts w:ascii="Arial" w:eastAsia="Times New Roman" w:hAnsi="Arial" w:cs="Arial"/>
          <w:iCs/>
          <w:kern w:val="0"/>
          <w:szCs w:val="24"/>
          <w14:ligatures w14:val="none"/>
        </w:rPr>
        <w:t>D to 10 CFR Part 53 and require minimal technical updates: RG 1.23; RG 1.27, Revision 3; RG</w:t>
      </w:r>
      <w:r w:rsidR="00A9288D">
        <w:rPr>
          <w:rFonts w:ascii="Arial" w:eastAsia="Times New Roman" w:hAnsi="Arial" w:cs="Arial"/>
          <w:iCs/>
          <w:kern w:val="0"/>
          <w:szCs w:val="24"/>
          <w14:ligatures w14:val="none"/>
        </w:rPr>
        <w:t> </w:t>
      </w:r>
      <w:r>
        <w:rPr>
          <w:rFonts w:ascii="Arial" w:eastAsia="Times New Roman" w:hAnsi="Arial" w:cs="Arial"/>
          <w:iCs/>
          <w:kern w:val="0"/>
          <w:szCs w:val="24"/>
          <w14:ligatures w14:val="none"/>
        </w:rPr>
        <w:t>1.29, Revision 6; RG 1.59, Revision 2; RG 1.76, Revision 1; RG 1.91, Revision</w:t>
      </w:r>
      <w:r w:rsidR="000B04AC">
        <w:rPr>
          <w:rFonts w:ascii="Arial" w:eastAsia="Times New Roman" w:hAnsi="Arial" w:cs="Arial"/>
          <w:iCs/>
          <w:kern w:val="0"/>
          <w:szCs w:val="24"/>
          <w14:ligatures w14:val="none"/>
        </w:rPr>
        <w:t> </w:t>
      </w:r>
      <w:r>
        <w:rPr>
          <w:rFonts w:ascii="Arial" w:eastAsia="Times New Roman" w:hAnsi="Arial" w:cs="Arial"/>
          <w:iCs/>
          <w:kern w:val="0"/>
          <w:szCs w:val="24"/>
          <w14:ligatures w14:val="none"/>
        </w:rPr>
        <w:t>3; RG</w:t>
      </w:r>
      <w:r w:rsidR="00A9288D">
        <w:rPr>
          <w:rFonts w:ascii="Arial" w:eastAsia="Times New Roman" w:hAnsi="Arial" w:cs="Arial"/>
          <w:iCs/>
          <w:kern w:val="0"/>
          <w:szCs w:val="24"/>
          <w14:ligatures w14:val="none"/>
        </w:rPr>
        <w:t> </w:t>
      </w:r>
      <w:r>
        <w:rPr>
          <w:rFonts w:ascii="Arial" w:eastAsia="Times New Roman" w:hAnsi="Arial" w:cs="Arial"/>
          <w:iCs/>
          <w:kern w:val="0"/>
          <w:szCs w:val="24"/>
          <w14:ligatures w14:val="none"/>
        </w:rPr>
        <w:t>1.102, Revision 1; RG 1.132, Revision 3; RG 1.198, Revision 0; RG 1.208, Revision 0; RG</w:t>
      </w:r>
      <w:r w:rsidR="00A9288D">
        <w:rPr>
          <w:rFonts w:ascii="Arial" w:eastAsia="Times New Roman" w:hAnsi="Arial" w:cs="Arial"/>
          <w:iCs/>
          <w:kern w:val="0"/>
          <w:szCs w:val="24"/>
          <w14:ligatures w14:val="none"/>
        </w:rPr>
        <w:t> </w:t>
      </w:r>
      <w:r>
        <w:rPr>
          <w:rFonts w:ascii="Arial" w:eastAsia="Times New Roman" w:hAnsi="Arial" w:cs="Arial"/>
          <w:iCs/>
          <w:kern w:val="0"/>
          <w:szCs w:val="24"/>
          <w14:ligatures w14:val="none"/>
        </w:rPr>
        <w:t>1.221, Revision 0; RG 4.7, Revision 4; RG 4.26, Revision 1; RG 1.189; and RG</w:t>
      </w:r>
      <w:r w:rsidR="000B04AC">
        <w:rPr>
          <w:rFonts w:ascii="Arial" w:eastAsia="Times New Roman" w:hAnsi="Arial" w:cs="Arial"/>
          <w:iCs/>
          <w:kern w:val="0"/>
          <w:szCs w:val="24"/>
          <w14:ligatures w14:val="none"/>
        </w:rPr>
        <w:t> </w:t>
      </w:r>
      <w:r>
        <w:rPr>
          <w:rFonts w:ascii="Arial" w:eastAsia="Times New Roman" w:hAnsi="Arial" w:cs="Arial"/>
          <w:iCs/>
          <w:kern w:val="0"/>
          <w:szCs w:val="24"/>
          <w14:ligatures w14:val="none"/>
        </w:rPr>
        <w:t xml:space="preserve">1.205. The commenter added that the </w:t>
      </w:r>
      <w:r w:rsidRPr="005B1330" w:rsidR="00840C72">
        <w:rPr>
          <w:rFonts w:ascii="Arial" w:eastAsia="Times New Roman" w:hAnsi="Arial" w:cs="Arial"/>
          <w:kern w:val="0"/>
          <w:szCs w:val="24"/>
          <w14:ligatures w14:val="none"/>
        </w:rPr>
        <w:t xml:space="preserve">Advanced Reactor Content of Application Project </w:t>
      </w:r>
      <w:r w:rsidR="00840C72">
        <w:rPr>
          <w:rFonts w:ascii="Arial" w:eastAsia="Times New Roman" w:hAnsi="Arial" w:cs="Arial"/>
          <w:kern w:val="0"/>
          <w:szCs w:val="24"/>
          <w14:ligatures w14:val="none"/>
        </w:rPr>
        <w:t>(</w:t>
      </w:r>
      <w:r>
        <w:rPr>
          <w:rFonts w:ascii="Arial" w:eastAsia="Times New Roman" w:hAnsi="Arial" w:cs="Arial"/>
          <w:iCs/>
          <w:kern w:val="0"/>
          <w:szCs w:val="24"/>
          <w14:ligatures w14:val="none"/>
        </w:rPr>
        <w:t>ARCAP</w:t>
      </w:r>
      <w:r w:rsidR="00840C72">
        <w:rPr>
          <w:rFonts w:ascii="Arial" w:eastAsia="Times New Roman" w:hAnsi="Arial" w:cs="Arial"/>
          <w:iCs/>
          <w:kern w:val="0"/>
          <w:szCs w:val="24"/>
          <w14:ligatures w14:val="none"/>
        </w:rPr>
        <w:t>)</w:t>
      </w:r>
      <w:r>
        <w:rPr>
          <w:rFonts w:ascii="Arial" w:eastAsia="Times New Roman" w:hAnsi="Arial" w:cs="Arial"/>
          <w:iCs/>
          <w:kern w:val="0"/>
          <w:szCs w:val="24"/>
          <w14:ligatures w14:val="none"/>
        </w:rPr>
        <w:t xml:space="preserve"> series of guidance, including </w:t>
      </w:r>
      <w:r w:rsidRPr="00884650">
        <w:rPr>
          <w:rFonts w:ascii="Arial" w:eastAsia="Times New Roman" w:hAnsi="Arial" w:cs="Arial"/>
          <w:iCs/>
          <w:kern w:val="0"/>
          <w:szCs w:val="24"/>
          <w14:ligatures w14:val="none"/>
        </w:rPr>
        <w:t>DANU</w:t>
      </w:r>
      <w:r w:rsidR="002A443E">
        <w:rPr>
          <w:rFonts w:ascii="Arial" w:eastAsia="Times New Roman" w:hAnsi="Arial" w:cs="Arial"/>
          <w:iCs/>
          <w:kern w:val="0"/>
          <w:szCs w:val="24"/>
          <w14:ligatures w14:val="none"/>
        </w:rPr>
        <w:noBreakHyphen/>
      </w:r>
      <w:r w:rsidRPr="00884650">
        <w:rPr>
          <w:rFonts w:ascii="Arial" w:eastAsia="Times New Roman" w:hAnsi="Arial" w:cs="Arial"/>
          <w:iCs/>
          <w:kern w:val="0"/>
          <w:szCs w:val="24"/>
          <w14:ligatures w14:val="none"/>
        </w:rPr>
        <w:t>ISG</w:t>
      </w:r>
      <w:r w:rsidR="002A443E">
        <w:rPr>
          <w:rFonts w:ascii="Arial" w:eastAsia="Times New Roman" w:hAnsi="Arial" w:cs="Arial"/>
          <w:iCs/>
          <w:kern w:val="0"/>
          <w:szCs w:val="24"/>
          <w14:ligatures w14:val="none"/>
        </w:rPr>
        <w:noBreakHyphen/>
      </w:r>
      <w:r w:rsidRPr="00884650">
        <w:rPr>
          <w:rFonts w:ascii="Arial" w:eastAsia="Times New Roman" w:hAnsi="Arial" w:cs="Arial"/>
          <w:iCs/>
          <w:kern w:val="0"/>
          <w:szCs w:val="24"/>
          <w14:ligatures w14:val="none"/>
        </w:rPr>
        <w:t>2022</w:t>
      </w:r>
      <w:r w:rsidR="002A443E">
        <w:rPr>
          <w:rFonts w:ascii="Arial" w:eastAsia="Times New Roman" w:hAnsi="Arial" w:cs="Arial"/>
          <w:iCs/>
          <w:kern w:val="0"/>
          <w:szCs w:val="24"/>
          <w14:ligatures w14:val="none"/>
        </w:rPr>
        <w:noBreakHyphen/>
      </w:r>
      <w:r w:rsidRPr="00884650">
        <w:rPr>
          <w:rFonts w:ascii="Arial" w:eastAsia="Times New Roman" w:hAnsi="Arial" w:cs="Arial"/>
          <w:iCs/>
          <w:kern w:val="0"/>
          <w:szCs w:val="24"/>
          <w14:ligatures w14:val="none"/>
        </w:rPr>
        <w:t>01 through DANU</w:t>
      </w:r>
      <w:r w:rsidR="0043216F">
        <w:rPr>
          <w:rFonts w:ascii="Arial" w:eastAsia="Times New Roman" w:hAnsi="Arial" w:cs="Arial"/>
          <w:iCs/>
          <w:kern w:val="0"/>
          <w:szCs w:val="24"/>
          <w14:ligatures w14:val="none"/>
        </w:rPr>
        <w:noBreakHyphen/>
      </w:r>
      <w:r w:rsidRPr="00884650">
        <w:rPr>
          <w:rFonts w:ascii="Arial" w:eastAsia="Times New Roman" w:hAnsi="Arial" w:cs="Arial"/>
          <w:iCs/>
          <w:kern w:val="0"/>
          <w:szCs w:val="24"/>
          <w14:ligatures w14:val="none"/>
        </w:rPr>
        <w:t>ISG</w:t>
      </w:r>
      <w:r w:rsidR="0043216F">
        <w:rPr>
          <w:rFonts w:ascii="Arial" w:eastAsia="Times New Roman" w:hAnsi="Arial" w:cs="Arial"/>
          <w:iCs/>
          <w:kern w:val="0"/>
          <w:szCs w:val="24"/>
          <w14:ligatures w14:val="none"/>
        </w:rPr>
        <w:noBreakHyphen/>
      </w:r>
      <w:r w:rsidRPr="00884650">
        <w:rPr>
          <w:rFonts w:ascii="Arial" w:eastAsia="Times New Roman" w:hAnsi="Arial" w:cs="Arial"/>
          <w:iCs/>
          <w:kern w:val="0"/>
          <w:szCs w:val="24"/>
          <w14:ligatures w14:val="none"/>
        </w:rPr>
        <w:t>2022-09</w:t>
      </w:r>
      <w:r>
        <w:rPr>
          <w:rFonts w:ascii="Arial" w:eastAsia="Times New Roman" w:hAnsi="Arial" w:cs="Arial"/>
          <w:iCs/>
          <w:kern w:val="0"/>
          <w:szCs w:val="24"/>
          <w14:ligatures w14:val="none"/>
        </w:rPr>
        <w:t>, should be updated to clarify that the guidance is equally applicable to 10</w:t>
      </w:r>
      <w:r w:rsidR="00A9288D">
        <w:rPr>
          <w:rFonts w:ascii="Arial" w:eastAsia="Times New Roman" w:hAnsi="Arial" w:cs="Arial"/>
          <w:iCs/>
          <w:kern w:val="0"/>
          <w:szCs w:val="24"/>
          <w14:ligatures w14:val="none"/>
        </w:rPr>
        <w:t> </w:t>
      </w:r>
      <w:r>
        <w:rPr>
          <w:rFonts w:ascii="Arial" w:eastAsia="Times New Roman" w:hAnsi="Arial" w:cs="Arial"/>
          <w:iCs/>
          <w:kern w:val="0"/>
          <w:szCs w:val="24"/>
          <w14:ligatures w14:val="none"/>
        </w:rPr>
        <w:t>CFR Parts 50, 52, and 53 (</w:t>
      </w:r>
      <w:r w:rsidR="000568F6">
        <w:rPr>
          <w:rFonts w:ascii="Arial" w:eastAsia="Times New Roman" w:hAnsi="Arial" w:cs="Arial"/>
          <w:iCs/>
          <w:kern w:val="0"/>
          <w:szCs w:val="24"/>
          <w14:ligatures w14:val="none"/>
        </w:rPr>
        <w:t>NEI3</w:t>
      </w:r>
      <w:r w:rsidRPr="00884650">
        <w:rPr>
          <w:rFonts w:ascii="Arial" w:eastAsia="Times New Roman" w:hAnsi="Arial" w:cs="Arial"/>
          <w:iCs/>
          <w:kern w:val="0"/>
          <w:szCs w:val="24"/>
          <w14:ligatures w14:val="none"/>
        </w:rPr>
        <w:t>-0015</w:t>
      </w:r>
      <w:r>
        <w:rPr>
          <w:rFonts w:ascii="Arial" w:eastAsia="Times New Roman" w:hAnsi="Arial" w:cs="Arial"/>
          <w:iCs/>
          <w:kern w:val="0"/>
          <w:szCs w:val="24"/>
          <w14:ligatures w14:val="none"/>
        </w:rPr>
        <w:t>).</w:t>
      </w:r>
    </w:p>
    <w:p w:rsidR="00C00552" w:rsidP="00F80328" w14:paraId="0F73CEBB" w14:textId="77777777">
      <w:pPr>
        <w:spacing w:after="220" w:line="240" w:lineRule="auto"/>
        <w:rPr>
          <w:rFonts w:ascii="Arial" w:eastAsia="Times New Roman" w:hAnsi="Arial" w:cs="Arial"/>
          <w:iCs/>
          <w:kern w:val="0"/>
          <w:szCs w:val="24"/>
          <w14:ligatures w14:val="none"/>
        </w:rPr>
      </w:pPr>
      <w:r>
        <w:rPr>
          <w:rFonts w:ascii="Arial" w:eastAsia="Times New Roman" w:hAnsi="Arial" w:cs="Arial"/>
          <w:iCs/>
          <w:kern w:val="0"/>
          <w:szCs w:val="24"/>
          <w14:ligatures w14:val="none"/>
        </w:rPr>
        <w:t xml:space="preserve">A commenter discussed that the proposed rule intends to add clarity and assist licensees, but that there is evidence of </w:t>
      </w:r>
      <w:r w:rsidRPr="00A60F70">
        <w:rPr>
          <w:rFonts w:ascii="Arial" w:eastAsia="Times New Roman" w:hAnsi="Arial" w:cs="Arial"/>
          <w:iCs/>
          <w:kern w:val="0"/>
          <w:szCs w:val="24"/>
          <w14:ligatures w14:val="none"/>
        </w:rPr>
        <w:t>excessive new regulations, over</w:t>
      </w:r>
      <w:r>
        <w:rPr>
          <w:rFonts w:ascii="Arial" w:eastAsia="Times New Roman" w:hAnsi="Arial" w:cs="Arial"/>
          <w:iCs/>
          <w:kern w:val="0"/>
          <w:szCs w:val="24"/>
          <w14:ligatures w14:val="none"/>
        </w:rPr>
        <w:t>ly</w:t>
      </w:r>
      <w:r w:rsidRPr="00A60F70">
        <w:rPr>
          <w:rFonts w:ascii="Arial" w:eastAsia="Times New Roman" w:hAnsi="Arial" w:cs="Arial"/>
          <w:iCs/>
          <w:kern w:val="0"/>
          <w:szCs w:val="24"/>
          <w14:ligatures w14:val="none"/>
        </w:rPr>
        <w:t xml:space="preserve"> </w:t>
      </w:r>
      <w:r>
        <w:rPr>
          <w:rFonts w:ascii="Arial" w:eastAsia="Times New Roman" w:hAnsi="Arial" w:cs="Arial"/>
          <w:iCs/>
          <w:kern w:val="0"/>
          <w:szCs w:val="24"/>
          <w14:ligatures w14:val="none"/>
        </w:rPr>
        <w:t xml:space="preserve">prescriptive </w:t>
      </w:r>
      <w:r w:rsidRPr="00A60F70">
        <w:rPr>
          <w:rFonts w:ascii="Arial" w:eastAsia="Times New Roman" w:hAnsi="Arial" w:cs="Arial"/>
          <w:iCs/>
          <w:kern w:val="0"/>
          <w:szCs w:val="24"/>
          <w14:ligatures w14:val="none"/>
        </w:rPr>
        <w:t>requirements, and of de</w:t>
      </w:r>
      <w:r w:rsidR="0043216F">
        <w:rPr>
          <w:rFonts w:ascii="Arial" w:eastAsia="Times New Roman" w:hAnsi="Arial" w:cs="Arial"/>
          <w:iCs/>
          <w:kern w:val="0"/>
          <w:szCs w:val="24"/>
          <w14:ligatures w14:val="none"/>
        </w:rPr>
        <w:noBreakHyphen/>
      </w:r>
      <w:r w:rsidRPr="00A60F70">
        <w:rPr>
          <w:rFonts w:ascii="Arial" w:eastAsia="Times New Roman" w:hAnsi="Arial" w:cs="Arial"/>
          <w:iCs/>
          <w:kern w:val="0"/>
          <w:szCs w:val="24"/>
          <w14:ligatures w14:val="none"/>
        </w:rPr>
        <w:t>facto submission, methodology</w:t>
      </w:r>
      <w:r w:rsidR="00C127FB">
        <w:rPr>
          <w:rFonts w:ascii="Arial" w:eastAsia="Times New Roman" w:hAnsi="Arial" w:cs="Arial"/>
          <w:iCs/>
          <w:kern w:val="0"/>
          <w:szCs w:val="24"/>
          <w14:ligatures w14:val="none"/>
        </w:rPr>
        <w:t>,</w:t>
      </w:r>
      <w:r w:rsidRPr="00A60F70">
        <w:rPr>
          <w:rFonts w:ascii="Arial" w:eastAsia="Times New Roman" w:hAnsi="Arial" w:cs="Arial"/>
          <w:iCs/>
          <w:kern w:val="0"/>
          <w:szCs w:val="24"/>
          <w14:ligatures w14:val="none"/>
        </w:rPr>
        <w:t xml:space="preserve"> and acceptance criteria</w:t>
      </w:r>
      <w:r>
        <w:rPr>
          <w:rFonts w:ascii="Arial" w:eastAsia="Times New Roman" w:hAnsi="Arial" w:cs="Arial"/>
          <w:iCs/>
          <w:kern w:val="0"/>
          <w:szCs w:val="24"/>
          <w14:ligatures w14:val="none"/>
        </w:rPr>
        <w:t>. The commenter stated that over 100</w:t>
      </w:r>
      <w:r w:rsidR="00A9288D">
        <w:rPr>
          <w:rFonts w:ascii="Arial" w:eastAsia="Times New Roman" w:hAnsi="Arial" w:cs="Arial"/>
          <w:iCs/>
          <w:kern w:val="0"/>
          <w:szCs w:val="24"/>
          <w14:ligatures w14:val="none"/>
        </w:rPr>
        <w:t> </w:t>
      </w:r>
      <w:r>
        <w:rPr>
          <w:rFonts w:ascii="Arial" w:eastAsia="Times New Roman" w:hAnsi="Arial" w:cs="Arial"/>
          <w:iCs/>
          <w:kern w:val="0"/>
          <w:szCs w:val="24"/>
          <w14:ligatures w14:val="none"/>
        </w:rPr>
        <w:t xml:space="preserve">reports, letters, and other guidance are associated with the rulemaking, and that the roadmap in </w:t>
      </w:r>
      <w:r w:rsidRPr="00A60F70">
        <w:rPr>
          <w:rFonts w:ascii="Arial" w:eastAsia="Times New Roman" w:hAnsi="Arial" w:cs="Arial"/>
          <w:iCs/>
          <w:kern w:val="0"/>
          <w:szCs w:val="24"/>
          <w14:ligatures w14:val="none"/>
        </w:rPr>
        <w:t>DANU-ISG-2022-01</w:t>
      </w:r>
      <w:r>
        <w:rPr>
          <w:rFonts w:ascii="Arial" w:eastAsia="Times New Roman" w:hAnsi="Arial" w:cs="Arial"/>
          <w:iCs/>
          <w:kern w:val="0"/>
          <w:szCs w:val="24"/>
          <w14:ligatures w14:val="none"/>
        </w:rPr>
        <w:t xml:space="preserve"> provides an approximate 100 additional documents to consider for multiple specifications, plans, assessments, programs, and other requirements. The commenter expressed that for each of these specifications, plans, assessments, programs, and other requirements, the ISG references multiple NRC regulatory guides and NUREGs; NEI</w:t>
      </w:r>
      <w:r w:rsidR="00A9288D">
        <w:rPr>
          <w:rFonts w:ascii="Arial" w:eastAsia="Times New Roman" w:hAnsi="Arial" w:cs="Arial"/>
          <w:iCs/>
          <w:kern w:val="0"/>
          <w:szCs w:val="24"/>
          <w14:ligatures w14:val="none"/>
        </w:rPr>
        <w:noBreakHyphen/>
      </w:r>
      <w:r>
        <w:rPr>
          <w:rFonts w:ascii="Arial" w:eastAsia="Times New Roman" w:hAnsi="Arial" w:cs="Arial"/>
          <w:iCs/>
          <w:kern w:val="0"/>
          <w:szCs w:val="24"/>
          <w14:ligatures w14:val="none"/>
        </w:rPr>
        <w:t xml:space="preserve">issued guides, templates, and methodologies; other industry guidance issued by </w:t>
      </w:r>
      <w:r w:rsidR="00731979">
        <w:rPr>
          <w:rFonts w:ascii="Arial" w:eastAsia="Times New Roman" w:hAnsi="Arial" w:cs="Arial"/>
          <w:iCs/>
          <w:kern w:val="0"/>
          <w:szCs w:val="24"/>
          <w14:ligatures w14:val="none"/>
        </w:rPr>
        <w:t>the American National Standards</w:t>
      </w:r>
      <w:r w:rsidR="00D238BA">
        <w:rPr>
          <w:rFonts w:ascii="Arial" w:eastAsia="Times New Roman" w:hAnsi="Arial" w:cs="Arial"/>
          <w:iCs/>
          <w:kern w:val="0"/>
          <w:szCs w:val="24"/>
          <w14:ligatures w14:val="none"/>
        </w:rPr>
        <w:t xml:space="preserve"> Institute (</w:t>
      </w:r>
      <w:r>
        <w:rPr>
          <w:rFonts w:ascii="Arial" w:eastAsia="Times New Roman" w:hAnsi="Arial" w:cs="Arial"/>
          <w:iCs/>
          <w:kern w:val="0"/>
          <w:szCs w:val="24"/>
          <w14:ligatures w14:val="none"/>
        </w:rPr>
        <w:t>ANSI</w:t>
      </w:r>
      <w:r w:rsidR="00D238BA">
        <w:rPr>
          <w:rFonts w:ascii="Arial" w:eastAsia="Times New Roman" w:hAnsi="Arial" w:cs="Arial"/>
          <w:iCs/>
          <w:kern w:val="0"/>
          <w:szCs w:val="24"/>
          <w14:ligatures w14:val="none"/>
        </w:rPr>
        <w:t>)</w:t>
      </w:r>
      <w:r>
        <w:rPr>
          <w:rFonts w:ascii="Arial" w:eastAsia="Times New Roman" w:hAnsi="Arial" w:cs="Arial"/>
          <w:iCs/>
          <w:kern w:val="0"/>
          <w:szCs w:val="24"/>
          <w14:ligatures w14:val="none"/>
        </w:rPr>
        <w:t>, ANS, ASME, and IEEE; and other memorandums or policy statements. The commenter stated that additional references include g</w:t>
      </w:r>
      <w:r w:rsidRPr="00E14FA0">
        <w:rPr>
          <w:rFonts w:ascii="Arial" w:eastAsia="Times New Roman" w:hAnsi="Arial" w:cs="Arial"/>
          <w:iCs/>
          <w:kern w:val="0"/>
          <w:szCs w:val="24"/>
          <w14:ligatures w14:val="none"/>
        </w:rPr>
        <w:t>uidelines for content, methods</w:t>
      </w:r>
      <w:r w:rsidR="00FA5117">
        <w:rPr>
          <w:rFonts w:ascii="Arial" w:eastAsia="Times New Roman" w:hAnsi="Arial" w:cs="Arial"/>
          <w:iCs/>
          <w:kern w:val="0"/>
          <w:szCs w:val="24"/>
          <w14:ligatures w14:val="none"/>
        </w:rPr>
        <w:t>,</w:t>
      </w:r>
      <w:r w:rsidRPr="00E14FA0">
        <w:rPr>
          <w:rFonts w:ascii="Arial" w:eastAsia="Times New Roman" w:hAnsi="Arial" w:cs="Arial"/>
          <w:iCs/>
          <w:kern w:val="0"/>
          <w:szCs w:val="24"/>
          <w14:ligatures w14:val="none"/>
        </w:rPr>
        <w:t xml:space="preserve"> and submission formatting </w:t>
      </w:r>
      <w:r>
        <w:rPr>
          <w:rFonts w:ascii="Arial" w:eastAsia="Times New Roman" w:hAnsi="Arial" w:cs="Arial"/>
          <w:iCs/>
          <w:kern w:val="0"/>
          <w:szCs w:val="24"/>
          <w14:ligatures w14:val="none"/>
        </w:rPr>
        <w:t xml:space="preserve">described in </w:t>
      </w:r>
      <w:r w:rsidRPr="00E14FA0">
        <w:rPr>
          <w:rFonts w:ascii="Arial" w:eastAsia="Times New Roman" w:hAnsi="Arial" w:cs="Arial"/>
          <w:iCs/>
          <w:kern w:val="0"/>
          <w:szCs w:val="24"/>
          <w14:ligatures w14:val="none"/>
        </w:rPr>
        <w:t>DANU-ISG-2022-02</w:t>
      </w:r>
      <w:r>
        <w:rPr>
          <w:rFonts w:ascii="Arial" w:eastAsia="Times New Roman" w:hAnsi="Arial" w:cs="Arial"/>
          <w:iCs/>
          <w:kern w:val="0"/>
          <w:szCs w:val="24"/>
          <w14:ligatures w14:val="none"/>
        </w:rPr>
        <w:t xml:space="preserve"> through </w:t>
      </w:r>
      <w:r w:rsidRPr="00E14FA0">
        <w:rPr>
          <w:rFonts w:ascii="Arial" w:eastAsia="Times New Roman" w:hAnsi="Arial" w:cs="Arial"/>
          <w:iCs/>
          <w:kern w:val="0"/>
          <w:szCs w:val="24"/>
          <w14:ligatures w14:val="none"/>
        </w:rPr>
        <w:t>DANU-ISG-2022-0</w:t>
      </w:r>
      <w:r>
        <w:rPr>
          <w:rFonts w:ascii="Arial" w:eastAsia="Times New Roman" w:hAnsi="Arial" w:cs="Arial"/>
          <w:iCs/>
          <w:kern w:val="0"/>
          <w:szCs w:val="24"/>
          <w14:ligatures w14:val="none"/>
        </w:rPr>
        <w:t xml:space="preserve">9, RG 1.242, and RG 4.7. </w:t>
      </w:r>
    </w:p>
    <w:p w:rsidR="00C00552" w:rsidP="00F80328" w14:paraId="68CE8C69" w14:textId="77777777">
      <w:pPr>
        <w:spacing w:after="220" w:line="240" w:lineRule="auto"/>
        <w:rPr>
          <w:rFonts w:ascii="Arial" w:hAnsi="Arial" w:cs="Arial"/>
        </w:rPr>
      </w:pPr>
      <w:r w:rsidRPr="00AA7A89">
        <w:rPr>
          <w:rFonts w:ascii="Arial" w:eastAsia="Times New Roman" w:hAnsi="Arial" w:cs="Arial"/>
          <w:iCs/>
          <w:kern w:val="0"/>
          <w:szCs w:val="24"/>
          <w14:ligatures w14:val="none"/>
        </w:rPr>
        <w:t>The commenter stated that by being referenced or sub-referenced in the proposed rule, the hundreds of documents, guides, procedures, and reports become an integral part of the licensing process and review and require consultation and examination. The commenter expressed concern that the guidance is optional and informal in name only, and that deviations from the guidance must be identified, addressed, and justified or otherwise require further review or an allowable exception. The commenter requested that all guidelines and sub</w:t>
      </w:r>
      <w:r w:rsidR="005931E5">
        <w:rPr>
          <w:rFonts w:ascii="Arial" w:eastAsia="Times New Roman" w:hAnsi="Arial" w:cs="Arial"/>
          <w:iCs/>
          <w:kern w:val="0"/>
          <w:szCs w:val="24"/>
          <w14:ligatures w14:val="none"/>
        </w:rPr>
        <w:noBreakHyphen/>
      </w:r>
      <w:r w:rsidRPr="00AA7A89">
        <w:rPr>
          <w:rFonts w:ascii="Arial" w:eastAsia="Times New Roman" w:hAnsi="Arial" w:cs="Arial"/>
          <w:iCs/>
          <w:kern w:val="0"/>
          <w:szCs w:val="24"/>
          <w14:ligatures w14:val="none"/>
        </w:rPr>
        <w:t>references be withdrawn, reduced, and revised unless justified by data and PRA/RIDM analyses, verified as generically applicable and effective, and not prescriptive (</w:t>
      </w:r>
      <w:r w:rsidR="00F32E93">
        <w:rPr>
          <w:rFonts w:ascii="Arial" w:eastAsia="Times New Roman" w:hAnsi="Arial" w:cs="Arial"/>
          <w:iCs/>
          <w:kern w:val="0"/>
          <w:szCs w:val="24"/>
          <w14:ligatures w14:val="none"/>
        </w:rPr>
        <w:t>RD</w:t>
      </w:r>
      <w:r w:rsidRPr="00AA7A89">
        <w:rPr>
          <w:rFonts w:ascii="Arial" w:eastAsia="Times New Roman" w:hAnsi="Arial" w:cs="Arial"/>
          <w:iCs/>
          <w:kern w:val="0"/>
          <w:szCs w:val="24"/>
          <w14:ligatures w14:val="none"/>
        </w:rPr>
        <w:t>-0030).</w:t>
      </w:r>
      <w:r w:rsidRPr="008821FC">
        <w:rPr>
          <w:rFonts w:ascii="Arial" w:hAnsi="Arial" w:cs="Arial"/>
        </w:rPr>
        <w:t> </w:t>
      </w:r>
    </w:p>
    <w:p w:rsidR="00C00552" w:rsidP="00F80328" w14:paraId="56ED85FD" w14:textId="77777777">
      <w:pPr>
        <w:spacing w:after="220" w:line="240" w:lineRule="auto"/>
        <w:rPr>
          <w:rFonts w:ascii="Arial" w:hAnsi="Arial" w:cs="Arial"/>
        </w:rPr>
      </w:pPr>
      <w:r>
        <w:rPr>
          <w:rFonts w:ascii="Arial" w:hAnsi="Arial" w:cs="Arial"/>
        </w:rPr>
        <w:t xml:space="preserve">A commenter wrote that the NRC should follow the intent of </w:t>
      </w:r>
      <w:r w:rsidRPr="00B63E44">
        <w:rPr>
          <w:rFonts w:ascii="Arial" w:hAnsi="Arial" w:cs="Arial"/>
        </w:rPr>
        <w:t xml:space="preserve">SRM-SECY-20-0032 </w:t>
      </w:r>
      <w:r>
        <w:rPr>
          <w:rFonts w:ascii="Arial" w:hAnsi="Arial" w:cs="Arial"/>
        </w:rPr>
        <w:t>and work with stakeholders to identify and develop the necessary regulatory guidance and technical bases (</w:t>
      </w:r>
      <w:r w:rsidR="00E87B29">
        <w:rPr>
          <w:rFonts w:ascii="Arial" w:hAnsi="Arial" w:cs="Arial"/>
        </w:rPr>
        <w:t>BI1</w:t>
      </w:r>
      <w:r w:rsidRPr="00F97A1B">
        <w:rPr>
          <w:rFonts w:ascii="Arial" w:hAnsi="Arial" w:cs="Arial"/>
        </w:rPr>
        <w:t>-00</w:t>
      </w:r>
      <w:r>
        <w:rPr>
          <w:rFonts w:ascii="Arial" w:hAnsi="Arial" w:cs="Arial"/>
        </w:rPr>
        <w:t xml:space="preserve">37). </w:t>
      </w:r>
    </w:p>
    <w:p w:rsidR="00B17253" w:rsidP="00F80328" w14:paraId="713A1FB0"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 in part, with the comments.</w:t>
      </w:r>
    </w:p>
    <w:p w:rsidR="00D4194F" w:rsidP="00F80328" w14:paraId="5DDE888A" w14:textId="77777777">
      <w:pPr>
        <w:spacing w:after="220" w:line="240" w:lineRule="auto"/>
        <w:rPr>
          <w:rFonts w:ascii="Arial" w:hAnsi="Arial" w:cs="Arial"/>
        </w:rPr>
      </w:pPr>
      <w:r>
        <w:rPr>
          <w:rFonts w:ascii="Arial" w:hAnsi="Arial" w:cs="Arial"/>
        </w:rPr>
        <w:t>As discussed in the proposed and final rule</w:t>
      </w:r>
      <w:r w:rsidR="00763D41">
        <w:rPr>
          <w:rFonts w:ascii="Arial" w:hAnsi="Arial" w:cs="Arial"/>
        </w:rPr>
        <w:t xml:space="preserve"> FRN</w:t>
      </w:r>
      <w:r>
        <w:rPr>
          <w:rFonts w:ascii="Arial" w:hAnsi="Arial" w:cs="Arial"/>
        </w:rPr>
        <w:t xml:space="preserve">s, there is extensive guidance for </w:t>
      </w:r>
      <w:r w:rsidR="00831300">
        <w:rPr>
          <w:rFonts w:ascii="Arial" w:hAnsi="Arial" w:cs="Arial"/>
        </w:rPr>
        <w:t>10</w:t>
      </w:r>
      <w:r w:rsidR="00DC5AA2">
        <w:rPr>
          <w:rFonts w:ascii="Arial" w:hAnsi="Arial" w:cs="Arial"/>
        </w:rPr>
        <w:t> </w:t>
      </w:r>
      <w:r w:rsidR="00831300">
        <w:rPr>
          <w:rFonts w:ascii="Arial" w:hAnsi="Arial" w:cs="Arial"/>
        </w:rPr>
        <w:t>CFR</w:t>
      </w:r>
      <w:r w:rsidR="00DC5AA2">
        <w:rPr>
          <w:rFonts w:ascii="Arial" w:hAnsi="Arial" w:cs="Arial"/>
        </w:rPr>
        <w:t> </w:t>
      </w:r>
      <w:r w:rsidR="00831300">
        <w:rPr>
          <w:rFonts w:ascii="Arial" w:hAnsi="Arial" w:cs="Arial"/>
        </w:rPr>
        <w:t>Parts</w:t>
      </w:r>
      <w:r w:rsidR="00DC5AA2">
        <w:rPr>
          <w:rFonts w:ascii="Arial" w:hAnsi="Arial" w:cs="Arial"/>
        </w:rPr>
        <w:t> </w:t>
      </w:r>
      <w:r w:rsidR="00831300">
        <w:rPr>
          <w:rFonts w:ascii="Arial" w:hAnsi="Arial" w:cs="Arial"/>
        </w:rPr>
        <w:t>50 and 52</w:t>
      </w:r>
      <w:r>
        <w:rPr>
          <w:rFonts w:ascii="Arial" w:hAnsi="Arial" w:cs="Arial"/>
        </w:rPr>
        <w:t xml:space="preserve">, such as RG 1.253 and the </w:t>
      </w:r>
      <w:r w:rsidR="009233C5">
        <w:rPr>
          <w:rFonts w:ascii="Arial" w:hAnsi="Arial" w:cs="Arial"/>
        </w:rPr>
        <w:t>standard review plan (</w:t>
      </w:r>
      <w:r>
        <w:rPr>
          <w:rFonts w:ascii="Arial" w:hAnsi="Arial" w:cs="Arial"/>
        </w:rPr>
        <w:t>SRP</w:t>
      </w:r>
      <w:r w:rsidR="009233C5">
        <w:rPr>
          <w:rFonts w:ascii="Arial" w:hAnsi="Arial" w:cs="Arial"/>
        </w:rPr>
        <w:t>)</w:t>
      </w:r>
      <w:r>
        <w:rPr>
          <w:rFonts w:ascii="Arial" w:hAnsi="Arial" w:cs="Arial"/>
        </w:rPr>
        <w:t xml:space="preserve"> (i.e., NUREG</w:t>
      </w:r>
      <w:r w:rsidR="009233C5">
        <w:rPr>
          <w:rFonts w:ascii="Arial" w:hAnsi="Arial" w:cs="Arial"/>
        </w:rPr>
        <w:noBreakHyphen/>
      </w:r>
      <w:r>
        <w:rPr>
          <w:rFonts w:ascii="Arial" w:hAnsi="Arial" w:cs="Arial"/>
        </w:rPr>
        <w:t xml:space="preserve">0800), that may be considered in the development of all licensing applications and NRC reviews. The NRC acknowledges that </w:t>
      </w:r>
      <w:r w:rsidR="007C1E66">
        <w:rPr>
          <w:rFonts w:ascii="Arial" w:hAnsi="Arial" w:cs="Arial"/>
        </w:rPr>
        <w:t>updates</w:t>
      </w:r>
      <w:r>
        <w:rPr>
          <w:rFonts w:ascii="Arial" w:hAnsi="Arial" w:cs="Arial"/>
        </w:rPr>
        <w:t xml:space="preserve"> to RG 1.253 </w:t>
      </w:r>
      <w:r w:rsidR="00DE123B">
        <w:rPr>
          <w:rFonts w:ascii="Arial" w:hAnsi="Arial" w:cs="Arial"/>
        </w:rPr>
        <w:t xml:space="preserve">or development of companion guidance </w:t>
      </w:r>
      <w:r>
        <w:rPr>
          <w:rFonts w:ascii="Arial" w:hAnsi="Arial" w:cs="Arial"/>
        </w:rPr>
        <w:t xml:space="preserve">would be needed to ensure </w:t>
      </w:r>
      <w:r w:rsidRPr="00EA3EEC" w:rsidR="00EA3EEC">
        <w:rPr>
          <w:rFonts w:ascii="Arial" w:hAnsi="Arial" w:cs="Arial"/>
        </w:rPr>
        <w:t>RG 1.253</w:t>
      </w:r>
      <w:r>
        <w:rPr>
          <w:rFonts w:ascii="Arial" w:hAnsi="Arial" w:cs="Arial"/>
        </w:rPr>
        <w:t xml:space="preserve"> and other guidance documents would be applicable under 10</w:t>
      </w:r>
      <w:r w:rsidR="003825CD">
        <w:rPr>
          <w:rFonts w:ascii="Arial" w:hAnsi="Arial" w:cs="Arial"/>
        </w:rPr>
        <w:t> </w:t>
      </w:r>
      <w:r>
        <w:rPr>
          <w:rFonts w:ascii="Arial" w:hAnsi="Arial" w:cs="Arial"/>
        </w:rPr>
        <w:t>CFR</w:t>
      </w:r>
      <w:r w:rsidR="003825CD">
        <w:rPr>
          <w:rFonts w:ascii="Arial" w:hAnsi="Arial" w:cs="Arial"/>
        </w:rPr>
        <w:t> </w:t>
      </w:r>
      <w:r>
        <w:rPr>
          <w:rFonts w:ascii="Arial" w:hAnsi="Arial" w:cs="Arial"/>
        </w:rPr>
        <w:t>Part 53</w:t>
      </w:r>
      <w:r w:rsidR="00BC419C">
        <w:rPr>
          <w:rFonts w:ascii="Arial" w:hAnsi="Arial" w:cs="Arial"/>
        </w:rPr>
        <w:t>.</w:t>
      </w:r>
      <w:r>
        <w:rPr>
          <w:rFonts w:ascii="Arial" w:hAnsi="Arial" w:cs="Arial"/>
        </w:rPr>
        <w:t xml:space="preserve"> </w:t>
      </w:r>
      <w:r w:rsidR="00BC419C">
        <w:rPr>
          <w:rFonts w:ascii="Arial" w:hAnsi="Arial" w:cs="Arial"/>
        </w:rPr>
        <w:t>T</w:t>
      </w:r>
      <w:r>
        <w:rPr>
          <w:rFonts w:ascii="Arial" w:hAnsi="Arial" w:cs="Arial"/>
        </w:rPr>
        <w:t>he NRC will issue revisions or 10 CFR Part 53</w:t>
      </w:r>
      <w:r w:rsidR="008C201C">
        <w:rPr>
          <w:rFonts w:ascii="Arial" w:hAnsi="Arial" w:cs="Arial"/>
        </w:rPr>
        <w:t>–</w:t>
      </w:r>
      <w:r>
        <w:rPr>
          <w:rFonts w:ascii="Arial" w:hAnsi="Arial" w:cs="Arial"/>
        </w:rPr>
        <w:t xml:space="preserve">related companions to these guidance documents for public comment and finalize and issue the guidance documents </w:t>
      </w:r>
      <w:r w:rsidR="00B07FCC">
        <w:rPr>
          <w:rFonts w:ascii="Arial" w:hAnsi="Arial" w:cs="Arial"/>
        </w:rPr>
        <w:t>following</w:t>
      </w:r>
      <w:r>
        <w:rPr>
          <w:rFonts w:ascii="Arial" w:hAnsi="Arial" w:cs="Arial"/>
        </w:rPr>
        <w:t xml:space="preserve"> publication of the final 10 CFR Part 53 rule. The NRC appreciates commenters’ suggestions for prioritization of such guidance</w:t>
      </w:r>
      <w:r w:rsidR="00323724">
        <w:rPr>
          <w:rFonts w:ascii="Arial" w:hAnsi="Arial" w:cs="Arial"/>
        </w:rPr>
        <w:t xml:space="preserve"> </w:t>
      </w:r>
      <w:r w:rsidR="004250BE">
        <w:rPr>
          <w:rFonts w:ascii="Arial" w:hAnsi="Arial" w:cs="Arial"/>
        </w:rPr>
        <w:t>but</w:t>
      </w:r>
      <w:r w:rsidR="00323724">
        <w:rPr>
          <w:rFonts w:ascii="Arial" w:hAnsi="Arial" w:cs="Arial"/>
        </w:rPr>
        <w:t xml:space="preserve"> notes that an </w:t>
      </w:r>
      <w:r w:rsidRPr="00323724" w:rsidR="00323724">
        <w:rPr>
          <w:rFonts w:ascii="Arial" w:hAnsi="Arial" w:cs="Arial"/>
          <w:iCs/>
        </w:rPr>
        <w:t>update</w:t>
      </w:r>
      <w:r w:rsidR="004250BE">
        <w:rPr>
          <w:rFonts w:ascii="Arial" w:hAnsi="Arial" w:cs="Arial"/>
          <w:iCs/>
        </w:rPr>
        <w:t xml:space="preserve"> to</w:t>
      </w:r>
      <w:r w:rsidRPr="00323724" w:rsidR="00323724">
        <w:rPr>
          <w:rFonts w:ascii="Arial" w:hAnsi="Arial" w:cs="Arial"/>
          <w:iCs/>
        </w:rPr>
        <w:t xml:space="preserve"> RG 1.217 endorsing NEI 07-13 for meeting proposed requirements in 10 CFR 53.440(j) </w:t>
      </w:r>
      <w:r w:rsidR="004250BE">
        <w:rPr>
          <w:rFonts w:ascii="Arial" w:hAnsi="Arial" w:cs="Arial"/>
          <w:iCs/>
        </w:rPr>
        <w:t>will not be necessary because those requirements have been removed in the final rule</w:t>
      </w:r>
      <w:r w:rsidR="009F141E">
        <w:rPr>
          <w:rFonts w:ascii="Arial" w:hAnsi="Arial" w:cs="Arial"/>
          <w:iCs/>
        </w:rPr>
        <w:t xml:space="preserve"> (see the NRC’s response to Comment Bin 3.3.2.1.C)</w:t>
      </w:r>
      <w:r>
        <w:rPr>
          <w:rFonts w:ascii="Arial" w:hAnsi="Arial" w:cs="Arial"/>
        </w:rPr>
        <w:t>.</w:t>
      </w:r>
    </w:p>
    <w:p w:rsidR="00B17253" w:rsidP="00F80328" w14:paraId="3D28FBA9" w14:textId="77777777">
      <w:pPr>
        <w:spacing w:after="220" w:line="240" w:lineRule="auto"/>
        <w:rPr>
          <w:rFonts w:ascii="Arial" w:hAnsi="Arial" w:cs="Arial"/>
        </w:rPr>
      </w:pPr>
      <w:r>
        <w:rPr>
          <w:rFonts w:ascii="Arial" w:hAnsi="Arial" w:cs="Arial"/>
        </w:rPr>
        <w:t xml:space="preserve">The NRC agrees that 10 CFR Part 53 allows for a variety of different approaches to meet the requirements. </w:t>
      </w:r>
      <w:r w:rsidR="00313863">
        <w:rPr>
          <w:rFonts w:ascii="Arial" w:hAnsi="Arial" w:cs="Arial"/>
        </w:rPr>
        <w:t xml:space="preserve">Depending on the application, such approaches could potentially include those </w:t>
      </w:r>
      <w:r w:rsidR="003D0D5B">
        <w:rPr>
          <w:rFonts w:ascii="Arial" w:hAnsi="Arial" w:cs="Arial"/>
        </w:rPr>
        <w:t>proposed</w:t>
      </w:r>
      <w:r w:rsidR="00313863">
        <w:rPr>
          <w:rFonts w:ascii="Arial" w:hAnsi="Arial" w:cs="Arial"/>
        </w:rPr>
        <w:t xml:space="preserve"> in </w:t>
      </w:r>
      <w:r w:rsidR="00A46572">
        <w:rPr>
          <w:rFonts w:ascii="Arial" w:hAnsi="Arial" w:cs="Arial"/>
        </w:rPr>
        <w:t>e</w:t>
      </w:r>
      <w:r w:rsidR="00313863">
        <w:rPr>
          <w:rFonts w:ascii="Arial" w:hAnsi="Arial" w:cs="Arial"/>
        </w:rPr>
        <w:t xml:space="preserve">xamples A, B, and C </w:t>
      </w:r>
      <w:r w:rsidR="00773C14">
        <w:rPr>
          <w:rFonts w:ascii="Arial" w:hAnsi="Arial" w:cs="Arial"/>
        </w:rPr>
        <w:t xml:space="preserve">of </w:t>
      </w:r>
      <w:r w:rsidR="00C279E6">
        <w:rPr>
          <w:rFonts w:ascii="Arial" w:hAnsi="Arial" w:cs="Arial"/>
        </w:rPr>
        <w:t>the commenter’s white paper</w:t>
      </w:r>
      <w:r>
        <w:rPr>
          <w:rFonts w:ascii="Arial" w:hAnsi="Arial" w:cs="Arial"/>
        </w:rPr>
        <w:t>. However, the NRC emphasizes that, as discussed in various other comment responses, the requirements in 10</w:t>
      </w:r>
      <w:r w:rsidR="006056EC">
        <w:rPr>
          <w:rFonts w:ascii="Arial" w:hAnsi="Arial" w:cs="Arial"/>
        </w:rPr>
        <w:t> </w:t>
      </w:r>
      <w:r>
        <w:rPr>
          <w:rFonts w:ascii="Arial" w:hAnsi="Arial" w:cs="Arial"/>
        </w:rPr>
        <w:t xml:space="preserve">CFR Part 53 do not accommodate the development of safety </w:t>
      </w:r>
      <w:r w:rsidR="00D874DF">
        <w:rPr>
          <w:rFonts w:ascii="Arial" w:hAnsi="Arial" w:cs="Arial"/>
        </w:rPr>
        <w:t xml:space="preserve">analyses </w:t>
      </w:r>
      <w:r>
        <w:rPr>
          <w:rFonts w:ascii="Arial" w:hAnsi="Arial" w:cs="Arial"/>
        </w:rPr>
        <w:t xml:space="preserve">that would involve, for example, the exclusive use of bounding assessments or that is based on the development of traditional, deterministic safety </w:t>
      </w:r>
      <w:r w:rsidR="00932D17">
        <w:rPr>
          <w:rFonts w:ascii="Arial" w:hAnsi="Arial" w:cs="Arial"/>
        </w:rPr>
        <w:t>analys</w:t>
      </w:r>
      <w:r w:rsidR="00D874DF">
        <w:rPr>
          <w:rFonts w:ascii="Arial" w:hAnsi="Arial" w:cs="Arial"/>
        </w:rPr>
        <w:t>e</w:t>
      </w:r>
      <w:r w:rsidR="00932D17">
        <w:rPr>
          <w:rFonts w:ascii="Arial" w:hAnsi="Arial" w:cs="Arial"/>
        </w:rPr>
        <w:t xml:space="preserve">s </w:t>
      </w:r>
      <w:r>
        <w:rPr>
          <w:rFonts w:ascii="Arial" w:hAnsi="Arial" w:cs="Arial"/>
        </w:rPr>
        <w:t>similar to that developed for a 10 CFR Part 50 application</w:t>
      </w:r>
      <w:r w:rsidR="004627DF">
        <w:rPr>
          <w:rFonts w:ascii="Arial" w:hAnsi="Arial" w:cs="Arial"/>
        </w:rPr>
        <w:t xml:space="preserve"> and </w:t>
      </w:r>
      <w:r w:rsidR="00AB63F9">
        <w:rPr>
          <w:rFonts w:ascii="Arial" w:hAnsi="Arial" w:cs="Arial"/>
        </w:rPr>
        <w:t xml:space="preserve">which is </w:t>
      </w:r>
      <w:r w:rsidR="00B347AC">
        <w:rPr>
          <w:rFonts w:ascii="Arial" w:hAnsi="Arial" w:cs="Arial"/>
        </w:rPr>
        <w:t>similar</w:t>
      </w:r>
      <w:r w:rsidR="004627DF">
        <w:rPr>
          <w:rFonts w:ascii="Arial" w:hAnsi="Arial" w:cs="Arial"/>
        </w:rPr>
        <w:t xml:space="preserve"> to </w:t>
      </w:r>
      <w:r w:rsidR="003D0D5B">
        <w:rPr>
          <w:rFonts w:ascii="Arial" w:hAnsi="Arial" w:cs="Arial"/>
        </w:rPr>
        <w:t xml:space="preserve">the proposed </w:t>
      </w:r>
      <w:r w:rsidR="00E12B8E">
        <w:rPr>
          <w:rFonts w:ascii="Arial" w:hAnsi="Arial" w:cs="Arial"/>
        </w:rPr>
        <w:t>e</w:t>
      </w:r>
      <w:r w:rsidR="003D0D5B">
        <w:rPr>
          <w:rFonts w:ascii="Arial" w:hAnsi="Arial" w:cs="Arial"/>
        </w:rPr>
        <w:t>xample D in the commenter’s white paper</w:t>
      </w:r>
      <w:r>
        <w:rPr>
          <w:rFonts w:ascii="Arial" w:hAnsi="Arial" w:cs="Arial"/>
        </w:rPr>
        <w:t xml:space="preserve">. Such approaches </w:t>
      </w:r>
      <w:r w:rsidRPr="00BB744F">
        <w:rPr>
          <w:rFonts w:ascii="Arial" w:hAnsi="Arial" w:cs="Arial"/>
        </w:rPr>
        <w:t xml:space="preserve">would not be </w:t>
      </w:r>
      <w:r>
        <w:rPr>
          <w:rFonts w:ascii="Arial" w:hAnsi="Arial" w:cs="Arial"/>
        </w:rPr>
        <w:t xml:space="preserve">able </w:t>
      </w:r>
      <w:r w:rsidRPr="00BB744F">
        <w:rPr>
          <w:rFonts w:ascii="Arial" w:hAnsi="Arial" w:cs="Arial"/>
        </w:rPr>
        <w:t>to meet certain requirements</w:t>
      </w:r>
      <w:r>
        <w:rPr>
          <w:rFonts w:ascii="Arial" w:hAnsi="Arial" w:cs="Arial"/>
        </w:rPr>
        <w:t xml:space="preserve"> under 10 CFR Part 53 such as 1</w:t>
      </w:r>
      <w:r w:rsidRPr="00BB744F">
        <w:rPr>
          <w:rFonts w:ascii="Arial" w:hAnsi="Arial" w:cs="Arial"/>
        </w:rPr>
        <w:t>0 CFR 53.450(b) and 10 CFR 53.450(e) related to the classifying SSCs based on safety significance and identifying significant event sequences.</w:t>
      </w:r>
      <w:r>
        <w:rPr>
          <w:rFonts w:ascii="Arial" w:hAnsi="Arial" w:cs="Arial"/>
        </w:rPr>
        <w:t xml:space="preserve"> Suggested changes to 10 CFR Part 53 rule language provided in the white paper have been addressed in responses to comments related to the sections of the rule they are associated with and, accordingly, the NRC did not make additional changes to rule language in response to these comments.</w:t>
      </w:r>
    </w:p>
    <w:p w:rsidR="00297C97" w:rsidP="00F80328" w14:paraId="684B60F4" w14:textId="77777777">
      <w:pPr>
        <w:spacing w:after="220" w:line="240" w:lineRule="auto"/>
        <w:rPr>
          <w:rFonts w:ascii="Arial" w:hAnsi="Arial" w:cs="Arial"/>
          <w:iCs/>
        </w:rPr>
      </w:pPr>
      <w:r>
        <w:rPr>
          <w:rFonts w:ascii="Arial" w:hAnsi="Arial" w:cs="Arial"/>
        </w:rPr>
        <w:t xml:space="preserve">The NRC disagrees that 10 CFR Part 53 contains </w:t>
      </w:r>
      <w:r w:rsidRPr="00FC63C2">
        <w:rPr>
          <w:rFonts w:ascii="Arial" w:hAnsi="Arial" w:cs="Arial"/>
          <w:iCs/>
        </w:rPr>
        <w:t>excessive new regulations</w:t>
      </w:r>
      <w:r>
        <w:rPr>
          <w:rFonts w:ascii="Arial" w:hAnsi="Arial" w:cs="Arial"/>
          <w:iCs/>
        </w:rPr>
        <w:t xml:space="preserve"> and</w:t>
      </w:r>
      <w:r w:rsidRPr="00FC63C2">
        <w:rPr>
          <w:rFonts w:ascii="Arial" w:hAnsi="Arial" w:cs="Arial"/>
          <w:iCs/>
        </w:rPr>
        <w:t xml:space="preserve"> overly prescriptive requirements</w:t>
      </w:r>
      <w:r>
        <w:rPr>
          <w:rFonts w:ascii="Arial" w:hAnsi="Arial" w:cs="Arial"/>
          <w:iCs/>
        </w:rPr>
        <w:t xml:space="preserve">. On the contrary, 10 CFR Part 53 </w:t>
      </w:r>
      <w:r w:rsidRPr="00CB3BD1">
        <w:rPr>
          <w:rFonts w:ascii="Arial" w:hAnsi="Arial" w:cs="Arial"/>
          <w:iCs/>
        </w:rPr>
        <w:t>adopt</w:t>
      </w:r>
      <w:r>
        <w:rPr>
          <w:rFonts w:ascii="Arial" w:hAnsi="Arial" w:cs="Arial"/>
          <w:iCs/>
        </w:rPr>
        <w:t xml:space="preserve">s </w:t>
      </w:r>
      <w:r w:rsidRPr="00CB3BD1">
        <w:rPr>
          <w:rFonts w:ascii="Arial" w:hAnsi="Arial" w:cs="Arial"/>
          <w:iCs/>
        </w:rPr>
        <w:t>technology-inclusive approaches and use</w:t>
      </w:r>
      <w:r w:rsidR="00BC1942">
        <w:rPr>
          <w:rFonts w:ascii="Arial" w:hAnsi="Arial" w:cs="Arial"/>
          <w:iCs/>
        </w:rPr>
        <w:t>s</w:t>
      </w:r>
      <w:r w:rsidRPr="00CB3BD1">
        <w:rPr>
          <w:rFonts w:ascii="Arial" w:hAnsi="Arial" w:cs="Arial"/>
          <w:iCs/>
        </w:rPr>
        <w:t xml:space="preserve"> risk-informed and performance-based</w:t>
      </w:r>
      <w:r>
        <w:rPr>
          <w:rFonts w:ascii="Arial" w:hAnsi="Arial" w:cs="Arial"/>
          <w:iCs/>
        </w:rPr>
        <w:t xml:space="preserve"> </w:t>
      </w:r>
      <w:r w:rsidRPr="00CB3BD1">
        <w:rPr>
          <w:rFonts w:ascii="Arial" w:hAnsi="Arial" w:cs="Arial"/>
          <w:iCs/>
        </w:rPr>
        <w:t>techniques to ensure an equivalent level of safety to that of operating commercial</w:t>
      </w:r>
      <w:r>
        <w:rPr>
          <w:rFonts w:ascii="Arial" w:hAnsi="Arial" w:cs="Arial"/>
          <w:iCs/>
        </w:rPr>
        <w:t xml:space="preserve"> </w:t>
      </w:r>
      <w:r w:rsidRPr="00CB3BD1">
        <w:rPr>
          <w:rFonts w:ascii="Arial" w:hAnsi="Arial" w:cs="Arial"/>
          <w:iCs/>
        </w:rPr>
        <w:t>nuclear plants while providing flexibility for licensing and regulating a variety of</w:t>
      </w:r>
      <w:r>
        <w:rPr>
          <w:rFonts w:ascii="Arial" w:hAnsi="Arial" w:cs="Arial"/>
          <w:iCs/>
        </w:rPr>
        <w:t xml:space="preserve"> </w:t>
      </w:r>
      <w:r w:rsidRPr="00CB3BD1">
        <w:rPr>
          <w:rFonts w:ascii="Arial" w:hAnsi="Arial" w:cs="Arial"/>
          <w:iCs/>
        </w:rPr>
        <w:t>technologies and designs for commercial nuclear reactors.</w:t>
      </w:r>
      <w:r>
        <w:rPr>
          <w:rFonts w:ascii="Arial" w:hAnsi="Arial" w:cs="Arial"/>
          <w:iCs/>
        </w:rPr>
        <w:t xml:space="preserve"> The NRC also disagrees that </w:t>
      </w:r>
      <w:r w:rsidRPr="008E06BD">
        <w:rPr>
          <w:rFonts w:ascii="Arial" w:hAnsi="Arial" w:cs="Arial"/>
          <w:iCs/>
        </w:rPr>
        <w:t>all guid</w:t>
      </w:r>
      <w:r>
        <w:rPr>
          <w:rFonts w:ascii="Arial" w:hAnsi="Arial" w:cs="Arial"/>
          <w:iCs/>
        </w:rPr>
        <w:t>ance</w:t>
      </w:r>
      <w:r w:rsidRPr="008E06BD">
        <w:rPr>
          <w:rFonts w:ascii="Arial" w:hAnsi="Arial" w:cs="Arial"/>
          <w:iCs/>
        </w:rPr>
        <w:t xml:space="preserve"> and references </w:t>
      </w:r>
      <w:r>
        <w:rPr>
          <w:rFonts w:ascii="Arial" w:hAnsi="Arial" w:cs="Arial"/>
          <w:iCs/>
        </w:rPr>
        <w:t>associated with 10 CFR Part 53 be</w:t>
      </w:r>
      <w:r w:rsidRPr="008E06BD">
        <w:rPr>
          <w:rFonts w:ascii="Arial" w:hAnsi="Arial" w:cs="Arial"/>
          <w:iCs/>
        </w:rPr>
        <w:t xml:space="preserve"> withdrawn, reduced, and revised</w:t>
      </w:r>
      <w:r>
        <w:rPr>
          <w:rFonts w:ascii="Arial" w:hAnsi="Arial" w:cs="Arial"/>
          <w:iCs/>
        </w:rPr>
        <w:t>, as this would be counter to regulatory stability and certainty.</w:t>
      </w:r>
    </w:p>
    <w:p w:rsidR="000F4308" w:rsidP="00F80328" w14:paraId="2ED35353" w14:textId="77777777">
      <w:pPr>
        <w:spacing w:after="220" w:line="240" w:lineRule="auto"/>
        <w:rPr>
          <w:rFonts w:ascii="Arial" w:hAnsi="Arial" w:cs="Arial"/>
        </w:rPr>
      </w:pPr>
      <w:r w:rsidRPr="0073538A">
        <w:rPr>
          <w:rFonts w:ascii="Arial" w:hAnsi="Arial" w:cs="Arial"/>
          <w:iCs/>
        </w:rPr>
        <w:t>Accordingly, the NRC did not change the rule language in response to th</w:t>
      </w:r>
      <w:r w:rsidR="00B12779">
        <w:rPr>
          <w:rFonts w:ascii="Arial" w:hAnsi="Arial" w:cs="Arial"/>
          <w:iCs/>
        </w:rPr>
        <w:t>ese</w:t>
      </w:r>
      <w:r w:rsidRPr="0073538A">
        <w:rPr>
          <w:rFonts w:ascii="Arial" w:hAnsi="Arial" w:cs="Arial"/>
          <w:iCs/>
        </w:rPr>
        <w:t xml:space="preserve"> comment</w:t>
      </w:r>
      <w:r w:rsidR="00B12779">
        <w:rPr>
          <w:rFonts w:ascii="Arial" w:hAnsi="Arial" w:cs="Arial"/>
          <w:iCs/>
        </w:rPr>
        <w:t>s</w:t>
      </w:r>
      <w:r w:rsidRPr="0073538A">
        <w:rPr>
          <w:rFonts w:ascii="Arial" w:hAnsi="Arial" w:cs="Arial"/>
          <w:iCs/>
        </w:rPr>
        <w:t>.</w:t>
      </w:r>
    </w:p>
    <w:p w:rsidR="00EC20C0" w:rsidRPr="003B1710" w:rsidP="00F80328" w14:paraId="7C305317" w14:textId="77777777">
      <w:pPr>
        <w:spacing w:after="220" w:line="240" w:lineRule="auto"/>
        <w:rPr>
          <w:rFonts w:ascii="Arial" w:hAnsi="Arial" w:cs="Arial"/>
        </w:rPr>
      </w:pPr>
      <w:r>
        <w:rPr>
          <w:rFonts w:ascii="Arial" w:hAnsi="Arial" w:cs="Arial"/>
          <w:noProof/>
        </w:rPr>
        <w:pict>
          <v:rect id="_x0000_i1153" style="width:0;height:1.5pt" o:hralign="center" o:hrstd="t" o:hrnoshade="t" o:hr="t" fillcolor="black" stroked="f"/>
        </w:pict>
      </w:r>
    </w:p>
    <w:p w:rsidR="009F2ABB" w:rsidP="00F80328" w14:paraId="64F0A58B" w14:textId="77777777">
      <w:pPr>
        <w:tabs>
          <w:tab w:val="left" w:pos="1710"/>
        </w:tabs>
        <w:spacing w:after="220" w:line="240" w:lineRule="auto"/>
        <w:rPr>
          <w:rFonts w:ascii="Arial" w:hAnsi="Arial" w:cs="Arial"/>
        </w:rPr>
      </w:pPr>
      <w:r>
        <w:rPr>
          <w:rFonts w:ascii="Arial" w:hAnsi="Arial" w:cs="Arial"/>
          <w:b/>
        </w:rPr>
        <w:t>Comment Bin 8.10.B</w:t>
      </w:r>
      <w:r w:rsidRPr="008821FC">
        <w:rPr>
          <w:rFonts w:ascii="Arial" w:hAnsi="Arial" w:cs="Arial"/>
          <w:b/>
        </w:rPr>
        <w:t>:</w:t>
      </w:r>
      <w:r w:rsidRPr="008821FC">
        <w:rPr>
          <w:rFonts w:ascii="Arial" w:hAnsi="Arial" w:cs="Arial"/>
        </w:rPr>
        <w:t> </w:t>
      </w:r>
      <w:r w:rsidRPr="005B1330">
        <w:rPr>
          <w:rFonts w:ascii="Arial" w:hAnsi="Arial" w:cs="Arial"/>
        </w:rPr>
        <w:t>A commenter suggested that if the scope of 10 CFR 53.440(b) is not limited to SR SSCs and continues to include NSRSS SSCs, then as a means of meeting proposed requirements in 10 CFR 53.440(c) the following guidance documents would need to be updated: RG 1.40, RG 1.73, RG 1.87, RG 1.89, RG 1.97, RG 1.100, RG 1.142, RG 1.152, RG 1.153, RG 1.156, RG 1.158, RG 1.180, RG 1.209, RG 1.210, RG 1.211, RG 1.213 and RG</w:t>
      </w:r>
      <w:r w:rsidR="00A9288D">
        <w:rPr>
          <w:rFonts w:ascii="Arial" w:hAnsi="Arial" w:cs="Arial"/>
        </w:rPr>
        <w:t> </w:t>
      </w:r>
      <w:r w:rsidRPr="005B1330">
        <w:rPr>
          <w:rFonts w:ascii="Arial" w:hAnsi="Arial" w:cs="Arial"/>
        </w:rPr>
        <w:t>1.243. The commenter stated that some documents may need technical updates to align the guidance with the changes to the traditional scope of “safety related” and the flexible requirements under 10 CFR Part 53 (</w:t>
      </w:r>
      <w:r w:rsidR="00EA1038">
        <w:rPr>
          <w:rFonts w:ascii="Arial" w:hAnsi="Arial" w:cs="Arial"/>
        </w:rPr>
        <w:t>NEI2</w:t>
      </w:r>
      <w:r w:rsidRPr="005B1330">
        <w:rPr>
          <w:rFonts w:ascii="Arial" w:hAnsi="Arial" w:cs="Arial"/>
        </w:rPr>
        <w:t xml:space="preserve">-0009). </w:t>
      </w:r>
    </w:p>
    <w:p w:rsidR="009F2ABB" w:rsidP="00F80328" w14:paraId="7F0BC000" w14:textId="77777777">
      <w:pPr>
        <w:tabs>
          <w:tab w:val="left" w:pos="1710"/>
        </w:tabs>
        <w:spacing w:after="220" w:line="240" w:lineRule="auto"/>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added that many applicants under 10 CFR Part 53 anticipate using commercial codes and standards not yet endorsed by</w:t>
      </w:r>
      <w:r>
        <w:rPr>
          <w:rFonts w:ascii="Arial" w:eastAsia="Times New Roman" w:hAnsi="Arial" w:cs="Arial"/>
          <w:kern w:val="0"/>
          <w:szCs w:val="24"/>
          <w14:ligatures w14:val="none"/>
        </w:rPr>
        <w:t xml:space="preserve"> the</w:t>
      </w:r>
      <w:r w:rsidRPr="005B1330">
        <w:rPr>
          <w:rFonts w:ascii="Arial" w:eastAsia="Times New Roman" w:hAnsi="Arial" w:cs="Arial"/>
          <w:kern w:val="0"/>
          <w:szCs w:val="24"/>
          <w14:ligatures w14:val="none"/>
        </w:rPr>
        <w:t xml:space="preserve"> NRC but in line with NEI 18-04</w:t>
      </w:r>
      <w:r>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 xml:space="preserve"> as endorsed by RG 1.233</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for NSRSS SSCs</w:t>
      </w:r>
      <w:r>
        <w:rPr>
          <w:rFonts w:ascii="Arial" w:eastAsia="Times New Roman" w:hAnsi="Arial" w:cs="Arial"/>
          <w:kern w:val="0"/>
          <w:szCs w:val="24"/>
          <w14:ligatures w14:val="none"/>
        </w:rPr>
        <w:t xml:space="preserve"> </w:t>
      </w:r>
      <w:r w:rsidRPr="00255AF1">
        <w:rPr>
          <w:rFonts w:ascii="Arial" w:eastAsia="Times New Roman" w:hAnsi="Arial" w:cs="Arial"/>
          <w:kern w:val="0"/>
          <w:szCs w:val="24"/>
          <w14:ligatures w14:val="none"/>
        </w:rPr>
        <w:t>(</w:t>
      </w:r>
      <w:r w:rsidR="00EA1038">
        <w:rPr>
          <w:rFonts w:ascii="Arial" w:eastAsia="Times New Roman" w:hAnsi="Arial" w:cs="Arial"/>
          <w:kern w:val="0"/>
          <w:szCs w:val="24"/>
          <w14:ligatures w14:val="none"/>
        </w:rPr>
        <w:t>NEI2</w:t>
      </w:r>
      <w:r w:rsidRPr="00255AF1">
        <w:rPr>
          <w:rFonts w:ascii="Arial" w:eastAsia="Times New Roman" w:hAnsi="Arial" w:cs="Arial"/>
          <w:kern w:val="0"/>
          <w:szCs w:val="24"/>
          <w14:ligatures w14:val="none"/>
        </w:rPr>
        <w:t>-0005).</w:t>
      </w:r>
      <w:r w:rsidRPr="005B1330">
        <w:rPr>
          <w:rFonts w:ascii="Arial" w:eastAsia="Times New Roman" w:hAnsi="Arial" w:cs="Arial"/>
          <w:kern w:val="0"/>
          <w:szCs w:val="24"/>
          <w14:ligatures w14:val="none"/>
        </w:rPr>
        <w:t xml:space="preserve"> </w:t>
      </w:r>
      <w:r>
        <w:rPr>
          <w:rFonts w:ascii="Arial" w:eastAsia="Times New Roman" w:hAnsi="Arial" w:cs="Arial"/>
          <w:kern w:val="0"/>
          <w:szCs w:val="24"/>
          <w14:ligatures w14:val="none"/>
        </w:rPr>
        <w:t xml:space="preserve">The commenter recommended that the NRC endorse the following codes and standards: ISO-9001, </w:t>
      </w:r>
      <w:r w:rsidRPr="00255AF1">
        <w:rPr>
          <w:rFonts w:ascii="Arial" w:eastAsia="Times New Roman" w:hAnsi="Arial" w:cs="Arial"/>
          <w:kern w:val="0"/>
          <w:szCs w:val="24"/>
          <w14:ligatures w14:val="none"/>
        </w:rPr>
        <w:t>ASME Section VIII</w:t>
      </w:r>
      <w:r>
        <w:rPr>
          <w:rFonts w:ascii="Arial" w:eastAsia="Times New Roman" w:hAnsi="Arial" w:cs="Arial"/>
          <w:kern w:val="0"/>
          <w:szCs w:val="24"/>
          <w14:ligatures w14:val="none"/>
        </w:rPr>
        <w:t xml:space="preserve">, </w:t>
      </w:r>
      <w:r w:rsidRPr="00255AF1">
        <w:rPr>
          <w:rFonts w:ascii="Arial" w:eastAsia="Times New Roman" w:hAnsi="Arial" w:cs="Arial"/>
          <w:kern w:val="0"/>
          <w:szCs w:val="24"/>
          <w14:ligatures w14:val="none"/>
        </w:rPr>
        <w:t>ASME B31.1 and B31.3</w:t>
      </w:r>
      <w:r>
        <w:rPr>
          <w:rFonts w:ascii="Arial" w:eastAsia="Times New Roman" w:hAnsi="Arial" w:cs="Arial"/>
          <w:kern w:val="0"/>
          <w:szCs w:val="24"/>
          <w14:ligatures w14:val="none"/>
        </w:rPr>
        <w:t xml:space="preserve">, </w:t>
      </w:r>
      <w:r w:rsidRPr="00255AF1">
        <w:rPr>
          <w:rFonts w:ascii="Arial" w:eastAsia="Times New Roman" w:hAnsi="Arial" w:cs="Arial"/>
          <w:kern w:val="0"/>
          <w:szCs w:val="24"/>
          <w14:ligatures w14:val="none"/>
        </w:rPr>
        <w:t>ASCE 7</w:t>
      </w:r>
      <w:r>
        <w:rPr>
          <w:rFonts w:ascii="Arial" w:eastAsia="Times New Roman" w:hAnsi="Arial" w:cs="Arial"/>
          <w:kern w:val="0"/>
          <w:szCs w:val="24"/>
          <w14:ligatures w14:val="none"/>
        </w:rPr>
        <w:t xml:space="preserve">, </w:t>
      </w:r>
      <w:r w:rsidRPr="006F7D24" w:rsidR="0033072C">
        <w:rPr>
          <w:rFonts w:ascii="Arial" w:eastAsia="Times New Roman" w:hAnsi="Arial" w:cs="Arial"/>
          <w:kern w:val="0"/>
          <w:szCs w:val="24"/>
          <w14:ligatures w14:val="none"/>
        </w:rPr>
        <w:t>American Institute of Steel Construction</w:t>
      </w:r>
      <w:r w:rsidRPr="00255AF1" w:rsidR="0033072C">
        <w:rPr>
          <w:rFonts w:ascii="Arial" w:eastAsia="Times New Roman" w:hAnsi="Arial" w:cs="Arial"/>
          <w:kern w:val="0"/>
          <w:szCs w:val="24"/>
          <w14:ligatures w14:val="none"/>
        </w:rPr>
        <w:t xml:space="preserve"> </w:t>
      </w:r>
      <w:r w:rsidR="0033072C">
        <w:rPr>
          <w:rFonts w:ascii="Arial" w:eastAsia="Times New Roman" w:hAnsi="Arial" w:cs="Arial"/>
          <w:kern w:val="0"/>
          <w:szCs w:val="24"/>
          <w14:ligatures w14:val="none"/>
        </w:rPr>
        <w:t>(</w:t>
      </w:r>
      <w:r w:rsidRPr="00255AF1">
        <w:rPr>
          <w:rFonts w:ascii="Arial" w:eastAsia="Times New Roman" w:hAnsi="Arial" w:cs="Arial"/>
          <w:kern w:val="0"/>
          <w:szCs w:val="24"/>
          <w14:ligatures w14:val="none"/>
        </w:rPr>
        <w:t>AISC</w:t>
      </w:r>
      <w:r w:rsidR="0033072C">
        <w:rPr>
          <w:rFonts w:ascii="Arial" w:eastAsia="Times New Roman" w:hAnsi="Arial" w:cs="Arial"/>
          <w:kern w:val="0"/>
          <w:szCs w:val="24"/>
          <w14:ligatures w14:val="none"/>
        </w:rPr>
        <w:t>)</w:t>
      </w:r>
      <w:r w:rsidRPr="00255AF1">
        <w:rPr>
          <w:rFonts w:ascii="Arial" w:eastAsia="Times New Roman" w:hAnsi="Arial" w:cs="Arial"/>
          <w:kern w:val="0"/>
          <w:szCs w:val="24"/>
          <w14:ligatures w14:val="none"/>
        </w:rPr>
        <w:t xml:space="preserve"> 360</w:t>
      </w:r>
      <w:r>
        <w:rPr>
          <w:rFonts w:ascii="Arial" w:eastAsia="Times New Roman" w:hAnsi="Arial" w:cs="Arial"/>
          <w:kern w:val="0"/>
          <w:szCs w:val="24"/>
          <w14:ligatures w14:val="none"/>
        </w:rPr>
        <w:t xml:space="preserve">, </w:t>
      </w:r>
      <w:r w:rsidRPr="00255AF1">
        <w:rPr>
          <w:rFonts w:ascii="Arial" w:eastAsia="Times New Roman" w:hAnsi="Arial" w:cs="Arial"/>
          <w:kern w:val="0"/>
          <w:szCs w:val="24"/>
          <w14:ligatures w14:val="none"/>
        </w:rPr>
        <w:t>ACI 318</w:t>
      </w:r>
      <w:r>
        <w:rPr>
          <w:rFonts w:ascii="Arial" w:eastAsia="Times New Roman" w:hAnsi="Arial" w:cs="Arial"/>
          <w:kern w:val="0"/>
          <w:szCs w:val="24"/>
          <w14:ligatures w14:val="none"/>
        </w:rPr>
        <w:t>, and a</w:t>
      </w:r>
      <w:r w:rsidRPr="00255AF1">
        <w:rPr>
          <w:rFonts w:ascii="Arial" w:eastAsia="Times New Roman" w:hAnsi="Arial" w:cs="Arial"/>
          <w:kern w:val="0"/>
          <w:szCs w:val="24"/>
          <w14:ligatures w14:val="none"/>
        </w:rPr>
        <w:t xml:space="preserve">ny additional unendorsed </w:t>
      </w:r>
      <w:r>
        <w:rPr>
          <w:rFonts w:ascii="Arial" w:eastAsia="Times New Roman" w:hAnsi="Arial" w:cs="Arial"/>
          <w:kern w:val="0"/>
          <w:szCs w:val="24"/>
          <w14:ligatures w14:val="none"/>
        </w:rPr>
        <w:t xml:space="preserve">codes and standards </w:t>
      </w:r>
      <w:r w:rsidRPr="00255AF1">
        <w:rPr>
          <w:rFonts w:ascii="Arial" w:eastAsia="Times New Roman" w:hAnsi="Arial" w:cs="Arial"/>
          <w:kern w:val="0"/>
          <w:szCs w:val="24"/>
          <w14:ligatures w14:val="none"/>
        </w:rPr>
        <w:t xml:space="preserve">that may </w:t>
      </w:r>
      <w:r>
        <w:rPr>
          <w:rFonts w:ascii="Arial" w:eastAsia="Times New Roman" w:hAnsi="Arial" w:cs="Arial"/>
          <w:kern w:val="0"/>
          <w:szCs w:val="24"/>
          <w14:ligatures w14:val="none"/>
        </w:rPr>
        <w:t xml:space="preserve">have </w:t>
      </w:r>
      <w:r w:rsidRPr="00255AF1">
        <w:rPr>
          <w:rFonts w:ascii="Arial" w:eastAsia="Times New Roman" w:hAnsi="Arial" w:cs="Arial"/>
          <w:kern w:val="0"/>
          <w:szCs w:val="24"/>
          <w14:ligatures w14:val="none"/>
        </w:rPr>
        <w:t xml:space="preserve">been used or proposed for use for U.S. reactors </w:t>
      </w:r>
      <w:r>
        <w:rPr>
          <w:rFonts w:ascii="Arial" w:eastAsia="Times New Roman" w:hAnsi="Arial" w:cs="Arial"/>
          <w:kern w:val="0"/>
          <w:szCs w:val="24"/>
          <w14:ligatures w14:val="none"/>
        </w:rPr>
        <w:t>(</w:t>
      </w:r>
      <w:r w:rsidR="000568F6">
        <w:rPr>
          <w:rFonts w:ascii="Arial" w:eastAsia="Times New Roman" w:hAnsi="Arial" w:cs="Arial"/>
          <w:kern w:val="0"/>
          <w:szCs w:val="24"/>
          <w14:ligatures w14:val="none"/>
        </w:rPr>
        <w:t>NEI3</w:t>
      </w:r>
      <w:r w:rsidRPr="00255AF1">
        <w:rPr>
          <w:rFonts w:ascii="Arial" w:eastAsia="Times New Roman" w:hAnsi="Arial" w:cs="Arial"/>
          <w:kern w:val="0"/>
          <w:szCs w:val="24"/>
          <w14:ligatures w14:val="none"/>
        </w:rPr>
        <w:t>-0019</w:t>
      </w:r>
      <w:r>
        <w:rPr>
          <w:rFonts w:ascii="Arial" w:eastAsia="Times New Roman" w:hAnsi="Arial" w:cs="Arial"/>
          <w:kern w:val="0"/>
          <w:szCs w:val="24"/>
          <w14:ligatures w14:val="none"/>
        </w:rPr>
        <w:t xml:space="preserve">). </w:t>
      </w:r>
      <w:r w:rsidRPr="005B1330">
        <w:rPr>
          <w:rFonts w:ascii="Arial" w:eastAsia="Times New Roman" w:hAnsi="Arial" w:cs="Arial"/>
          <w:kern w:val="0"/>
          <w:szCs w:val="24"/>
          <w14:ligatures w14:val="none"/>
        </w:rPr>
        <w:t>The commenter stated that guidance could provide the scope NSRSS SSCs for which the proposed requirements in 10</w:t>
      </w:r>
      <w:r w:rsidR="00F10029">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CFR</w:t>
      </w:r>
      <w:r w:rsidR="00F10029">
        <w:t> </w:t>
      </w:r>
      <w:r w:rsidRPr="005B1330">
        <w:rPr>
          <w:rFonts w:ascii="Arial" w:eastAsia="Times New Roman" w:hAnsi="Arial" w:cs="Arial"/>
          <w:kern w:val="0"/>
          <w:szCs w:val="24"/>
          <w14:ligatures w14:val="none"/>
        </w:rPr>
        <w:t>53.440(b), 10 CFR 53.440(e), and 10 CFR 53.875(b) are applicable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-0005).</w:t>
      </w:r>
    </w:p>
    <w:p w:rsidR="009F2ABB" w:rsidRPr="005B1330" w:rsidP="00F80328" w14:paraId="00D1BF88" w14:textId="77777777">
      <w:pPr>
        <w:tabs>
          <w:tab w:val="left" w:pos="1710"/>
        </w:tabs>
        <w:spacing w:after="220" w:line="240" w:lineRule="auto"/>
        <w:rPr>
          <w:rFonts w:ascii="Arial" w:hAnsi="Arial" w:cs="Arial"/>
        </w:rPr>
      </w:pPr>
      <w:r>
        <w:rPr>
          <w:rFonts w:ascii="Arial" w:hAnsi="Arial" w:cs="Arial"/>
        </w:rPr>
        <w:t>A commenter</w:t>
      </w:r>
      <w:r w:rsidRPr="005B1330">
        <w:rPr>
          <w:rFonts w:ascii="Arial" w:hAnsi="Arial" w:cs="Arial"/>
        </w:rPr>
        <w:t xml:space="preserve"> addressed the proposed requirement in 10 CFR 53.880(a), stating that consensus codes and standards are more appropriately handled through guidance rather than the regulatory text. The commenter discussed that guidance appropriately understands and communicates intricacies in codes and standards. The commenter requested that implementation of 10 CFR 53.880 be conducted through updated guidance such as RG 1.246 endorsing ASME Section XI Division 2 or other guidance related to the surveillance frequency control program (</w:t>
      </w:r>
      <w:r w:rsidR="00EA1038">
        <w:rPr>
          <w:rFonts w:ascii="Arial" w:hAnsi="Arial" w:cs="Arial"/>
        </w:rPr>
        <w:t>NEI2</w:t>
      </w:r>
      <w:r w:rsidRPr="005B1330">
        <w:rPr>
          <w:rFonts w:ascii="Arial" w:hAnsi="Arial" w:cs="Arial"/>
        </w:rPr>
        <w:t>-0118).</w:t>
      </w:r>
    </w:p>
    <w:p w:rsidR="009F2ABB" w:rsidRPr="005B1330" w:rsidP="00F80328" w14:paraId="09AD7DE1" w14:textId="77777777">
      <w:pPr>
        <w:tabs>
          <w:tab w:val="left" w:pos="3950"/>
        </w:tabs>
        <w:spacing w:after="220" w:line="240" w:lineRule="auto"/>
        <w:rPr>
          <w:rFonts w:ascii="Arial" w:eastAsia="Times New Roman" w:hAnsi="Arial" w:cs="Arial"/>
          <w:kern w:val="0"/>
          <w:szCs w:val="24"/>
          <w14:ligatures w14:val="none"/>
        </w:rPr>
      </w:pPr>
      <w:r>
        <w:rPr>
          <w:rFonts w:ascii="Arial" w:eastAsia="Times New Roman" w:hAnsi="Arial" w:cs="Arial"/>
          <w:kern w:val="0"/>
          <w:szCs w:val="24"/>
          <w14:ligatures w14:val="none"/>
        </w:rPr>
        <w:t>Further, t</w:t>
      </w:r>
      <w:r w:rsidRPr="005B1330">
        <w:rPr>
          <w:rFonts w:ascii="Arial" w:eastAsia="Times New Roman" w:hAnsi="Arial" w:cs="Arial"/>
          <w:kern w:val="0"/>
          <w:szCs w:val="24"/>
          <w14:ligatures w14:val="none"/>
        </w:rPr>
        <w:t>he commenter discussed required guidance changes to endorse the codes and standards from 10 CFR 50.55a for use in 10 CFR Part 53:</w:t>
      </w:r>
    </w:p>
    <w:p w:rsidR="009F2ABB" w:rsidRPr="00646CD7" w:rsidP="000D39B2" w14:paraId="5FC2E06D" w14:textId="77777777">
      <w:pPr>
        <w:pStyle w:val="ListParagraph"/>
        <w:numPr>
          <w:ilvl w:val="0"/>
          <w:numId w:val="5"/>
        </w:numPr>
        <w:spacing w:after="220" w:line="240" w:lineRule="auto"/>
        <w:contextualSpacing w:val="0"/>
        <w:rPr>
          <w:rFonts w:ascii="Arial" w:eastAsia="Times New Roman" w:hAnsi="Arial" w:cs="Arial"/>
          <w:i/>
          <w:kern w:val="0"/>
          <w:szCs w:val="24"/>
          <w14:ligatures w14:val="none"/>
        </w:rPr>
      </w:pPr>
      <w:r w:rsidRPr="005B1330">
        <w:rPr>
          <w:rFonts w:ascii="Arial" w:eastAsia="Times New Roman" w:hAnsi="Arial" w:cs="Arial"/>
          <w:kern w:val="0"/>
          <w:szCs w:val="24"/>
          <w14:ligatures w14:val="none"/>
        </w:rPr>
        <w:t>RG 1.26, RG 1.28, and RG 1.33 endorsing NQA-1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-0008</w:t>
      </w:r>
      <w:r>
        <w:rPr>
          <w:rFonts w:ascii="Arial" w:eastAsia="Times New Roman" w:hAnsi="Arial" w:cs="Arial"/>
          <w:kern w:val="0"/>
          <w:szCs w:val="24"/>
          <w14:ligatures w14:val="none"/>
        </w:rPr>
        <w:t xml:space="preserve">, </w:t>
      </w:r>
      <w:r w:rsidR="000568F6">
        <w:rPr>
          <w:rFonts w:ascii="Arial" w:eastAsia="Times New Roman" w:hAnsi="Arial" w:cs="Arial"/>
          <w:kern w:val="0"/>
          <w:szCs w:val="24"/>
          <w14:ligatures w14:val="none"/>
        </w:rPr>
        <w:t>NEI3</w:t>
      </w:r>
      <w:r w:rsidRPr="00646CD7">
        <w:rPr>
          <w:rFonts w:ascii="Arial" w:eastAsia="Times New Roman" w:hAnsi="Arial" w:cs="Arial"/>
          <w:kern w:val="0"/>
          <w:szCs w:val="24"/>
          <w14:ligatures w14:val="none"/>
        </w:rPr>
        <w:t>-0019</w:t>
      </w:r>
      <w:r w:rsidRPr="005B1330">
        <w:rPr>
          <w:rFonts w:ascii="Arial" w:eastAsia="Times New Roman" w:hAnsi="Arial" w:cs="Arial"/>
          <w:kern w:val="0"/>
          <w:szCs w:val="24"/>
          <w14:ligatures w14:val="none"/>
        </w:rPr>
        <w:t>). The commenter stated that NQA-1 is arguably the only generally accepted consensus code or standard used for quality assurance during the design phase, as discussed in RG</w:t>
      </w:r>
      <w:r w:rsidR="00D935C3">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1.28, and 10 CFR 53.440(b) may effectively require NQA-1 for SR and NSRSS SSCs in direct contradiction to proposed 10 CFR 53.460(b)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-0049).</w:t>
      </w:r>
    </w:p>
    <w:p w:rsidR="009F2ABB" w:rsidRPr="00646CD7" w:rsidP="000D39B2" w14:paraId="5228AA13" w14:textId="77777777">
      <w:pPr>
        <w:pStyle w:val="ListParagraph"/>
        <w:numPr>
          <w:ilvl w:val="0"/>
          <w:numId w:val="5"/>
        </w:numPr>
        <w:spacing w:after="220" w:line="240" w:lineRule="auto"/>
        <w:contextualSpacing w:val="0"/>
        <w:rPr>
          <w:rFonts w:ascii="Arial" w:hAnsi="Arial" w:cs="Arial"/>
        </w:rPr>
      </w:pPr>
      <w:r w:rsidRPr="00646CD7">
        <w:rPr>
          <w:rFonts w:ascii="Arial" w:hAnsi="Arial" w:cs="Arial"/>
        </w:rPr>
        <w:t>RG 1.84 endorsing ASME Section III Code Cases. </w:t>
      </w:r>
    </w:p>
    <w:p w:rsidR="009F2ABB" w:rsidRPr="00646CD7" w:rsidP="000D39B2" w14:paraId="7D116F6B" w14:textId="77777777">
      <w:pPr>
        <w:pStyle w:val="ListParagraph"/>
        <w:numPr>
          <w:ilvl w:val="0"/>
          <w:numId w:val="5"/>
        </w:numPr>
        <w:spacing w:after="220" w:line="240" w:lineRule="auto"/>
        <w:contextualSpacing w:val="0"/>
        <w:rPr>
          <w:rFonts w:ascii="Arial" w:hAnsi="Arial" w:cs="Arial"/>
        </w:rPr>
      </w:pPr>
      <w:r w:rsidRPr="00646CD7">
        <w:rPr>
          <w:rFonts w:ascii="Arial" w:hAnsi="Arial" w:cs="Arial"/>
        </w:rPr>
        <w:t>RG 1.87 endorsing ASME Section 3 Division 5. </w:t>
      </w:r>
    </w:p>
    <w:p w:rsidR="009F2ABB" w:rsidRPr="00646CD7" w:rsidP="000D39B2" w14:paraId="20EC57E1" w14:textId="77777777">
      <w:pPr>
        <w:pStyle w:val="ListParagraph"/>
        <w:numPr>
          <w:ilvl w:val="0"/>
          <w:numId w:val="5"/>
        </w:numPr>
        <w:spacing w:after="220" w:line="240" w:lineRule="auto"/>
        <w:contextualSpacing w:val="0"/>
        <w:rPr>
          <w:rFonts w:ascii="Arial" w:hAnsi="Arial" w:cs="Arial"/>
        </w:rPr>
      </w:pPr>
      <w:r w:rsidRPr="00646CD7">
        <w:rPr>
          <w:rFonts w:ascii="Arial" w:hAnsi="Arial" w:cs="Arial"/>
        </w:rPr>
        <w:t>RG 1.97 endorsing IEEE 497-2025. </w:t>
      </w:r>
    </w:p>
    <w:p w:rsidR="009F2ABB" w:rsidRPr="00646CD7" w:rsidP="000D39B2" w14:paraId="25F41DE5" w14:textId="77777777">
      <w:pPr>
        <w:pStyle w:val="ListParagraph"/>
        <w:numPr>
          <w:ilvl w:val="0"/>
          <w:numId w:val="5"/>
        </w:numPr>
        <w:spacing w:after="220" w:line="240" w:lineRule="auto"/>
        <w:contextualSpacing w:val="0"/>
        <w:rPr>
          <w:rFonts w:ascii="Arial" w:hAnsi="Arial" w:cs="Arial"/>
        </w:rPr>
      </w:pPr>
      <w:r w:rsidRPr="00646CD7">
        <w:rPr>
          <w:rFonts w:ascii="Arial" w:hAnsi="Arial" w:cs="Arial"/>
        </w:rPr>
        <w:t>RG 1.192 endorsing the ASME OM Code, or preferably a future update that endorses OM-2.</w:t>
      </w:r>
    </w:p>
    <w:p w:rsidR="009F2ABB" w:rsidP="000D39B2" w14:paraId="212B94CA" w14:textId="77777777">
      <w:pPr>
        <w:pStyle w:val="ListParagraph"/>
        <w:numPr>
          <w:ilvl w:val="0"/>
          <w:numId w:val="5"/>
        </w:numPr>
        <w:spacing w:after="220" w:line="240" w:lineRule="auto"/>
        <w:contextualSpacing w:val="0"/>
        <w:rPr>
          <w:rFonts w:ascii="Arial" w:hAnsi="Arial" w:cs="Arial"/>
        </w:rPr>
      </w:pPr>
      <w:r w:rsidRPr="00646CD7">
        <w:rPr>
          <w:rFonts w:ascii="Arial" w:hAnsi="Arial" w:cs="Arial"/>
        </w:rPr>
        <w:t>RG 1.208 or RG 1.251 endorsing ASCE 43 and ASCE 4 (</w:t>
      </w:r>
      <w:r w:rsidR="000568F6">
        <w:rPr>
          <w:rFonts w:ascii="Arial" w:hAnsi="Arial" w:cs="Arial"/>
        </w:rPr>
        <w:t>NEI3</w:t>
      </w:r>
      <w:r w:rsidRPr="00646CD7">
        <w:rPr>
          <w:rFonts w:ascii="Arial" w:hAnsi="Arial" w:cs="Arial"/>
        </w:rPr>
        <w:t xml:space="preserve">-0019). The commenter </w:t>
      </w:r>
      <w:r>
        <w:rPr>
          <w:rFonts w:ascii="Arial" w:hAnsi="Arial" w:cs="Arial"/>
        </w:rPr>
        <w:t>stated</w:t>
      </w:r>
      <w:r w:rsidRPr="00646CD7">
        <w:rPr>
          <w:rFonts w:ascii="Arial" w:hAnsi="Arial" w:cs="Arial"/>
        </w:rPr>
        <w:t xml:space="preserve"> that until ASCE 43-19 is endorsed in RG 1.251, then the use of DG-1410 as guidance in LMP submittals would require an exemption under 10</w:t>
      </w:r>
      <w:r w:rsidR="00A9288D">
        <w:rPr>
          <w:rFonts w:ascii="Arial" w:hAnsi="Arial" w:cs="Arial"/>
        </w:rPr>
        <w:t> </w:t>
      </w:r>
      <w:r w:rsidRPr="00646CD7">
        <w:rPr>
          <w:rFonts w:ascii="Arial" w:hAnsi="Arial" w:cs="Arial"/>
        </w:rPr>
        <w:t>CFR</w:t>
      </w:r>
      <w:r w:rsidR="00A9288D">
        <w:rPr>
          <w:rFonts w:ascii="Arial" w:hAnsi="Arial" w:cs="Arial"/>
        </w:rPr>
        <w:t> </w:t>
      </w:r>
      <w:r w:rsidRPr="00646CD7">
        <w:rPr>
          <w:rFonts w:ascii="Arial" w:hAnsi="Arial" w:cs="Arial"/>
        </w:rPr>
        <w:t>Part</w:t>
      </w:r>
      <w:r w:rsidR="00A9288D">
        <w:rPr>
          <w:rFonts w:ascii="Arial" w:hAnsi="Arial" w:cs="Arial"/>
        </w:rPr>
        <w:t> </w:t>
      </w:r>
      <w:r w:rsidRPr="00646CD7">
        <w:rPr>
          <w:rFonts w:ascii="Arial" w:hAnsi="Arial" w:cs="Arial"/>
        </w:rPr>
        <w:t>53 and increase regulatory burden (</w:t>
      </w:r>
      <w:r w:rsidR="00EA1038">
        <w:rPr>
          <w:rFonts w:ascii="Arial" w:hAnsi="Arial" w:cs="Arial"/>
        </w:rPr>
        <w:t>NEI2</w:t>
      </w:r>
      <w:r w:rsidRPr="00646CD7">
        <w:rPr>
          <w:rFonts w:ascii="Arial" w:hAnsi="Arial" w:cs="Arial"/>
        </w:rPr>
        <w:t xml:space="preserve">-0049). </w:t>
      </w:r>
    </w:p>
    <w:p w:rsidR="009F2ABB" w:rsidP="000D39B2" w14:paraId="1FF7BE82" w14:textId="77777777">
      <w:pPr>
        <w:pStyle w:val="ListParagraph"/>
        <w:numPr>
          <w:ilvl w:val="0"/>
          <w:numId w:val="5"/>
        </w:numPr>
        <w:spacing w:after="220" w:line="240" w:lineRule="auto"/>
        <w:contextualSpacing w:val="0"/>
        <w:rPr>
          <w:rFonts w:ascii="Arial" w:hAnsi="Arial" w:cs="Arial"/>
        </w:rPr>
      </w:pPr>
      <w:r w:rsidRPr="00FC5763">
        <w:rPr>
          <w:rFonts w:ascii="Arial" w:hAnsi="Arial" w:cs="Arial"/>
        </w:rPr>
        <w:t>RG 1.246 endorsing ASME Section XI Division 2. The commenter stated that applicability should be extended to LWRs (</w:t>
      </w:r>
      <w:r w:rsidR="000568F6">
        <w:rPr>
          <w:rFonts w:ascii="Arial" w:hAnsi="Arial" w:cs="Arial"/>
        </w:rPr>
        <w:t>NEI3</w:t>
      </w:r>
      <w:r w:rsidRPr="00FC5763">
        <w:rPr>
          <w:rFonts w:ascii="Arial" w:hAnsi="Arial" w:cs="Arial"/>
        </w:rPr>
        <w:t>-0019). </w:t>
      </w:r>
    </w:p>
    <w:p w:rsidR="009F2ABB" w:rsidP="00F80328" w14:paraId="7E5452BF" w14:textId="77777777">
      <w:pPr>
        <w:spacing w:after="220" w:line="240" w:lineRule="auto"/>
        <w:rPr>
          <w:rFonts w:ascii="Arial" w:hAnsi="Arial" w:cs="Arial"/>
        </w:rPr>
      </w:pPr>
      <w:r>
        <w:rPr>
          <w:rFonts w:ascii="Arial" w:eastAsia="Times New Roman" w:hAnsi="Arial" w:cs="Arial"/>
          <w:kern w:val="0"/>
          <w:szCs w:val="24"/>
          <w14:ligatures w14:val="none"/>
        </w:rPr>
        <w:t xml:space="preserve">Relatedly, a commenter demanded that the NRC collaborate with standards-setting organizations to </w:t>
      </w:r>
      <w:r w:rsidRPr="00255AF1">
        <w:rPr>
          <w:rFonts w:ascii="Arial" w:eastAsia="Times New Roman" w:hAnsi="Arial" w:cs="Arial"/>
          <w:kern w:val="0"/>
          <w:szCs w:val="24"/>
          <w14:ligatures w14:val="none"/>
        </w:rPr>
        <w:t>identify specific technical areas and incorporate the respective consensus</w:t>
      </w:r>
      <w:r w:rsidR="0043216F">
        <w:rPr>
          <w:rFonts w:ascii="Arial" w:eastAsia="Times New Roman" w:hAnsi="Arial" w:cs="Arial"/>
          <w:kern w:val="0"/>
          <w:szCs w:val="24"/>
          <w14:ligatures w14:val="none"/>
        </w:rPr>
        <w:noBreakHyphen/>
      </w:r>
      <w:r w:rsidRPr="00255AF1">
        <w:rPr>
          <w:rFonts w:ascii="Arial" w:eastAsia="Times New Roman" w:hAnsi="Arial" w:cs="Arial"/>
          <w:kern w:val="0"/>
          <w:szCs w:val="24"/>
          <w14:ligatures w14:val="none"/>
        </w:rPr>
        <w:t>based codes and standards into the regulatory framework.</w:t>
      </w:r>
      <w:r>
        <w:rPr>
          <w:rFonts w:ascii="Arial" w:eastAsia="Times New Roman" w:hAnsi="Arial" w:cs="Arial"/>
          <w:kern w:val="0"/>
          <w:szCs w:val="24"/>
          <w14:ligatures w14:val="none"/>
        </w:rPr>
        <w:t xml:space="preserve"> The commenter stated that the </w:t>
      </w:r>
      <w:r w:rsidRPr="00255AF1">
        <w:rPr>
          <w:rFonts w:ascii="Arial" w:eastAsia="Times New Roman" w:hAnsi="Arial" w:cs="Arial"/>
          <w:kern w:val="0"/>
          <w:szCs w:val="24"/>
          <w14:ligatures w14:val="none"/>
        </w:rPr>
        <w:t>framing around where codes and standards are applicable should be clarified to ensure that codes and standards for safety components are applied at least as stringently as they are in the current licensing frameworks</w:t>
      </w:r>
      <w:r>
        <w:rPr>
          <w:rFonts w:ascii="Arial" w:eastAsia="Times New Roman" w:hAnsi="Arial" w:cs="Arial"/>
          <w:kern w:val="0"/>
          <w:szCs w:val="24"/>
          <w14:ligatures w14:val="none"/>
        </w:rPr>
        <w:t>, such as under 10 CFR Parts 50 and 52. The commenter stated that a list of approved codes and standards for certain NSRSS functions would benefit both industry and the NRC (</w:t>
      </w:r>
      <w:r w:rsidR="00E87B29">
        <w:rPr>
          <w:rFonts w:ascii="Arial" w:eastAsia="Times New Roman" w:hAnsi="Arial" w:cs="Arial"/>
          <w:kern w:val="0"/>
          <w:szCs w:val="24"/>
          <w14:ligatures w14:val="none"/>
        </w:rPr>
        <w:t>BI1</w:t>
      </w:r>
      <w:r w:rsidRPr="005E5F88">
        <w:rPr>
          <w:rFonts w:ascii="Arial" w:eastAsia="Times New Roman" w:hAnsi="Arial" w:cs="Arial"/>
          <w:kern w:val="0"/>
          <w:szCs w:val="24"/>
          <w14:ligatures w14:val="none"/>
        </w:rPr>
        <w:t>-0012</w:t>
      </w:r>
      <w:r>
        <w:rPr>
          <w:rFonts w:ascii="Arial" w:eastAsia="Times New Roman" w:hAnsi="Arial" w:cs="Arial"/>
          <w:kern w:val="0"/>
          <w:szCs w:val="24"/>
          <w14:ligatures w14:val="none"/>
        </w:rPr>
        <w:t xml:space="preserve">). </w:t>
      </w:r>
      <w:r>
        <w:rPr>
          <w:rFonts w:ascii="Arial" w:hAnsi="Arial" w:cs="Arial"/>
        </w:rPr>
        <w:t>Another commenter expressed generally that the NRC should consider endorsing industry-developed guidance when appropriate to manage the burden to staff conducting safety reviews (</w:t>
      </w:r>
      <w:r w:rsidR="0096722D">
        <w:rPr>
          <w:rFonts w:ascii="Arial" w:hAnsi="Arial" w:cs="Arial"/>
        </w:rPr>
        <w:t>USNIC2</w:t>
      </w:r>
      <w:r w:rsidR="0043216F">
        <w:rPr>
          <w:rFonts w:ascii="Arial" w:hAnsi="Arial" w:cs="Arial"/>
        </w:rPr>
        <w:noBreakHyphen/>
      </w:r>
      <w:r w:rsidRPr="00B879F3">
        <w:rPr>
          <w:rFonts w:ascii="Arial" w:hAnsi="Arial" w:cs="Arial"/>
        </w:rPr>
        <w:t>0002</w:t>
      </w:r>
      <w:r>
        <w:rPr>
          <w:rFonts w:ascii="Arial" w:hAnsi="Arial" w:cs="Arial"/>
        </w:rPr>
        <w:t>).</w:t>
      </w:r>
      <w:r w:rsidRPr="008821FC">
        <w:rPr>
          <w:rFonts w:ascii="Arial" w:hAnsi="Arial" w:cs="Arial"/>
        </w:rPr>
        <w:t> </w:t>
      </w:r>
    </w:p>
    <w:p w:rsidR="00E46F3D" w:rsidP="00F80328" w14:paraId="03F75B35"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0076151B">
        <w:rPr>
          <w:rFonts w:ascii="Arial" w:hAnsi="Arial" w:cs="Arial"/>
        </w:rPr>
        <w:t>The NRC agrees, in part, with the comments.</w:t>
      </w:r>
    </w:p>
    <w:p w:rsidR="00825090" w:rsidP="00F80328" w14:paraId="4372B06F" w14:textId="77777777">
      <w:pPr>
        <w:spacing w:after="220" w:line="240" w:lineRule="auto"/>
        <w:rPr>
          <w:rFonts w:ascii="Arial" w:hAnsi="Arial" w:cs="Arial"/>
        </w:rPr>
      </w:pPr>
      <w:r>
        <w:rPr>
          <w:rFonts w:ascii="Arial" w:hAnsi="Arial" w:cs="Arial"/>
        </w:rPr>
        <w:t xml:space="preserve">As addressed in the </w:t>
      </w:r>
      <w:r w:rsidR="00525FE7">
        <w:rPr>
          <w:rFonts w:ascii="Arial" w:hAnsi="Arial" w:cs="Arial"/>
        </w:rPr>
        <w:t xml:space="preserve">NRC’s </w:t>
      </w:r>
      <w:r>
        <w:rPr>
          <w:rFonts w:ascii="Arial" w:hAnsi="Arial" w:cs="Arial"/>
        </w:rPr>
        <w:t xml:space="preserve">response to </w:t>
      </w:r>
      <w:r w:rsidR="00525FE7">
        <w:rPr>
          <w:rFonts w:ascii="Arial" w:hAnsi="Arial" w:cs="Arial"/>
        </w:rPr>
        <w:t>C</w:t>
      </w:r>
      <w:r>
        <w:rPr>
          <w:rFonts w:ascii="Arial" w:hAnsi="Arial" w:cs="Arial"/>
        </w:rPr>
        <w:t xml:space="preserve">omment </w:t>
      </w:r>
      <w:r w:rsidR="00525FE7">
        <w:rPr>
          <w:rFonts w:ascii="Arial" w:hAnsi="Arial" w:cs="Arial"/>
        </w:rPr>
        <w:t>Bin 3.3.2.1.A</w:t>
      </w:r>
      <w:r>
        <w:rPr>
          <w:rFonts w:ascii="Arial" w:eastAsia="Aptos" w:hAnsi="Arial" w:cs="Arial"/>
        </w:rPr>
        <w:t xml:space="preserve">, the NRC </w:t>
      </w:r>
      <w:r w:rsidR="007C149E">
        <w:rPr>
          <w:rFonts w:ascii="Arial" w:eastAsia="Aptos" w:hAnsi="Arial" w:cs="Arial"/>
        </w:rPr>
        <w:t>has revised</w:t>
      </w:r>
      <w:r>
        <w:rPr>
          <w:rFonts w:ascii="Arial" w:eastAsia="Aptos" w:hAnsi="Arial" w:cs="Arial"/>
        </w:rPr>
        <w:t xml:space="preserve"> the rule language in 10</w:t>
      </w:r>
      <w:r w:rsidR="00A9288D">
        <w:rPr>
          <w:rFonts w:ascii="Arial" w:eastAsia="Aptos" w:hAnsi="Arial" w:cs="Arial"/>
        </w:rPr>
        <w:t> </w:t>
      </w:r>
      <w:r>
        <w:rPr>
          <w:rFonts w:ascii="Arial" w:eastAsia="Aptos" w:hAnsi="Arial" w:cs="Arial"/>
        </w:rPr>
        <w:t>CFR</w:t>
      </w:r>
      <w:r w:rsidR="00A9288D">
        <w:rPr>
          <w:rFonts w:ascii="Arial" w:eastAsia="Aptos" w:hAnsi="Arial" w:cs="Arial"/>
        </w:rPr>
        <w:t> </w:t>
      </w:r>
      <w:r>
        <w:rPr>
          <w:rFonts w:ascii="Arial" w:eastAsia="Aptos" w:hAnsi="Arial" w:cs="Arial"/>
        </w:rPr>
        <w:t xml:space="preserve">53.440(b) to </w:t>
      </w:r>
      <w:r>
        <w:rPr>
          <w:rFonts w:ascii="Arial" w:eastAsia="DengXian" w:hAnsi="Arial" w:cs="Arial"/>
        </w:rPr>
        <w:t xml:space="preserve">specifically apply to SSCs classified as SR in the final rule. </w:t>
      </w:r>
      <w:r w:rsidR="00DB1814">
        <w:rPr>
          <w:rFonts w:ascii="Arial" w:hAnsi="Arial" w:cs="Arial"/>
        </w:rPr>
        <w:t>As discussed in the proposed and final rule</w:t>
      </w:r>
      <w:r w:rsidR="00DE7431">
        <w:rPr>
          <w:rFonts w:ascii="Arial" w:hAnsi="Arial" w:cs="Arial"/>
        </w:rPr>
        <w:t xml:space="preserve"> FRN</w:t>
      </w:r>
      <w:r w:rsidR="00DB1814">
        <w:rPr>
          <w:rFonts w:ascii="Arial" w:hAnsi="Arial" w:cs="Arial"/>
        </w:rPr>
        <w:t>s, there is extensive guidance for 10 CFR Parts 50 and 52, such as RG 1.87 and others that may be considered in the development of all licensing applications and NRC reviews. The NRC acknowledges that updates to such guidance or development of companion guidance would be needed to ensure the applicability of those guidance documents for 10 CFR Part 53. The NRC will issue revisions or 10</w:t>
      </w:r>
      <w:r w:rsidR="00A0229D">
        <w:rPr>
          <w:rFonts w:ascii="Arial" w:hAnsi="Arial" w:cs="Arial"/>
        </w:rPr>
        <w:t> </w:t>
      </w:r>
      <w:r w:rsidR="00DB1814">
        <w:rPr>
          <w:rFonts w:ascii="Arial" w:hAnsi="Arial" w:cs="Arial"/>
        </w:rPr>
        <w:t>CFR</w:t>
      </w:r>
      <w:r w:rsidR="00A0229D">
        <w:rPr>
          <w:rFonts w:ascii="Arial" w:hAnsi="Arial" w:cs="Arial"/>
        </w:rPr>
        <w:t> </w:t>
      </w:r>
      <w:r w:rsidR="00DB1814">
        <w:rPr>
          <w:rFonts w:ascii="Arial" w:hAnsi="Arial" w:cs="Arial"/>
        </w:rPr>
        <w:t>Part</w:t>
      </w:r>
      <w:r w:rsidR="00A0229D">
        <w:rPr>
          <w:rFonts w:ascii="Arial" w:hAnsi="Arial" w:cs="Arial"/>
        </w:rPr>
        <w:t> </w:t>
      </w:r>
      <w:r w:rsidR="00DB1814">
        <w:rPr>
          <w:rFonts w:ascii="Arial" w:hAnsi="Arial" w:cs="Arial"/>
        </w:rPr>
        <w:t>53</w:t>
      </w:r>
      <w:r w:rsidR="005C5126">
        <w:rPr>
          <w:rFonts w:ascii="Arial" w:hAnsi="Arial" w:cs="Arial"/>
        </w:rPr>
        <w:noBreakHyphen/>
      </w:r>
      <w:r w:rsidR="00DB1814">
        <w:rPr>
          <w:rFonts w:ascii="Arial" w:hAnsi="Arial" w:cs="Arial"/>
        </w:rPr>
        <w:t>related companions to guidance documents for public comment and finalize and issue the guidance documents following publication of the final 10</w:t>
      </w:r>
      <w:r w:rsidR="00DE7431">
        <w:rPr>
          <w:rFonts w:ascii="Arial" w:hAnsi="Arial" w:cs="Arial"/>
        </w:rPr>
        <w:t> </w:t>
      </w:r>
      <w:r w:rsidR="00DB1814">
        <w:rPr>
          <w:rFonts w:ascii="Arial" w:hAnsi="Arial" w:cs="Arial"/>
        </w:rPr>
        <w:t>CFR Part 53 rule. The NRC appreciates commenters’ suggestions for prioritization of such guidance.</w:t>
      </w:r>
    </w:p>
    <w:p w:rsidR="00582B76" w:rsidP="00F80328" w14:paraId="21E7644C" w14:textId="77777777">
      <w:pPr>
        <w:spacing w:after="220" w:line="240" w:lineRule="auto"/>
        <w:rPr>
          <w:rFonts w:ascii="Arial" w:hAnsi="Arial" w:cs="Arial"/>
        </w:rPr>
      </w:pPr>
      <w:r>
        <w:rPr>
          <w:rFonts w:ascii="Arial" w:hAnsi="Arial" w:cs="Arial"/>
        </w:rPr>
        <w:t xml:space="preserve">Regarding the comment on NRC collaboration with standards development organizations, the NRC has established processes and mechanisms for interacting with such organizations as directed by and consistent with the National Technology Transfer and Advancement Act of 1995 and the Office of Management and Budget </w:t>
      </w:r>
      <w:r w:rsidR="00735D88">
        <w:rPr>
          <w:rFonts w:ascii="Arial" w:hAnsi="Arial" w:cs="Arial"/>
        </w:rPr>
        <w:t>(OMB)</w:t>
      </w:r>
      <w:r>
        <w:rPr>
          <w:rFonts w:ascii="Arial" w:hAnsi="Arial" w:cs="Arial"/>
        </w:rPr>
        <w:t xml:space="preserve"> Circular A-119-1</w:t>
      </w:r>
      <w:r w:rsidR="00CA50AE">
        <w:rPr>
          <w:rFonts w:ascii="Arial" w:hAnsi="Arial" w:cs="Arial"/>
        </w:rPr>
        <w:t>, “</w:t>
      </w:r>
      <w:r w:rsidR="000576A7">
        <w:rPr>
          <w:rFonts w:ascii="Arial" w:hAnsi="Arial" w:cs="Arial"/>
        </w:rPr>
        <w:t xml:space="preserve">Federal Register (Federal Participation in the Development of Use of Voluntary Consensus Standards and in Conformity Assessment Activities,” </w:t>
      </w:r>
      <w:r w:rsidR="00F91D18">
        <w:rPr>
          <w:rFonts w:ascii="Arial" w:hAnsi="Arial" w:cs="Arial"/>
        </w:rPr>
        <w:t>issued February 1998</w:t>
      </w:r>
      <w:r>
        <w:rPr>
          <w:rFonts w:ascii="Arial" w:hAnsi="Arial" w:cs="Arial"/>
        </w:rPr>
        <w:t>. As such, the NRC will continue to engage with standards development organizations to address regulatory priorities related to the development of consensus codes and standards.</w:t>
      </w:r>
    </w:p>
    <w:p w:rsidR="008B2A34" w:rsidP="00F80328" w14:paraId="44FF8682" w14:textId="77777777">
      <w:pPr>
        <w:spacing w:after="220" w:line="240" w:lineRule="auto"/>
        <w:rPr>
          <w:rFonts w:ascii="Arial" w:hAnsi="Arial" w:cs="Arial"/>
        </w:rPr>
      </w:pPr>
      <w:r>
        <w:rPr>
          <w:rFonts w:ascii="Arial" w:hAnsi="Arial" w:cs="Arial"/>
        </w:rPr>
        <w:t>Accordingly, t</w:t>
      </w:r>
      <w:r w:rsidRPr="00227142" w:rsidR="00825090">
        <w:rPr>
          <w:rFonts w:ascii="Arial" w:hAnsi="Arial" w:cs="Arial"/>
        </w:rPr>
        <w:t>he NRC did not change the rule language in response to th</w:t>
      </w:r>
      <w:r w:rsidR="00825090">
        <w:rPr>
          <w:rFonts w:ascii="Arial" w:hAnsi="Arial" w:cs="Arial"/>
        </w:rPr>
        <w:t>ese</w:t>
      </w:r>
      <w:r w:rsidRPr="00227142" w:rsidR="00825090">
        <w:rPr>
          <w:rFonts w:ascii="Arial" w:hAnsi="Arial" w:cs="Arial"/>
        </w:rPr>
        <w:t xml:space="preserve"> comment</w:t>
      </w:r>
      <w:r w:rsidR="00825090">
        <w:rPr>
          <w:rFonts w:ascii="Arial" w:hAnsi="Arial" w:cs="Arial"/>
        </w:rPr>
        <w:t>s.</w:t>
      </w:r>
    </w:p>
    <w:p w:rsidR="008910AC" w:rsidRPr="003B1710" w:rsidP="00F80328" w14:paraId="19D80D55" w14:textId="77777777">
      <w:pPr>
        <w:spacing w:after="220" w:line="240" w:lineRule="auto"/>
        <w:rPr>
          <w:rFonts w:ascii="Arial" w:hAnsi="Arial" w:cs="Arial"/>
        </w:rPr>
      </w:pPr>
      <w:r>
        <w:rPr>
          <w:rFonts w:ascii="Arial" w:hAnsi="Arial" w:cs="Arial"/>
          <w:noProof/>
        </w:rPr>
        <w:pict>
          <v:rect id="_x0000_i1154" style="width:0;height:1.5pt" o:hralign="center" o:hrstd="t" o:hrnoshade="t" o:hr="t" fillcolor="black" stroked="f"/>
        </w:pict>
      </w:r>
    </w:p>
    <w:p w:rsidR="00DA3D04" w:rsidRPr="00383AD7" w:rsidP="00F80328" w14:paraId="10844322" w14:textId="77777777">
      <w:pPr>
        <w:spacing w:after="220" w:line="240" w:lineRule="auto"/>
        <w:rPr>
          <w:rFonts w:ascii="Arial" w:hAnsi="Arial" w:cs="Arial"/>
        </w:rPr>
      </w:pPr>
      <w:r>
        <w:rPr>
          <w:rFonts w:ascii="Arial" w:hAnsi="Arial" w:cs="Arial"/>
          <w:b/>
        </w:rPr>
        <w:t>Comment Bin</w:t>
      </w:r>
      <w:r w:rsidR="00C4298C">
        <w:rPr>
          <w:rFonts w:ascii="Arial" w:hAnsi="Arial" w:cs="Arial"/>
          <w:b/>
        </w:rPr>
        <w:t xml:space="preserve"> 8.10.</w:t>
      </w:r>
      <w:r w:rsidR="00831CD5">
        <w:rPr>
          <w:rFonts w:ascii="Arial" w:hAnsi="Arial" w:cs="Arial"/>
          <w:b/>
        </w:rPr>
        <w:t>C</w:t>
      </w:r>
      <w:r w:rsidRPr="008821FC">
        <w:rPr>
          <w:rFonts w:ascii="Arial" w:hAnsi="Arial" w:cs="Arial"/>
          <w:b/>
        </w:rPr>
        <w:t>:</w:t>
      </w:r>
      <w:r w:rsidRPr="008821FC">
        <w:rPr>
          <w:rFonts w:ascii="Arial" w:hAnsi="Arial" w:cs="Arial"/>
        </w:rPr>
        <w:t> </w:t>
      </w:r>
      <w:r w:rsidRPr="00383AD7">
        <w:rPr>
          <w:rFonts w:ascii="Arial" w:hAnsi="Arial" w:cs="Arial"/>
        </w:rPr>
        <w:t xml:space="preserve">A commenter proposed a potential need for new or updated guidance for the ODCM requirements in proposed 10 CFR 53.850, as existing ODCM focuses on </w:t>
      </w:r>
      <w:r w:rsidR="00F83445">
        <w:rPr>
          <w:rFonts w:ascii="Arial" w:hAnsi="Arial" w:cs="Arial"/>
        </w:rPr>
        <w:t>press</w:t>
      </w:r>
      <w:r w:rsidR="00270CB3">
        <w:rPr>
          <w:rFonts w:ascii="Arial" w:hAnsi="Arial" w:cs="Arial"/>
        </w:rPr>
        <w:t xml:space="preserve">urized-water reactor </w:t>
      </w:r>
      <w:r w:rsidRPr="00383AD7">
        <w:rPr>
          <w:rFonts w:ascii="Arial" w:hAnsi="Arial" w:cs="Arial"/>
        </w:rPr>
        <w:t xml:space="preserve">and </w:t>
      </w:r>
      <w:r w:rsidR="00270CB3">
        <w:rPr>
          <w:rFonts w:ascii="Arial" w:hAnsi="Arial" w:cs="Arial"/>
        </w:rPr>
        <w:t>boiling-wat</w:t>
      </w:r>
      <w:r w:rsidR="00C16FD5">
        <w:rPr>
          <w:rFonts w:ascii="Arial" w:hAnsi="Arial" w:cs="Arial"/>
        </w:rPr>
        <w:t xml:space="preserve">er reactor </w:t>
      </w:r>
      <w:r w:rsidRPr="00383AD7">
        <w:rPr>
          <w:rFonts w:ascii="Arial" w:hAnsi="Arial" w:cs="Arial"/>
        </w:rPr>
        <w:t>LWRs licensed under 10</w:t>
      </w:r>
      <w:r w:rsidR="00B250A1">
        <w:rPr>
          <w:rFonts w:ascii="Arial" w:hAnsi="Arial" w:cs="Arial"/>
        </w:rPr>
        <w:t> </w:t>
      </w:r>
      <w:r w:rsidRPr="00383AD7">
        <w:rPr>
          <w:rFonts w:ascii="Arial" w:hAnsi="Arial" w:cs="Arial"/>
        </w:rPr>
        <w:t xml:space="preserve">CFR Parts 50 and 52. The commenter added that ODCM guidance for </w:t>
      </w:r>
      <w:r w:rsidR="005C20FA">
        <w:rPr>
          <w:rFonts w:ascii="Arial" w:hAnsi="Arial" w:cs="Arial"/>
        </w:rPr>
        <w:t>advanced reactor</w:t>
      </w:r>
      <w:r w:rsidRPr="00383AD7">
        <w:rPr>
          <w:rFonts w:ascii="Arial" w:hAnsi="Arial" w:cs="Arial"/>
        </w:rPr>
        <w:t xml:space="preserve"> types (</w:t>
      </w:r>
      <w:r w:rsidR="0043634C">
        <w:rPr>
          <w:rFonts w:ascii="Arial" w:hAnsi="Arial" w:cs="Arial"/>
        </w:rPr>
        <w:t>high-temperature gas-cool reactor</w:t>
      </w:r>
      <w:r w:rsidRPr="00383AD7">
        <w:rPr>
          <w:rFonts w:ascii="Arial" w:hAnsi="Arial" w:cs="Arial"/>
        </w:rPr>
        <w:t xml:space="preserve">, </w:t>
      </w:r>
      <w:r w:rsidR="00960A3F">
        <w:rPr>
          <w:rFonts w:ascii="Arial" w:hAnsi="Arial" w:cs="Arial"/>
        </w:rPr>
        <w:t>molten salt reactor</w:t>
      </w:r>
      <w:r w:rsidRPr="00383AD7">
        <w:rPr>
          <w:rFonts w:ascii="Arial" w:hAnsi="Arial" w:cs="Arial"/>
        </w:rPr>
        <w:t xml:space="preserve">, </w:t>
      </w:r>
      <w:r w:rsidR="002101BE">
        <w:rPr>
          <w:rFonts w:ascii="Arial" w:hAnsi="Arial" w:cs="Arial"/>
        </w:rPr>
        <w:t>sodium-cooled fast reactor</w:t>
      </w:r>
      <w:r w:rsidRPr="00383AD7">
        <w:rPr>
          <w:rFonts w:ascii="Arial" w:hAnsi="Arial" w:cs="Arial"/>
        </w:rPr>
        <w:t>) and updates to numerous Division 8 RG</w:t>
      </w:r>
      <w:r w:rsidR="00BB1EA5">
        <w:rPr>
          <w:rFonts w:ascii="Arial" w:hAnsi="Arial" w:cs="Arial"/>
        </w:rPr>
        <w:t>s</w:t>
      </w:r>
      <w:r w:rsidRPr="00383AD7">
        <w:rPr>
          <w:rFonts w:ascii="Arial" w:hAnsi="Arial" w:cs="Arial"/>
        </w:rPr>
        <w:t xml:space="preserve"> would provide sufficient guidance to meet 10 CFR 53.850 (</w:t>
      </w:r>
      <w:r w:rsidR="00EA1038">
        <w:rPr>
          <w:rFonts w:ascii="Arial" w:hAnsi="Arial" w:cs="Arial"/>
        </w:rPr>
        <w:t>NEI2</w:t>
      </w:r>
      <w:r w:rsidRPr="00383AD7">
        <w:rPr>
          <w:rFonts w:ascii="Arial" w:hAnsi="Arial" w:cs="Arial"/>
        </w:rPr>
        <w:t>-0108).</w:t>
      </w:r>
    </w:p>
    <w:p w:rsidR="00DA3D04" w:rsidP="00F80328" w14:paraId="3D102D3E" w14:textId="77777777">
      <w:pPr>
        <w:spacing w:after="220" w:line="240" w:lineRule="auto"/>
        <w:rPr>
          <w:rFonts w:ascii="Arial" w:hAnsi="Arial" w:cs="Arial"/>
        </w:rPr>
      </w:pPr>
      <w:r w:rsidRPr="00383AD7">
        <w:rPr>
          <w:rFonts w:ascii="Arial" w:hAnsi="Arial" w:cs="Arial"/>
        </w:rPr>
        <w:t>Another commenter expressed support for this approach to comply with the proposed radiation protection requirements (</w:t>
      </w:r>
      <w:r w:rsidR="0096722D">
        <w:rPr>
          <w:rFonts w:ascii="Arial" w:hAnsi="Arial" w:cs="Arial"/>
        </w:rPr>
        <w:t>NEX</w:t>
      </w:r>
      <w:r w:rsidRPr="00383AD7">
        <w:rPr>
          <w:rFonts w:ascii="Arial" w:hAnsi="Arial" w:cs="Arial"/>
        </w:rPr>
        <w:t>-0021).</w:t>
      </w:r>
      <w:r w:rsidRPr="008821FC">
        <w:rPr>
          <w:rFonts w:ascii="Arial" w:hAnsi="Arial" w:cs="Arial"/>
        </w:rPr>
        <w:t> </w:t>
      </w:r>
    </w:p>
    <w:p w:rsidR="00E917ED" w:rsidP="00F80328" w14:paraId="30A47EB6"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w:t>
      </w:r>
      <w:r w:rsidRPr="002677BC">
        <w:rPr>
          <w:rFonts w:ascii="Arial" w:hAnsi="Arial" w:cs="Arial"/>
        </w:rPr>
        <w:t xml:space="preserve">agrees </w:t>
      </w:r>
      <w:r>
        <w:rPr>
          <w:rFonts w:ascii="Arial" w:hAnsi="Arial" w:cs="Arial"/>
        </w:rPr>
        <w:t>with the comment</w:t>
      </w:r>
      <w:r w:rsidR="00D96097">
        <w:rPr>
          <w:rFonts w:ascii="Arial" w:hAnsi="Arial" w:cs="Arial"/>
        </w:rPr>
        <w:t>s</w:t>
      </w:r>
      <w:r>
        <w:rPr>
          <w:rFonts w:ascii="Arial" w:hAnsi="Arial" w:cs="Arial"/>
        </w:rPr>
        <w:t>.</w:t>
      </w:r>
    </w:p>
    <w:p w:rsidR="00B30906" w:rsidP="00F80328" w14:paraId="319DE821" w14:textId="77777777">
      <w:pPr>
        <w:spacing w:after="220" w:line="240" w:lineRule="auto"/>
        <w:rPr>
          <w:rFonts w:ascii="Arial" w:hAnsi="Arial" w:cs="Arial"/>
        </w:rPr>
      </w:pPr>
      <w:r>
        <w:rPr>
          <w:rFonts w:ascii="Arial" w:hAnsi="Arial" w:cs="Arial"/>
        </w:rPr>
        <w:t>As discussed in the proposed and final rule</w:t>
      </w:r>
      <w:r w:rsidR="006003D6">
        <w:rPr>
          <w:rFonts w:ascii="Arial" w:hAnsi="Arial" w:cs="Arial"/>
        </w:rPr>
        <w:t xml:space="preserve"> FRN</w:t>
      </w:r>
      <w:r>
        <w:rPr>
          <w:rFonts w:ascii="Arial" w:hAnsi="Arial" w:cs="Arial"/>
        </w:rPr>
        <w:t>s, there is extensive guidance for 10</w:t>
      </w:r>
      <w:r w:rsidR="006003D6">
        <w:rPr>
          <w:rFonts w:ascii="Arial" w:hAnsi="Arial" w:cs="Arial"/>
        </w:rPr>
        <w:t> </w:t>
      </w:r>
      <w:r>
        <w:rPr>
          <w:rFonts w:ascii="Arial" w:hAnsi="Arial" w:cs="Arial"/>
        </w:rPr>
        <w:t>CFR</w:t>
      </w:r>
      <w:r w:rsidR="006003D6">
        <w:rPr>
          <w:rFonts w:ascii="Arial" w:hAnsi="Arial" w:cs="Arial"/>
        </w:rPr>
        <w:t> </w:t>
      </w:r>
      <w:r>
        <w:rPr>
          <w:rFonts w:ascii="Arial" w:hAnsi="Arial" w:cs="Arial"/>
        </w:rPr>
        <w:t>Parts</w:t>
      </w:r>
      <w:r w:rsidR="006003D6">
        <w:rPr>
          <w:rFonts w:ascii="Arial" w:hAnsi="Arial" w:cs="Arial"/>
        </w:rPr>
        <w:t> </w:t>
      </w:r>
      <w:r>
        <w:rPr>
          <w:rFonts w:ascii="Arial" w:hAnsi="Arial" w:cs="Arial"/>
        </w:rPr>
        <w:t xml:space="preserve">50 and 52, such as </w:t>
      </w:r>
      <w:r w:rsidR="00002F96">
        <w:rPr>
          <w:rFonts w:ascii="Arial" w:hAnsi="Arial" w:cs="Arial"/>
        </w:rPr>
        <w:t xml:space="preserve">the </w:t>
      </w:r>
      <w:r w:rsidR="00086279">
        <w:rPr>
          <w:rFonts w:ascii="Arial" w:hAnsi="Arial" w:cs="Arial"/>
        </w:rPr>
        <w:t>ODCM</w:t>
      </w:r>
      <w:r>
        <w:rPr>
          <w:rFonts w:ascii="Arial" w:hAnsi="Arial" w:cs="Arial"/>
        </w:rPr>
        <w:t xml:space="preserve"> and other</w:t>
      </w:r>
      <w:r w:rsidR="00531BA0">
        <w:rPr>
          <w:rFonts w:ascii="Arial" w:hAnsi="Arial" w:cs="Arial"/>
        </w:rPr>
        <w:t xml:space="preserve"> RGs</w:t>
      </w:r>
      <w:r>
        <w:rPr>
          <w:rFonts w:ascii="Arial" w:hAnsi="Arial" w:cs="Arial"/>
        </w:rPr>
        <w:t xml:space="preserve"> that may be considered in the development of all licensing applications and NRC reviews. The NRC acknowledges that updates to such guidance or development of companion guidance would be needed to ensure the applicability of those guidance documents for 10 CFR Part 53. The NRC will issue revisions or 10 CFR Part 53</w:t>
      </w:r>
      <w:r w:rsidR="00A65488">
        <w:rPr>
          <w:rFonts w:ascii="Arial" w:hAnsi="Arial" w:cs="Arial"/>
        </w:rPr>
        <w:t>–</w:t>
      </w:r>
      <w:r>
        <w:rPr>
          <w:rFonts w:ascii="Arial" w:hAnsi="Arial" w:cs="Arial"/>
        </w:rPr>
        <w:t>related companions to guidance documents for public comment and finalize and issue the guidance documents following publication of the final 10 CFR Part 53 rule. The NRC appreciates commenters’ suggestions for prioritization of such guidance.</w:t>
      </w:r>
    </w:p>
    <w:p w:rsidR="00C4298C" w:rsidP="00F80328" w14:paraId="11DF15EE" w14:textId="77777777">
      <w:pPr>
        <w:spacing w:after="220" w:line="240" w:lineRule="auto"/>
        <w:rPr>
          <w:rFonts w:ascii="Arial" w:hAnsi="Arial" w:cs="Arial"/>
        </w:rPr>
      </w:pPr>
      <w:r w:rsidRPr="002677BC">
        <w:rPr>
          <w:rFonts w:ascii="Arial" w:hAnsi="Arial" w:cs="Arial"/>
        </w:rPr>
        <w:t>Accordingly, the NRC did not change the rule language in response to th</w:t>
      </w:r>
      <w:r w:rsidR="00D96097">
        <w:rPr>
          <w:rFonts w:ascii="Arial" w:hAnsi="Arial" w:cs="Arial"/>
        </w:rPr>
        <w:t>ese</w:t>
      </w:r>
      <w:r w:rsidRPr="002677BC">
        <w:rPr>
          <w:rFonts w:ascii="Arial" w:hAnsi="Arial" w:cs="Arial"/>
        </w:rPr>
        <w:t xml:space="preserve"> comment</w:t>
      </w:r>
      <w:r w:rsidR="00D96097">
        <w:rPr>
          <w:rFonts w:ascii="Arial" w:hAnsi="Arial" w:cs="Arial"/>
        </w:rPr>
        <w:t>s</w:t>
      </w:r>
      <w:r w:rsidRPr="002677BC">
        <w:rPr>
          <w:rFonts w:ascii="Arial" w:hAnsi="Arial" w:cs="Arial"/>
        </w:rPr>
        <w:t>.</w:t>
      </w:r>
    </w:p>
    <w:p w:rsidR="00F1667F" w:rsidRPr="003B1710" w:rsidP="00F80328" w14:paraId="3658FA11" w14:textId="77777777">
      <w:pPr>
        <w:spacing w:after="220" w:line="240" w:lineRule="auto"/>
        <w:rPr>
          <w:rFonts w:ascii="Arial" w:hAnsi="Arial" w:cs="Arial"/>
        </w:rPr>
      </w:pPr>
      <w:r>
        <w:rPr>
          <w:rFonts w:ascii="Arial" w:hAnsi="Arial" w:cs="Arial"/>
          <w:noProof/>
        </w:rPr>
        <w:pict>
          <v:rect id="_x0000_i1155" style="width:0;height:1.5pt" o:hralign="center" o:hrstd="t" o:hrnoshade="t" o:hr="t" fillcolor="black" stroked="f"/>
        </w:pict>
      </w:r>
    </w:p>
    <w:p w:rsidR="00992805" w:rsidRPr="005B1330" w:rsidP="00F80328" w14:paraId="0E7E3745" w14:textId="77777777">
      <w:pPr>
        <w:spacing w:after="220" w:line="240" w:lineRule="auto"/>
        <w:rPr>
          <w:rFonts w:ascii="Arial" w:hAnsi="Arial" w:cs="Arial"/>
        </w:rPr>
      </w:pPr>
      <w:r>
        <w:rPr>
          <w:rFonts w:ascii="Arial" w:hAnsi="Arial" w:cs="Arial"/>
          <w:b/>
        </w:rPr>
        <w:t>Comment Bin 8.10.</w:t>
      </w:r>
      <w:r w:rsidR="00831CD5">
        <w:rPr>
          <w:rFonts w:ascii="Arial" w:hAnsi="Arial" w:cs="Arial"/>
          <w:b/>
        </w:rPr>
        <w:t>D</w:t>
      </w:r>
      <w:r w:rsidRPr="008821FC">
        <w:rPr>
          <w:rFonts w:ascii="Arial" w:hAnsi="Arial" w:cs="Arial"/>
          <w:b/>
        </w:rPr>
        <w:t>:</w:t>
      </w:r>
      <w:r w:rsidRPr="008821FC">
        <w:rPr>
          <w:rFonts w:ascii="Arial" w:hAnsi="Arial" w:cs="Arial"/>
        </w:rPr>
        <w:t> </w:t>
      </w:r>
      <w:r w:rsidRPr="005B1330">
        <w:rPr>
          <w:rFonts w:ascii="Arial" w:hAnsi="Arial" w:cs="Arial"/>
        </w:rPr>
        <w:t>A commenter suggested that the proposed rule be amended to include discussion of functional design criteria in context of principal design criteria and that RG</w:t>
      </w:r>
      <w:r>
        <w:rPr>
          <w:rFonts w:ascii="Arial" w:hAnsi="Arial" w:cs="Arial"/>
        </w:rPr>
        <w:t> </w:t>
      </w:r>
      <w:r w:rsidRPr="005B1330">
        <w:rPr>
          <w:rFonts w:ascii="Arial" w:hAnsi="Arial" w:cs="Arial"/>
        </w:rPr>
        <w:t xml:space="preserve">1.232 be updated to allow use of a subset of the </w:t>
      </w:r>
      <w:r w:rsidR="0026558A">
        <w:rPr>
          <w:rFonts w:ascii="Arial" w:hAnsi="Arial" w:cs="Arial"/>
        </w:rPr>
        <w:t>g</w:t>
      </w:r>
      <w:r w:rsidRPr="005B1330">
        <w:rPr>
          <w:rFonts w:ascii="Arial" w:hAnsi="Arial" w:cs="Arial"/>
        </w:rPr>
        <w:t xml:space="preserve">eneral </w:t>
      </w:r>
      <w:r w:rsidR="0026558A">
        <w:rPr>
          <w:rFonts w:ascii="Arial" w:hAnsi="Arial" w:cs="Arial"/>
        </w:rPr>
        <w:t>d</w:t>
      </w:r>
      <w:r w:rsidRPr="005B1330">
        <w:rPr>
          <w:rFonts w:ascii="Arial" w:hAnsi="Arial" w:cs="Arial"/>
        </w:rPr>
        <w:t xml:space="preserve">esign </w:t>
      </w:r>
      <w:r w:rsidR="0026558A">
        <w:rPr>
          <w:rFonts w:ascii="Arial" w:hAnsi="Arial" w:cs="Arial"/>
        </w:rPr>
        <w:t>c</w:t>
      </w:r>
      <w:r w:rsidRPr="005B1330">
        <w:rPr>
          <w:rFonts w:ascii="Arial" w:hAnsi="Arial" w:cs="Arial"/>
        </w:rPr>
        <w:t>riteria (GDC) for LWRs and the ARDC for functional design criteria under 10 CFR Part 53 (</w:t>
      </w:r>
      <w:r w:rsidR="00EA1038">
        <w:rPr>
          <w:rFonts w:ascii="Arial" w:hAnsi="Arial" w:cs="Arial"/>
        </w:rPr>
        <w:t>NEI2</w:t>
      </w:r>
      <w:r w:rsidRPr="005B1330">
        <w:rPr>
          <w:rFonts w:ascii="Arial" w:hAnsi="Arial" w:cs="Arial"/>
        </w:rPr>
        <w:t>-0014). The commenter discussed that guidance should provide clarity that the GDC and ARDC in RG 1.232 are valid means of identifying functional design criteria under 10</w:t>
      </w:r>
      <w:r>
        <w:rPr>
          <w:rFonts w:ascii="Arial" w:hAnsi="Arial" w:cs="Arial"/>
        </w:rPr>
        <w:t> </w:t>
      </w:r>
      <w:r w:rsidRPr="005B1330">
        <w:rPr>
          <w:rFonts w:ascii="Arial" w:hAnsi="Arial" w:cs="Arial"/>
        </w:rPr>
        <w:t>CFR</w:t>
      </w:r>
      <w:r>
        <w:rPr>
          <w:rFonts w:ascii="Arial" w:hAnsi="Arial" w:cs="Arial"/>
        </w:rPr>
        <w:t> </w:t>
      </w:r>
      <w:r w:rsidRPr="005B1330">
        <w:rPr>
          <w:rFonts w:ascii="Arial" w:hAnsi="Arial" w:cs="Arial"/>
        </w:rPr>
        <w:t>Part</w:t>
      </w:r>
      <w:r>
        <w:rPr>
          <w:rFonts w:ascii="Arial" w:hAnsi="Arial" w:cs="Arial"/>
        </w:rPr>
        <w:t> </w:t>
      </w:r>
      <w:r w:rsidRPr="005B1330">
        <w:rPr>
          <w:rFonts w:ascii="Arial" w:hAnsi="Arial" w:cs="Arial"/>
        </w:rPr>
        <w:t>53 (</w:t>
      </w:r>
      <w:r w:rsidR="00EA1038">
        <w:rPr>
          <w:rFonts w:ascii="Arial" w:hAnsi="Arial" w:cs="Arial"/>
        </w:rPr>
        <w:t>NEI2</w:t>
      </w:r>
      <w:r w:rsidRPr="005B1330">
        <w:rPr>
          <w:rFonts w:ascii="Arial" w:hAnsi="Arial" w:cs="Arial"/>
        </w:rPr>
        <w:t>-0033</w:t>
      </w:r>
      <w:r>
        <w:rPr>
          <w:rFonts w:ascii="Arial" w:hAnsi="Arial" w:cs="Arial"/>
        </w:rPr>
        <w:t>,</w:t>
      </w:r>
      <w:r w:rsidRPr="005B1330">
        <w:rPr>
          <w:rFonts w:ascii="Arial" w:hAnsi="Arial" w:cs="Arial"/>
        </w:rPr>
        <w:t xml:space="preserve"> </w:t>
      </w:r>
      <w:r w:rsidR="00EA1038">
        <w:rPr>
          <w:rFonts w:ascii="Arial" w:hAnsi="Arial" w:cs="Arial"/>
        </w:rPr>
        <w:t>NEI2</w:t>
      </w:r>
      <w:r w:rsidRPr="005B1330">
        <w:rPr>
          <w:rFonts w:ascii="Arial" w:hAnsi="Arial" w:cs="Arial"/>
        </w:rPr>
        <w:t>-0045). The commenter added that applicants should have the option of developing design criteria in line with RG 1.232, RG 1.233, or the GDC (</w:t>
      </w:r>
      <w:r w:rsidR="00EA1038">
        <w:rPr>
          <w:rFonts w:ascii="Arial" w:hAnsi="Arial" w:cs="Arial"/>
        </w:rPr>
        <w:t>NEI2</w:t>
      </w:r>
      <w:r w:rsidRPr="005B1330">
        <w:rPr>
          <w:rFonts w:ascii="Arial" w:hAnsi="Arial" w:cs="Arial"/>
        </w:rPr>
        <w:t>-0033). The commenter also cited the X</w:t>
      </w:r>
      <w:r w:rsidR="00A92734">
        <w:rPr>
          <w:rFonts w:ascii="Arial" w:hAnsi="Arial" w:cs="Arial"/>
        </w:rPr>
        <w:t>e-100 Licensing Topical Report</w:t>
      </w:r>
      <w:r w:rsidRPr="005B1330">
        <w:rPr>
          <w:rFonts w:ascii="Arial" w:hAnsi="Arial" w:cs="Arial"/>
        </w:rPr>
        <w:t xml:space="preserve"> P</w:t>
      </w:r>
      <w:r w:rsidR="00CB56BD">
        <w:rPr>
          <w:rFonts w:ascii="Arial" w:hAnsi="Arial" w:cs="Arial"/>
        </w:rPr>
        <w:t>rincipal Design Criteria</w:t>
      </w:r>
      <w:r w:rsidR="00A92734">
        <w:rPr>
          <w:rFonts w:ascii="Arial" w:hAnsi="Arial" w:cs="Arial"/>
        </w:rPr>
        <w:t>, Revision 3 (ML240</w:t>
      </w:r>
      <w:r w:rsidR="008620AB">
        <w:rPr>
          <w:rFonts w:ascii="Arial" w:hAnsi="Arial" w:cs="Arial"/>
        </w:rPr>
        <w:t>47A310)</w:t>
      </w:r>
      <w:r w:rsidRPr="005B1330">
        <w:rPr>
          <w:rFonts w:ascii="Arial" w:hAnsi="Arial" w:cs="Arial"/>
        </w:rPr>
        <w:t xml:space="preserve"> as a resource providing precedent on which principal design criteria would be functional design criteria under 10 CFR Part 53 (</w:t>
      </w:r>
      <w:r w:rsidR="00EA1038">
        <w:rPr>
          <w:rFonts w:ascii="Arial" w:hAnsi="Arial" w:cs="Arial"/>
        </w:rPr>
        <w:t>NEI2</w:t>
      </w:r>
      <w:r w:rsidRPr="005B1330">
        <w:rPr>
          <w:rFonts w:ascii="Arial" w:hAnsi="Arial" w:cs="Arial"/>
        </w:rPr>
        <w:t>-0045).</w:t>
      </w:r>
    </w:p>
    <w:p w:rsidR="00992805" w:rsidP="00F80328" w14:paraId="1B1B046C" w14:textId="77777777">
      <w:pPr>
        <w:spacing w:after="220" w:line="240" w:lineRule="auto"/>
        <w:rPr>
          <w:rFonts w:ascii="Arial" w:eastAsia="Times New Roman" w:hAnsi="Arial" w:cs="Arial"/>
          <w:kern w:val="0"/>
          <w:szCs w:val="24"/>
          <w14:ligatures w14:val="none"/>
        </w:rPr>
      </w:pPr>
      <w:r w:rsidRPr="005B1330">
        <w:rPr>
          <w:rFonts w:ascii="Arial" w:eastAsia="Times New Roman" w:hAnsi="Arial" w:cs="Arial"/>
          <w:kern w:val="0"/>
          <w:szCs w:val="24"/>
          <w14:ligatures w14:val="none"/>
        </w:rPr>
        <w:t>Additionally, the commenter stated that distinctions made in RG 1.233 and RG 1.253 between safety criteria and associated design criteria to meet DBA and non-DBA LBE requirements helps applicants understand different classifications of components and their associated requirements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-0045).</w:t>
      </w:r>
    </w:p>
    <w:p w:rsidR="00992805" w:rsidP="00F80328" w14:paraId="7685591B"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disagrees with these comments.</w:t>
      </w:r>
    </w:p>
    <w:p w:rsidR="00992805" w:rsidP="00F80328" w14:paraId="74B851A6" w14:textId="77777777">
      <w:pPr>
        <w:spacing w:after="220" w:line="240" w:lineRule="auto"/>
        <w:rPr>
          <w:rFonts w:ascii="Arial" w:eastAsia="Times New Roman" w:hAnsi="Arial" w:cs="Arial"/>
        </w:rPr>
      </w:pPr>
      <w:r>
        <w:rPr>
          <w:rFonts w:ascii="Arial" w:eastAsia="Times New Roman" w:hAnsi="Arial" w:cs="Arial"/>
        </w:rPr>
        <w:t>There are significant differences between the concepts of “principal design criteria” from 10 CFR</w:t>
      </w:r>
      <w:r w:rsidR="006C1E87">
        <w:rPr>
          <w:rFonts w:ascii="Arial" w:eastAsia="Times New Roman" w:hAnsi="Arial" w:cs="Arial"/>
        </w:rPr>
        <w:t> </w:t>
      </w:r>
      <w:r>
        <w:rPr>
          <w:rFonts w:ascii="Arial" w:eastAsia="Times New Roman" w:hAnsi="Arial" w:cs="Arial"/>
        </w:rPr>
        <w:t xml:space="preserve">Part 50 and “functional design criteria” used in 10 CFR Part 53. Principal design criteria are a key part of a largely deterministic methodology and define specific, prescribed design requirements and design rules against which the NRC reviews proposed reactor designs. Functional design criteria within 10 CFR Part 53 are derived as part of a risk-informed and performance-based methodology and an </w:t>
      </w:r>
      <w:r w:rsidRPr="000147EE">
        <w:rPr>
          <w:rFonts w:ascii="Arial" w:eastAsia="Times New Roman" w:hAnsi="Arial" w:cs="Arial"/>
        </w:rPr>
        <w:t xml:space="preserve">overall hierarchy </w:t>
      </w:r>
      <w:r>
        <w:rPr>
          <w:rFonts w:ascii="Arial" w:eastAsia="Times New Roman" w:hAnsi="Arial" w:cs="Arial"/>
        </w:rPr>
        <w:t xml:space="preserve">that covers </w:t>
      </w:r>
      <w:r w:rsidRPr="000147EE">
        <w:rPr>
          <w:rFonts w:ascii="Arial" w:eastAsia="Times New Roman" w:hAnsi="Arial" w:cs="Arial"/>
        </w:rPr>
        <w:t>(1) plant-level safety criteria</w:t>
      </w:r>
      <w:r w:rsidR="00F760AB">
        <w:rPr>
          <w:rFonts w:ascii="Arial" w:eastAsia="Times New Roman" w:hAnsi="Arial" w:cs="Arial"/>
        </w:rPr>
        <w:t>,</w:t>
      </w:r>
      <w:r w:rsidRPr="000147EE">
        <w:rPr>
          <w:rFonts w:ascii="Arial" w:eastAsia="Times New Roman" w:hAnsi="Arial" w:cs="Arial"/>
        </w:rPr>
        <w:t xml:space="preserve"> (2) safety functions needed to demonstrate compliance with the safety criteria</w:t>
      </w:r>
      <w:r w:rsidR="00F760AB">
        <w:rPr>
          <w:rFonts w:ascii="Arial" w:eastAsia="Times New Roman" w:hAnsi="Arial" w:cs="Arial"/>
        </w:rPr>
        <w:t>,</w:t>
      </w:r>
      <w:r w:rsidRPr="000147EE">
        <w:rPr>
          <w:rFonts w:ascii="Arial" w:eastAsia="Times New Roman" w:hAnsi="Arial" w:cs="Arial"/>
        </w:rPr>
        <w:t xml:space="preserve"> (3)</w:t>
      </w:r>
      <w:r w:rsidR="006C1E87">
        <w:rPr>
          <w:rFonts w:ascii="Arial" w:eastAsia="Times New Roman" w:hAnsi="Arial" w:cs="Arial"/>
        </w:rPr>
        <w:t> </w:t>
      </w:r>
      <w:r w:rsidRPr="000147EE">
        <w:rPr>
          <w:rFonts w:ascii="Arial" w:eastAsia="Times New Roman" w:hAnsi="Arial" w:cs="Arial"/>
        </w:rPr>
        <w:t>design features, human actions, and programmatic controls needed to fulfill the safety functions</w:t>
      </w:r>
      <w:r w:rsidR="00F760AB">
        <w:rPr>
          <w:rFonts w:ascii="Arial" w:eastAsia="Times New Roman" w:hAnsi="Arial" w:cs="Arial"/>
        </w:rPr>
        <w:t>,</w:t>
      </w:r>
      <w:r w:rsidRPr="000147EE">
        <w:rPr>
          <w:rFonts w:ascii="Arial" w:eastAsia="Times New Roman" w:hAnsi="Arial" w:cs="Arial"/>
        </w:rPr>
        <w:t xml:space="preserve"> and (4) functional design criteria defined for each design feature relied on to demonstrate the safety criteria are met.</w:t>
      </w:r>
      <w:r>
        <w:rPr>
          <w:rFonts w:ascii="Arial" w:eastAsia="Times New Roman" w:hAnsi="Arial" w:cs="Arial"/>
        </w:rPr>
        <w:t xml:space="preserve"> In terms of specificity of requirements for individual design features, functional design criteria would align more closely with the definition of “design bases” in 10 CFR 50.2.</w:t>
      </w:r>
    </w:p>
    <w:p w:rsidR="00992805" w:rsidP="00F80328" w14:paraId="5E213C6C" w14:textId="77777777">
      <w:pPr>
        <w:spacing w:after="220" w:line="240" w:lineRule="auto"/>
        <w:rPr>
          <w:rFonts w:ascii="Arial" w:hAnsi="Arial" w:cs="Arial"/>
        </w:rPr>
      </w:pPr>
      <w:r>
        <w:rPr>
          <w:rFonts w:ascii="Arial" w:hAnsi="Arial" w:cs="Arial"/>
        </w:rPr>
        <w:t xml:space="preserve">As it relates to the use of RG 1.232, the ARDC could potentially be used as a guide or starting point for what functional design criteria could look like. However, consistent with the hierarchical nature of 10 CFR Part 53, the analyses supporting </w:t>
      </w:r>
      <w:r w:rsidR="00450AB4">
        <w:rPr>
          <w:rFonts w:ascii="Arial" w:hAnsi="Arial" w:cs="Arial"/>
        </w:rPr>
        <w:t>an application</w:t>
      </w:r>
      <w:r>
        <w:rPr>
          <w:rFonts w:ascii="Arial" w:hAnsi="Arial" w:cs="Arial"/>
        </w:rPr>
        <w:t xml:space="preserve"> would still need to demonstrate that the functional design criteria support achieving the high-level safety functions and meeting the high-level safety criteria. As such, the use of RG 1.232 to inform the development of functional design criteria would be application-specific and reviewed by the NRC on a case-by-case basis.</w:t>
      </w:r>
    </w:p>
    <w:p w:rsidR="00992805" w:rsidP="00F80328" w14:paraId="3C17E376" w14:textId="77777777">
      <w:pPr>
        <w:spacing w:after="220" w:line="240" w:lineRule="auto"/>
        <w:rPr>
          <w:rFonts w:ascii="Arial" w:hAnsi="Arial" w:cs="Arial"/>
        </w:rPr>
      </w:pPr>
      <w:r>
        <w:rPr>
          <w:rFonts w:ascii="Arial" w:hAnsi="Arial" w:cs="Arial"/>
        </w:rPr>
        <w:t>Accordingly, the NRC did not change the rule language in response to these comments.</w:t>
      </w:r>
    </w:p>
    <w:p w:rsidR="00C240CB" w:rsidRPr="003B1710" w:rsidP="00F80328" w14:paraId="7B7DF2BE" w14:textId="77777777">
      <w:pPr>
        <w:spacing w:after="220" w:line="240" w:lineRule="auto"/>
        <w:rPr>
          <w:rFonts w:ascii="Arial" w:hAnsi="Arial" w:cs="Arial"/>
        </w:rPr>
      </w:pPr>
      <w:r>
        <w:rPr>
          <w:rFonts w:ascii="Arial" w:hAnsi="Arial" w:cs="Arial"/>
          <w:noProof/>
        </w:rPr>
        <w:pict>
          <v:rect id="_x0000_i1156" style="width:0;height:1.5pt" o:hralign="center" o:hrstd="t" o:hrnoshade="t" o:hr="t" fillcolor="black" stroked="f"/>
        </w:pict>
      </w:r>
    </w:p>
    <w:p w:rsidR="006F5045" w:rsidRPr="005B1330" w:rsidP="00F80328" w14:paraId="29D64ACD" w14:textId="77777777">
      <w:pPr>
        <w:spacing w:after="220" w:line="240" w:lineRule="auto"/>
        <w:rPr>
          <w:rFonts w:ascii="Arial" w:hAnsi="Arial" w:cs="Arial"/>
        </w:rPr>
      </w:pPr>
      <w:r>
        <w:rPr>
          <w:rFonts w:ascii="Arial" w:hAnsi="Arial" w:cs="Arial"/>
          <w:b/>
        </w:rPr>
        <w:t>Comment Bin 8.10.E</w:t>
      </w:r>
      <w:r w:rsidRPr="008821FC">
        <w:rPr>
          <w:rFonts w:ascii="Arial" w:hAnsi="Arial" w:cs="Arial"/>
          <w:b/>
        </w:rPr>
        <w:t>:</w:t>
      </w:r>
      <w:r w:rsidRPr="008821FC">
        <w:rPr>
          <w:rFonts w:ascii="Arial" w:hAnsi="Arial" w:cs="Arial"/>
        </w:rPr>
        <w:t> </w:t>
      </w:r>
      <w:r w:rsidRPr="005B1330">
        <w:rPr>
          <w:rFonts w:ascii="Arial" w:hAnsi="Arial" w:cs="Arial"/>
        </w:rPr>
        <w:t>A commenter discussed required guidance changes to endorse the codes and standards from 10 CFR 50.55a for use in 10 CFR Part 53</w:t>
      </w:r>
      <w:r>
        <w:rPr>
          <w:rFonts w:ascii="Arial" w:hAnsi="Arial" w:cs="Arial"/>
        </w:rPr>
        <w:t xml:space="preserve">. </w:t>
      </w:r>
      <w:r w:rsidRPr="005B1330">
        <w:rPr>
          <w:rFonts w:ascii="Arial" w:hAnsi="Arial" w:cs="Arial"/>
        </w:rPr>
        <w:t>The commenter proposed that DG-1410 be published as RG 1.251 to provide guidance for NSRSS SSCs and to support implementation of the flexible language in 10 CFR Part 53 (</w:t>
      </w:r>
      <w:r w:rsidR="00EA1038">
        <w:rPr>
          <w:rFonts w:ascii="Arial" w:hAnsi="Arial" w:cs="Arial"/>
        </w:rPr>
        <w:t>NEI2</w:t>
      </w:r>
      <w:r w:rsidRPr="005B1330">
        <w:rPr>
          <w:rFonts w:ascii="Arial" w:hAnsi="Arial" w:cs="Arial"/>
        </w:rPr>
        <w:t>-0056). Further, the commenter suggested that NRC consider endorsement of ANS 2.26 as part of the endorsement of ASCE</w:t>
      </w:r>
      <w:r w:rsidR="00393D77">
        <w:rPr>
          <w:rFonts w:ascii="Arial" w:hAnsi="Arial" w:cs="Arial"/>
        </w:rPr>
        <w:t> </w:t>
      </w:r>
      <w:r w:rsidRPr="005B1330">
        <w:rPr>
          <w:rFonts w:ascii="Arial" w:hAnsi="Arial" w:cs="Arial"/>
        </w:rPr>
        <w:t>43</w:t>
      </w:r>
      <w:r w:rsidR="00393D77">
        <w:rPr>
          <w:rFonts w:ascii="Arial" w:hAnsi="Arial" w:cs="Arial"/>
        </w:rPr>
        <w:noBreakHyphen/>
      </w:r>
      <w:r w:rsidRPr="005B1330">
        <w:rPr>
          <w:rFonts w:ascii="Arial" w:hAnsi="Arial" w:cs="Arial"/>
        </w:rPr>
        <w:t>19, in line with industry comments and justified by consequence analysis (</w:t>
      </w:r>
      <w:r w:rsidR="00EA1038">
        <w:rPr>
          <w:rFonts w:ascii="Arial" w:hAnsi="Arial" w:cs="Arial"/>
        </w:rPr>
        <w:t>NEI2</w:t>
      </w:r>
      <w:r w:rsidR="00393D77">
        <w:rPr>
          <w:rFonts w:ascii="Arial" w:hAnsi="Arial" w:cs="Arial"/>
        </w:rPr>
        <w:noBreakHyphen/>
      </w:r>
      <w:r w:rsidRPr="005B1330">
        <w:rPr>
          <w:rFonts w:ascii="Arial" w:hAnsi="Arial" w:cs="Arial"/>
        </w:rPr>
        <w:t>0182). The commenter stated that additional guidance building on the graded approach to site characterization discussed in ML24213A337 may be appropriate (</w:t>
      </w:r>
      <w:r w:rsidR="00EA1038">
        <w:rPr>
          <w:rFonts w:ascii="Arial" w:hAnsi="Arial" w:cs="Arial"/>
        </w:rPr>
        <w:t>NEI2</w:t>
      </w:r>
      <w:r w:rsidRPr="005B1330">
        <w:rPr>
          <w:rFonts w:ascii="Arial" w:hAnsi="Arial" w:cs="Arial"/>
        </w:rPr>
        <w:t>-0056).</w:t>
      </w:r>
    </w:p>
    <w:p w:rsidR="006F5045" w:rsidP="00F80328" w14:paraId="1D0063FB" w14:textId="77777777">
      <w:pPr>
        <w:spacing w:after="220" w:line="240" w:lineRule="auto"/>
        <w:rPr>
          <w:rFonts w:ascii="Arial" w:hAnsi="Arial" w:cs="Arial"/>
        </w:rPr>
      </w:pPr>
      <w:r w:rsidRPr="005B1330">
        <w:rPr>
          <w:rFonts w:ascii="Arial" w:hAnsi="Arial" w:cs="Arial"/>
        </w:rPr>
        <w:t xml:space="preserve">Additionally, the commenter discussed that </w:t>
      </w:r>
      <w:r w:rsidR="007E7221">
        <w:rPr>
          <w:rFonts w:ascii="Arial" w:hAnsi="Arial" w:cs="Arial"/>
        </w:rPr>
        <w:t>the</w:t>
      </w:r>
      <w:r w:rsidRPr="005B1330">
        <w:rPr>
          <w:rFonts w:ascii="Arial" w:hAnsi="Arial" w:cs="Arial"/>
        </w:rPr>
        <w:t xml:space="preserve"> NRC’s Nth-of-a-kind microreactor white paper (ML24268A310) provides a graded approach to site characterization but does not go far enough, adding that a true graded approach could use </w:t>
      </w:r>
      <w:r w:rsidR="007D5381">
        <w:rPr>
          <w:rFonts w:ascii="Arial" w:hAnsi="Arial" w:cs="Arial"/>
        </w:rPr>
        <w:t xml:space="preserve">U.S. Geological Survey </w:t>
      </w:r>
      <w:r w:rsidRPr="005B1330" w:rsidR="001E24FC">
        <w:rPr>
          <w:rFonts w:ascii="Arial" w:hAnsi="Arial" w:cs="Arial"/>
        </w:rPr>
        <w:t>N</w:t>
      </w:r>
      <w:r w:rsidR="001E24FC">
        <w:rPr>
          <w:rFonts w:ascii="Arial" w:hAnsi="Arial" w:cs="Arial"/>
        </w:rPr>
        <w:t>ational Seismic Hazard Model</w:t>
      </w:r>
      <w:r w:rsidRPr="005B1330">
        <w:rPr>
          <w:rFonts w:ascii="Arial" w:hAnsi="Arial" w:cs="Arial"/>
        </w:rPr>
        <w:t xml:space="preserve"> and not require a site</w:t>
      </w:r>
      <w:r w:rsidR="0043216F">
        <w:rPr>
          <w:rFonts w:ascii="Arial" w:hAnsi="Arial" w:cs="Arial"/>
        </w:rPr>
        <w:noBreakHyphen/>
      </w:r>
      <w:r w:rsidRPr="005B1330">
        <w:rPr>
          <w:rFonts w:ascii="Arial" w:hAnsi="Arial" w:cs="Arial"/>
        </w:rPr>
        <w:t>specific S</w:t>
      </w:r>
      <w:r w:rsidR="004F17D4">
        <w:rPr>
          <w:rFonts w:ascii="Arial" w:hAnsi="Arial" w:cs="Arial"/>
        </w:rPr>
        <w:t xml:space="preserve">enior </w:t>
      </w:r>
      <w:r w:rsidRPr="005B1330">
        <w:rPr>
          <w:rFonts w:ascii="Arial" w:hAnsi="Arial" w:cs="Arial"/>
        </w:rPr>
        <w:t>S</w:t>
      </w:r>
      <w:r w:rsidR="004F17D4">
        <w:rPr>
          <w:rFonts w:ascii="Arial" w:hAnsi="Arial" w:cs="Arial"/>
        </w:rPr>
        <w:t xml:space="preserve">eismic </w:t>
      </w:r>
      <w:r w:rsidRPr="005B1330">
        <w:rPr>
          <w:rFonts w:ascii="Arial" w:hAnsi="Arial" w:cs="Arial"/>
        </w:rPr>
        <w:t>H</w:t>
      </w:r>
      <w:r w:rsidR="000A3C25">
        <w:rPr>
          <w:rFonts w:ascii="Arial" w:hAnsi="Arial" w:cs="Arial"/>
        </w:rPr>
        <w:t xml:space="preserve">azard </w:t>
      </w:r>
      <w:r w:rsidRPr="005B1330">
        <w:rPr>
          <w:rFonts w:ascii="Arial" w:hAnsi="Arial" w:cs="Arial"/>
        </w:rPr>
        <w:t>A</w:t>
      </w:r>
      <w:r w:rsidR="00D70763">
        <w:rPr>
          <w:rFonts w:ascii="Arial" w:hAnsi="Arial" w:cs="Arial"/>
        </w:rPr>
        <w:t xml:space="preserve">nalysis </w:t>
      </w:r>
      <w:r w:rsidRPr="005B1330">
        <w:rPr>
          <w:rFonts w:ascii="Arial" w:hAnsi="Arial" w:cs="Arial"/>
        </w:rPr>
        <w:t>C</w:t>
      </w:r>
      <w:r w:rsidR="00D70763">
        <w:rPr>
          <w:rFonts w:ascii="Arial" w:hAnsi="Arial" w:cs="Arial"/>
        </w:rPr>
        <w:t>ommittee</w:t>
      </w:r>
      <w:r w:rsidRPr="005B1330">
        <w:rPr>
          <w:rFonts w:ascii="Arial" w:hAnsi="Arial" w:cs="Arial"/>
        </w:rPr>
        <w:t>. The commenter stated that RG 1.208 is the only currently approved methodology for establishing the design basis seismic hazard and does not allow such a flexible approach. The commenter proposed that</w:t>
      </w:r>
      <w:r w:rsidR="00803AE5">
        <w:rPr>
          <w:rFonts w:ascii="Arial" w:hAnsi="Arial" w:cs="Arial"/>
        </w:rPr>
        <w:t xml:space="preserve"> the</w:t>
      </w:r>
      <w:r w:rsidRPr="005B1330">
        <w:rPr>
          <w:rFonts w:ascii="Arial" w:hAnsi="Arial" w:cs="Arial"/>
        </w:rPr>
        <w:t xml:space="preserve"> NRC work with industry to endorse a graded approach to site characterization necessary and sufficient to establish the design basis seismic hazard (</w:t>
      </w:r>
      <w:r w:rsidR="00EA1038">
        <w:rPr>
          <w:rFonts w:ascii="Arial" w:hAnsi="Arial" w:cs="Arial"/>
        </w:rPr>
        <w:t>NEI2</w:t>
      </w:r>
      <w:r w:rsidR="007D5381">
        <w:rPr>
          <w:rFonts w:ascii="Arial" w:hAnsi="Arial" w:cs="Arial"/>
        </w:rPr>
        <w:noBreakHyphen/>
      </w:r>
      <w:r w:rsidRPr="005B1330">
        <w:rPr>
          <w:rFonts w:ascii="Arial" w:hAnsi="Arial" w:cs="Arial"/>
        </w:rPr>
        <w:t>0182).</w:t>
      </w:r>
    </w:p>
    <w:p w:rsidR="006F5045" w:rsidP="00F80328" w14:paraId="33084EEE" w14:textId="77777777">
      <w:pPr>
        <w:spacing w:after="220" w:line="240" w:lineRule="auto"/>
        <w:rPr>
          <w:rFonts w:ascii="Arial" w:hAnsi="Arial" w:cs="Arial"/>
        </w:rPr>
      </w:pPr>
      <w:r>
        <w:rPr>
          <w:rFonts w:ascii="Arial" w:hAnsi="Arial" w:cs="Arial"/>
        </w:rPr>
        <w:t xml:space="preserve">Another commenter discussed that additional </w:t>
      </w:r>
      <w:r w:rsidRPr="008B0AB5">
        <w:rPr>
          <w:rFonts w:ascii="Arial" w:hAnsi="Arial" w:cs="Arial"/>
        </w:rPr>
        <w:t>guidance may be needed to support applicants in demonstrating compliance through a graded approach</w:t>
      </w:r>
      <w:r>
        <w:rPr>
          <w:rFonts w:ascii="Arial" w:hAnsi="Arial" w:cs="Arial"/>
        </w:rPr>
        <w:t xml:space="preserve"> to earthquake engineering</w:t>
      </w:r>
      <w:r w:rsidRPr="008B0AB5">
        <w:rPr>
          <w:rFonts w:ascii="Arial" w:hAnsi="Arial" w:cs="Arial"/>
        </w:rPr>
        <w:t xml:space="preserve">. </w:t>
      </w:r>
      <w:r>
        <w:rPr>
          <w:rFonts w:ascii="Arial" w:hAnsi="Arial" w:cs="Arial"/>
        </w:rPr>
        <w:t xml:space="preserve">The commenter stated that items including </w:t>
      </w:r>
      <w:r w:rsidRPr="006F7D24" w:rsidR="003C7712">
        <w:rPr>
          <w:rFonts w:ascii="Arial" w:hAnsi="Arial" w:cs="Arial"/>
        </w:rPr>
        <w:t>U.S. Geological Survey</w:t>
      </w:r>
      <w:r w:rsidRPr="008B0AB5">
        <w:rPr>
          <w:rFonts w:ascii="Arial" w:hAnsi="Arial" w:cs="Arial"/>
        </w:rPr>
        <w:t xml:space="preserve"> seismic data and alternative sources </w:t>
      </w:r>
      <w:r>
        <w:rPr>
          <w:rFonts w:ascii="Arial" w:hAnsi="Arial" w:cs="Arial"/>
        </w:rPr>
        <w:t xml:space="preserve">provide </w:t>
      </w:r>
      <w:r w:rsidRPr="008B0AB5">
        <w:rPr>
          <w:rFonts w:ascii="Arial" w:hAnsi="Arial" w:cs="Arial"/>
        </w:rPr>
        <w:t>examples of acceptable methods for seismic hazard assessment</w:t>
      </w:r>
      <w:r>
        <w:rPr>
          <w:rFonts w:ascii="Arial" w:hAnsi="Arial" w:cs="Arial"/>
        </w:rPr>
        <w:t xml:space="preserve"> and could constitute new </w:t>
      </w:r>
      <w:r w:rsidRPr="008B0AB5">
        <w:rPr>
          <w:rFonts w:ascii="Arial" w:hAnsi="Arial" w:cs="Arial"/>
        </w:rPr>
        <w:t>options for advanced reactor developers</w:t>
      </w:r>
      <w:r>
        <w:rPr>
          <w:rFonts w:ascii="Arial" w:hAnsi="Arial" w:cs="Arial"/>
        </w:rPr>
        <w:t xml:space="preserve"> (</w:t>
      </w:r>
      <w:r w:rsidR="00FA1EED">
        <w:rPr>
          <w:rFonts w:ascii="Arial" w:hAnsi="Arial" w:cs="Arial"/>
        </w:rPr>
        <w:t>SCWG</w:t>
      </w:r>
      <w:r w:rsidRPr="008B0AB5">
        <w:rPr>
          <w:rFonts w:ascii="Arial" w:hAnsi="Arial" w:cs="Arial"/>
        </w:rPr>
        <w:t>-0002</w:t>
      </w:r>
      <w:r>
        <w:rPr>
          <w:rFonts w:ascii="Arial" w:hAnsi="Arial" w:cs="Arial"/>
        </w:rPr>
        <w:t>).</w:t>
      </w:r>
      <w:r w:rsidRPr="008821FC">
        <w:rPr>
          <w:rFonts w:ascii="Arial" w:hAnsi="Arial" w:cs="Arial"/>
        </w:rPr>
        <w:t> </w:t>
      </w:r>
    </w:p>
    <w:p w:rsidR="00F92D77" w:rsidP="00F80328" w14:paraId="60C8C385"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 in part, with the comments.</w:t>
      </w:r>
    </w:p>
    <w:p w:rsidR="00F92D77" w:rsidP="00F80328" w14:paraId="1101B4F6" w14:textId="77777777">
      <w:pPr>
        <w:spacing w:after="220" w:line="240" w:lineRule="auto"/>
        <w:rPr>
          <w:rFonts w:ascii="Arial" w:hAnsi="Arial" w:cs="Arial"/>
        </w:rPr>
      </w:pPr>
      <w:r>
        <w:rPr>
          <w:rFonts w:ascii="Arial" w:hAnsi="Arial" w:cs="Arial"/>
        </w:rPr>
        <w:t>The NRC has a number of initiatives underway related to the evaluation of external hazards</w:t>
      </w:r>
      <w:r w:rsidR="00A279AD">
        <w:rPr>
          <w:rFonts w:ascii="Arial" w:hAnsi="Arial" w:cs="Arial"/>
        </w:rPr>
        <w:t>,</w:t>
      </w:r>
      <w:r>
        <w:rPr>
          <w:rFonts w:ascii="Arial" w:hAnsi="Arial" w:cs="Arial"/>
        </w:rPr>
        <w:t xml:space="preserve"> includ</w:t>
      </w:r>
      <w:r w:rsidR="00A279AD">
        <w:rPr>
          <w:rFonts w:ascii="Arial" w:hAnsi="Arial" w:cs="Arial"/>
        </w:rPr>
        <w:t>ing</w:t>
      </w:r>
      <w:r>
        <w:rPr>
          <w:rFonts w:ascii="Arial" w:hAnsi="Arial" w:cs="Arial"/>
        </w:rPr>
        <w:t xml:space="preserve"> those mentioned on grading site characterization activities and risk</w:t>
      </w:r>
      <w:r w:rsidR="0043216F">
        <w:rPr>
          <w:rFonts w:ascii="Arial" w:hAnsi="Arial" w:cs="Arial"/>
        </w:rPr>
        <w:noBreakHyphen/>
      </w:r>
      <w:r>
        <w:rPr>
          <w:rFonts w:ascii="Arial" w:hAnsi="Arial" w:cs="Arial"/>
        </w:rPr>
        <w:t>informed approaches to seismic design. However, t</w:t>
      </w:r>
      <w:r w:rsidRPr="007F63A2">
        <w:rPr>
          <w:rFonts w:ascii="Arial" w:hAnsi="Arial" w:cs="Arial"/>
        </w:rPr>
        <w:t>he timing of the NRC’s development and issuance of guidance</w:t>
      </w:r>
      <w:r>
        <w:rPr>
          <w:rFonts w:ascii="Arial" w:hAnsi="Arial" w:cs="Arial"/>
        </w:rPr>
        <w:t xml:space="preserve"> may not comport with th</w:t>
      </w:r>
      <w:r w:rsidR="00EB5271">
        <w:rPr>
          <w:rFonts w:ascii="Arial" w:hAnsi="Arial" w:cs="Arial"/>
        </w:rPr>
        <w:t>e</w:t>
      </w:r>
      <w:r w:rsidR="00A279AD">
        <w:rPr>
          <w:rFonts w:ascii="Arial" w:hAnsi="Arial" w:cs="Arial"/>
        </w:rPr>
        <w:t xml:space="preserve"> </w:t>
      </w:r>
      <w:r>
        <w:rPr>
          <w:rFonts w:ascii="Arial" w:hAnsi="Arial" w:cs="Arial"/>
        </w:rPr>
        <w:t xml:space="preserve">suggested </w:t>
      </w:r>
      <w:r w:rsidR="00EB5271">
        <w:rPr>
          <w:rFonts w:ascii="Arial" w:hAnsi="Arial" w:cs="Arial"/>
        </w:rPr>
        <w:t>timing</w:t>
      </w:r>
      <w:r>
        <w:rPr>
          <w:rFonts w:ascii="Arial" w:hAnsi="Arial" w:cs="Arial"/>
        </w:rPr>
        <w:t>. The NRC will continue to engage stakeholders as guidance is developed in these areas. In addition, the NRC will engage with potential applicants during preapplication interactions regarding potential alternatives to the guidance.</w:t>
      </w:r>
    </w:p>
    <w:p w:rsidR="006F5045" w:rsidP="00F80328" w14:paraId="09880D93" w14:textId="77777777">
      <w:pPr>
        <w:spacing w:after="220" w:line="240" w:lineRule="auto"/>
        <w:rPr>
          <w:rFonts w:ascii="Arial" w:hAnsi="Arial" w:cs="Arial"/>
        </w:rPr>
      </w:pPr>
      <w:r>
        <w:rPr>
          <w:rFonts w:ascii="Arial" w:hAnsi="Arial" w:cs="Arial"/>
        </w:rPr>
        <w:t>Accordingly, t</w:t>
      </w:r>
      <w:r w:rsidRPr="00E42A19">
        <w:rPr>
          <w:rFonts w:ascii="Arial" w:hAnsi="Arial" w:cs="Arial"/>
        </w:rPr>
        <w:t>he NRC did not change the rule language in response to th</w:t>
      </w:r>
      <w:r w:rsidR="00EB5271">
        <w:rPr>
          <w:rFonts w:ascii="Arial" w:hAnsi="Arial" w:cs="Arial"/>
        </w:rPr>
        <w:t>ese</w:t>
      </w:r>
      <w:r w:rsidRPr="00E42A19">
        <w:rPr>
          <w:rFonts w:ascii="Arial" w:hAnsi="Arial" w:cs="Arial"/>
        </w:rPr>
        <w:t xml:space="preserve"> comment</w:t>
      </w:r>
      <w:r w:rsidR="00EB5271">
        <w:rPr>
          <w:rFonts w:ascii="Arial" w:hAnsi="Arial" w:cs="Arial"/>
        </w:rPr>
        <w:t>s</w:t>
      </w:r>
      <w:r>
        <w:rPr>
          <w:rFonts w:ascii="Arial" w:hAnsi="Arial" w:cs="Arial"/>
        </w:rPr>
        <w:t>.</w:t>
      </w:r>
    </w:p>
    <w:p w:rsidR="00C240CB" w:rsidRPr="00A0355C" w:rsidP="00F80328" w14:paraId="437D6977" w14:textId="77777777">
      <w:pPr>
        <w:spacing w:after="220" w:line="240" w:lineRule="auto"/>
        <w:rPr>
          <w:rFonts w:ascii="Arial" w:hAnsi="Arial" w:cs="Arial"/>
        </w:rPr>
      </w:pPr>
      <w:r>
        <w:rPr>
          <w:rFonts w:ascii="Arial" w:hAnsi="Arial" w:cs="Arial"/>
          <w:noProof/>
        </w:rPr>
        <w:pict>
          <v:rect id="_x0000_i1157" style="width:0;height:1.5pt" o:hralign="center" o:hrstd="t" o:hrnoshade="t" o:hr="t" fillcolor="black" stroked="f"/>
        </w:pict>
      </w:r>
    </w:p>
    <w:p w:rsidR="00186977" w:rsidP="00F80328" w14:paraId="3D43C263" w14:textId="77777777">
      <w:pPr>
        <w:spacing w:after="220" w:line="240" w:lineRule="auto"/>
        <w:rPr>
          <w:rFonts w:ascii="Arial" w:hAnsi="Arial" w:cs="Arial"/>
          <w:bCs/>
        </w:rPr>
      </w:pPr>
      <w:r>
        <w:rPr>
          <w:rFonts w:ascii="Arial" w:hAnsi="Arial" w:cs="Arial"/>
          <w:b/>
        </w:rPr>
        <w:t>Comment Bin 8.10.F</w:t>
      </w:r>
      <w:r w:rsidRPr="00186977">
        <w:rPr>
          <w:rFonts w:ascii="Arial" w:hAnsi="Arial" w:cs="Arial"/>
          <w:b/>
        </w:rPr>
        <w:t>:</w:t>
      </w:r>
      <w:r w:rsidRPr="00186977">
        <w:rPr>
          <w:rFonts w:ascii="Arial" w:hAnsi="Arial" w:cs="Arial"/>
        </w:rPr>
        <w:t> </w:t>
      </w:r>
      <w:r>
        <w:rPr>
          <w:rFonts w:ascii="Arial" w:hAnsi="Arial" w:cs="Arial"/>
          <w:bCs/>
        </w:rPr>
        <w:t xml:space="preserve">A commenter suggested that RG 1.253 should be updated to endorse RG 1.253 for </w:t>
      </w:r>
      <w:r w:rsidR="00EA769B">
        <w:rPr>
          <w:rFonts w:ascii="Arial" w:hAnsi="Arial" w:cs="Arial"/>
          <w:bCs/>
        </w:rPr>
        <w:t>10 CFR </w:t>
      </w:r>
      <w:r>
        <w:rPr>
          <w:rFonts w:ascii="Arial" w:hAnsi="Arial" w:cs="Arial"/>
          <w:bCs/>
        </w:rPr>
        <w:t>Part 53 and that the commenter would support changes to NEI 21-07 to facilitate that endorsement. The commenter stated that similar guidance could inform other TI</w:t>
      </w:r>
      <w:r w:rsidR="00EA769B">
        <w:rPr>
          <w:rFonts w:ascii="Arial" w:hAnsi="Arial" w:cs="Arial"/>
          <w:bCs/>
        </w:rPr>
        <w:noBreakHyphen/>
      </w:r>
      <w:r>
        <w:rPr>
          <w:rFonts w:ascii="Arial" w:hAnsi="Arial" w:cs="Arial"/>
          <w:bCs/>
        </w:rPr>
        <w:t>RIPB methodologies for licensing basis development, and the commenter would work with the NRC to develop this guidance (NEI-2019-0062-0418-0208).</w:t>
      </w:r>
    </w:p>
    <w:p w:rsidR="00186977" w:rsidP="00F80328" w14:paraId="6B8526BB" w14:textId="77777777">
      <w:pPr>
        <w:spacing w:after="220" w:line="240" w:lineRule="auto"/>
        <w:rPr>
          <w:rFonts w:ascii="Arial" w:hAnsi="Arial" w:cs="Arial"/>
        </w:rPr>
      </w:pPr>
      <w:r>
        <w:rPr>
          <w:rFonts w:ascii="Arial" w:hAnsi="Arial" w:cs="Arial"/>
          <w:bCs/>
        </w:rPr>
        <w:t xml:space="preserve">In a comment related to </w:t>
      </w:r>
      <w:r w:rsidR="0045360B">
        <w:rPr>
          <w:rFonts w:ascii="Arial" w:hAnsi="Arial" w:cs="Arial"/>
          <w:bCs/>
        </w:rPr>
        <w:t xml:space="preserve">10 CFR </w:t>
      </w:r>
      <w:r>
        <w:rPr>
          <w:rFonts w:ascii="Arial" w:hAnsi="Arial" w:cs="Arial"/>
          <w:bCs/>
        </w:rPr>
        <w:t xml:space="preserve">53.450, the commenter </w:t>
      </w:r>
      <w:r>
        <w:rPr>
          <w:rFonts w:ascii="Arial" w:hAnsi="Arial" w:cs="Arial"/>
        </w:rPr>
        <w:t>also recommended that</w:t>
      </w:r>
      <w:r w:rsidRPr="003B1710">
        <w:rPr>
          <w:rFonts w:ascii="Arial" w:hAnsi="Arial" w:cs="Arial"/>
        </w:rPr>
        <w:t xml:space="preserve"> RG 1.253 should be updated to allow supplemental evaluations for all licensing applications if justified in line with the non-LWR PRA Standard. Th</w:t>
      </w:r>
      <w:r>
        <w:rPr>
          <w:rFonts w:ascii="Arial" w:hAnsi="Arial" w:cs="Arial"/>
        </w:rPr>
        <w:t xml:space="preserve">e commenter noted that this </w:t>
      </w:r>
      <w:r w:rsidRPr="003B1710">
        <w:rPr>
          <w:rFonts w:ascii="Arial" w:hAnsi="Arial" w:cs="Arial"/>
        </w:rPr>
        <w:t xml:space="preserve">is particularly important for LWRs where there is no consensus </w:t>
      </w:r>
      <w:r w:rsidR="00F6682A">
        <w:rPr>
          <w:rFonts w:ascii="Arial" w:hAnsi="Arial" w:cs="Arial"/>
        </w:rPr>
        <w:t>low power</w:t>
      </w:r>
      <w:r w:rsidR="009E5EFF">
        <w:rPr>
          <w:rFonts w:ascii="Arial" w:hAnsi="Arial" w:cs="Arial"/>
        </w:rPr>
        <w:t>/</w:t>
      </w:r>
      <w:r w:rsidR="00F6682A">
        <w:rPr>
          <w:rFonts w:ascii="Arial" w:hAnsi="Arial" w:cs="Arial"/>
        </w:rPr>
        <w:t>shutdown</w:t>
      </w:r>
      <w:r w:rsidRPr="003B1710">
        <w:rPr>
          <w:rFonts w:ascii="Arial" w:hAnsi="Arial" w:cs="Arial"/>
        </w:rPr>
        <w:t xml:space="preserve"> standard</w:t>
      </w:r>
      <w:r>
        <w:rPr>
          <w:rFonts w:ascii="Arial" w:hAnsi="Arial" w:cs="Arial"/>
        </w:rPr>
        <w:t xml:space="preserve"> (</w:t>
      </w:r>
      <w:r w:rsidR="00EA1038">
        <w:rPr>
          <w:rFonts w:ascii="Arial" w:hAnsi="Arial" w:cs="Arial"/>
        </w:rPr>
        <w:t>NEI2</w:t>
      </w:r>
      <w:r w:rsidR="0043216F">
        <w:rPr>
          <w:rFonts w:ascii="Arial" w:hAnsi="Arial" w:cs="Arial"/>
        </w:rPr>
        <w:noBreakHyphen/>
      </w:r>
      <w:r w:rsidRPr="003B1710">
        <w:rPr>
          <w:rFonts w:ascii="Arial" w:hAnsi="Arial" w:cs="Arial"/>
        </w:rPr>
        <w:t>0022</w:t>
      </w:r>
      <w:r>
        <w:rPr>
          <w:rFonts w:ascii="Arial" w:hAnsi="Arial" w:cs="Arial"/>
        </w:rPr>
        <w:t>).</w:t>
      </w:r>
    </w:p>
    <w:p w:rsidR="00186977" w:rsidP="00F80328" w14:paraId="6E2BBACF" w14:textId="77777777">
      <w:pPr>
        <w:spacing w:after="220" w:line="240" w:lineRule="auto"/>
        <w:rPr>
          <w:rFonts w:ascii="Arial" w:hAnsi="Arial" w:cs="Arial"/>
        </w:rPr>
      </w:pPr>
      <w:r>
        <w:rPr>
          <w:rFonts w:ascii="Arial" w:hAnsi="Arial" w:cs="Arial"/>
        </w:rPr>
        <w:t xml:space="preserve">In a comment related to </w:t>
      </w:r>
      <w:r w:rsidR="00797AD7">
        <w:rPr>
          <w:rFonts w:ascii="Arial" w:hAnsi="Arial" w:cs="Arial"/>
        </w:rPr>
        <w:t>10 CFR </w:t>
      </w:r>
      <w:r w:rsidRPr="003B1710">
        <w:rPr>
          <w:rFonts w:ascii="Arial" w:hAnsi="Arial" w:cs="Arial"/>
        </w:rPr>
        <w:t>53.450(e)</w:t>
      </w:r>
      <w:r>
        <w:rPr>
          <w:rFonts w:ascii="Arial" w:hAnsi="Arial" w:cs="Arial"/>
        </w:rPr>
        <w:t xml:space="preserve">, the commenter noted that the traditional approach of identifying DBAs should be sufficient to meet </w:t>
      </w:r>
      <w:r w:rsidR="0045360B">
        <w:rPr>
          <w:rFonts w:ascii="Arial" w:hAnsi="Arial" w:cs="Arial"/>
        </w:rPr>
        <w:t>10 CFR </w:t>
      </w:r>
      <w:r>
        <w:rPr>
          <w:rFonts w:ascii="Arial" w:hAnsi="Arial" w:cs="Arial"/>
        </w:rPr>
        <w:t xml:space="preserve">Part 53 and recommended that guidance such as the SRP could describe how traditional approaches </w:t>
      </w:r>
      <w:r w:rsidRPr="003B1710">
        <w:rPr>
          <w:rFonts w:ascii="Arial" w:hAnsi="Arial" w:cs="Arial"/>
        </w:rPr>
        <w:t xml:space="preserve">meet the regulatory requirements of </w:t>
      </w:r>
      <w:r w:rsidR="0045360B">
        <w:rPr>
          <w:rFonts w:ascii="Arial" w:hAnsi="Arial" w:cs="Arial"/>
        </w:rPr>
        <w:t>10 CFR </w:t>
      </w:r>
      <w:r w:rsidRPr="003B1710">
        <w:rPr>
          <w:rFonts w:ascii="Arial" w:hAnsi="Arial" w:cs="Arial"/>
        </w:rPr>
        <w:t>Part 53</w:t>
      </w:r>
      <w:r w:rsidR="00A0355C">
        <w:rPr>
          <w:rFonts w:ascii="Arial" w:hAnsi="Arial" w:cs="Arial"/>
        </w:rPr>
        <w:t xml:space="preserve"> (</w:t>
      </w:r>
      <w:r w:rsidR="00EA1038">
        <w:rPr>
          <w:rFonts w:ascii="Arial" w:hAnsi="Arial" w:cs="Arial"/>
        </w:rPr>
        <w:t>NEI2</w:t>
      </w:r>
      <w:r w:rsidRPr="00A0355C" w:rsidR="00A0355C">
        <w:rPr>
          <w:rFonts w:ascii="Arial" w:hAnsi="Arial" w:cs="Arial"/>
        </w:rPr>
        <w:t>-0019</w:t>
      </w:r>
      <w:r w:rsidR="00A0355C">
        <w:rPr>
          <w:rFonts w:ascii="Arial" w:hAnsi="Arial" w:cs="Arial"/>
        </w:rPr>
        <w:t>).</w:t>
      </w:r>
    </w:p>
    <w:p w:rsidR="00C240CB" w:rsidP="00F80328" w14:paraId="1EAA802D"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00D5391D">
        <w:rPr>
          <w:rFonts w:ascii="Arial" w:hAnsi="Arial" w:cs="Arial"/>
        </w:rPr>
        <w:t>The NRC</w:t>
      </w:r>
      <w:r w:rsidR="00176386">
        <w:rPr>
          <w:rFonts w:ascii="Arial" w:hAnsi="Arial" w:cs="Arial"/>
        </w:rPr>
        <w:t xml:space="preserve"> agrees, in part, with these comments.</w:t>
      </w:r>
    </w:p>
    <w:p w:rsidR="00BB4CAA" w:rsidP="00F80328" w14:paraId="0E040442" w14:textId="77777777">
      <w:pPr>
        <w:spacing w:after="220" w:line="240" w:lineRule="auto"/>
        <w:rPr>
          <w:rFonts w:ascii="Arial" w:hAnsi="Arial" w:cs="Arial"/>
        </w:rPr>
      </w:pPr>
      <w:r>
        <w:rPr>
          <w:rFonts w:ascii="Arial" w:hAnsi="Arial" w:cs="Arial"/>
        </w:rPr>
        <w:t>As discussed in the pro</w:t>
      </w:r>
      <w:r w:rsidR="00EE5425">
        <w:rPr>
          <w:rFonts w:ascii="Arial" w:hAnsi="Arial" w:cs="Arial"/>
        </w:rPr>
        <w:t>posed and final rule</w:t>
      </w:r>
      <w:r w:rsidR="00B81FCC">
        <w:rPr>
          <w:rFonts w:ascii="Arial" w:hAnsi="Arial" w:cs="Arial"/>
        </w:rPr>
        <w:t xml:space="preserve"> FRN</w:t>
      </w:r>
      <w:r w:rsidR="00EE5425">
        <w:rPr>
          <w:rFonts w:ascii="Arial" w:hAnsi="Arial" w:cs="Arial"/>
        </w:rPr>
        <w:t xml:space="preserve">s, </w:t>
      </w:r>
      <w:r w:rsidR="005E6453">
        <w:rPr>
          <w:rFonts w:ascii="Arial" w:hAnsi="Arial" w:cs="Arial"/>
        </w:rPr>
        <w:t xml:space="preserve">there is extensive guidance for </w:t>
      </w:r>
      <w:r w:rsidR="007A7000">
        <w:rPr>
          <w:rFonts w:ascii="Arial" w:hAnsi="Arial" w:cs="Arial"/>
        </w:rPr>
        <w:t>10</w:t>
      </w:r>
      <w:r w:rsidR="00184956">
        <w:rPr>
          <w:rFonts w:ascii="Arial" w:hAnsi="Arial" w:cs="Arial"/>
        </w:rPr>
        <w:t> </w:t>
      </w:r>
      <w:r w:rsidR="007A7000">
        <w:rPr>
          <w:rFonts w:ascii="Arial" w:hAnsi="Arial" w:cs="Arial"/>
        </w:rPr>
        <w:t>CFR</w:t>
      </w:r>
      <w:r w:rsidR="00184956">
        <w:rPr>
          <w:rFonts w:ascii="Arial" w:hAnsi="Arial" w:cs="Arial"/>
        </w:rPr>
        <w:t> </w:t>
      </w:r>
      <w:r w:rsidR="007A7000">
        <w:rPr>
          <w:rFonts w:ascii="Arial" w:hAnsi="Arial" w:cs="Arial"/>
        </w:rPr>
        <w:t>Parts</w:t>
      </w:r>
      <w:r w:rsidR="00173978">
        <w:rPr>
          <w:rFonts w:ascii="Arial" w:hAnsi="Arial" w:cs="Arial"/>
        </w:rPr>
        <w:t> </w:t>
      </w:r>
      <w:r w:rsidR="007A7000">
        <w:rPr>
          <w:rFonts w:ascii="Arial" w:hAnsi="Arial" w:cs="Arial"/>
        </w:rPr>
        <w:t>50 and 52</w:t>
      </w:r>
      <w:r w:rsidR="00C92932">
        <w:rPr>
          <w:rFonts w:ascii="Arial" w:hAnsi="Arial" w:cs="Arial"/>
        </w:rPr>
        <w:t>, such as RG 1.253</w:t>
      </w:r>
      <w:r w:rsidR="00263805">
        <w:rPr>
          <w:rFonts w:ascii="Arial" w:hAnsi="Arial" w:cs="Arial"/>
        </w:rPr>
        <w:t xml:space="preserve"> and </w:t>
      </w:r>
      <w:r w:rsidR="00E127AE">
        <w:rPr>
          <w:rFonts w:ascii="Arial" w:hAnsi="Arial" w:cs="Arial"/>
        </w:rPr>
        <w:t>the SRP (i.e., NUREG-0800)</w:t>
      </w:r>
      <w:r w:rsidR="00C92932">
        <w:rPr>
          <w:rFonts w:ascii="Arial" w:hAnsi="Arial" w:cs="Arial"/>
        </w:rPr>
        <w:t>,</w:t>
      </w:r>
      <w:r w:rsidR="00CF05D6">
        <w:rPr>
          <w:rFonts w:ascii="Arial" w:hAnsi="Arial" w:cs="Arial"/>
        </w:rPr>
        <w:t xml:space="preserve"> that may be considered in the development of all licensing applications and NRC reviews</w:t>
      </w:r>
      <w:r w:rsidR="00AE4732">
        <w:rPr>
          <w:rFonts w:ascii="Arial" w:hAnsi="Arial" w:cs="Arial"/>
        </w:rPr>
        <w:t xml:space="preserve">. </w:t>
      </w:r>
      <w:r w:rsidR="002B7BFB">
        <w:rPr>
          <w:rFonts w:ascii="Arial" w:hAnsi="Arial" w:cs="Arial"/>
        </w:rPr>
        <w:t xml:space="preserve">The NRC acknowledges that </w:t>
      </w:r>
      <w:r w:rsidR="00DD6DDF">
        <w:rPr>
          <w:rFonts w:ascii="Arial" w:hAnsi="Arial" w:cs="Arial"/>
        </w:rPr>
        <w:t>updates</w:t>
      </w:r>
      <w:r w:rsidR="006A475D">
        <w:rPr>
          <w:rFonts w:ascii="Arial" w:hAnsi="Arial" w:cs="Arial"/>
        </w:rPr>
        <w:t xml:space="preserve"> to RG 1.253</w:t>
      </w:r>
      <w:r w:rsidR="00014300">
        <w:rPr>
          <w:rFonts w:ascii="Arial" w:hAnsi="Arial" w:cs="Arial"/>
        </w:rPr>
        <w:t xml:space="preserve"> </w:t>
      </w:r>
      <w:r w:rsidR="00DD6DDF">
        <w:rPr>
          <w:rFonts w:ascii="Arial" w:hAnsi="Arial" w:cs="Arial"/>
        </w:rPr>
        <w:t xml:space="preserve">or development of companion guidance </w:t>
      </w:r>
      <w:r w:rsidR="00014300">
        <w:rPr>
          <w:rFonts w:ascii="Arial" w:hAnsi="Arial" w:cs="Arial"/>
        </w:rPr>
        <w:t xml:space="preserve">would be needed to ensure </w:t>
      </w:r>
      <w:r w:rsidR="00DD6DDF">
        <w:rPr>
          <w:rFonts w:ascii="Arial" w:hAnsi="Arial" w:cs="Arial"/>
        </w:rPr>
        <w:t>RG</w:t>
      </w:r>
      <w:r w:rsidR="00651359">
        <w:rPr>
          <w:rFonts w:ascii="Arial" w:hAnsi="Arial" w:cs="Arial"/>
        </w:rPr>
        <w:t> </w:t>
      </w:r>
      <w:r w:rsidR="00DD6DDF">
        <w:rPr>
          <w:rFonts w:ascii="Arial" w:hAnsi="Arial" w:cs="Arial"/>
        </w:rPr>
        <w:t>1.253</w:t>
      </w:r>
      <w:r w:rsidR="00920C7A">
        <w:rPr>
          <w:rFonts w:ascii="Arial" w:hAnsi="Arial" w:cs="Arial"/>
        </w:rPr>
        <w:t xml:space="preserve"> and other guidance documents</w:t>
      </w:r>
      <w:r w:rsidR="00786463">
        <w:rPr>
          <w:rFonts w:ascii="Arial" w:hAnsi="Arial" w:cs="Arial"/>
        </w:rPr>
        <w:t xml:space="preserve"> </w:t>
      </w:r>
      <w:r w:rsidR="00574341">
        <w:rPr>
          <w:rFonts w:ascii="Arial" w:hAnsi="Arial" w:cs="Arial"/>
        </w:rPr>
        <w:t>would be</w:t>
      </w:r>
      <w:r w:rsidR="00786463">
        <w:rPr>
          <w:rFonts w:ascii="Arial" w:hAnsi="Arial" w:cs="Arial"/>
        </w:rPr>
        <w:t xml:space="preserve"> applicable under </w:t>
      </w:r>
      <w:r w:rsidR="00EA4228">
        <w:rPr>
          <w:rFonts w:ascii="Arial" w:hAnsi="Arial" w:cs="Arial"/>
        </w:rPr>
        <w:t>10</w:t>
      </w:r>
      <w:r w:rsidR="00184956">
        <w:rPr>
          <w:rFonts w:ascii="Arial" w:hAnsi="Arial" w:cs="Arial"/>
        </w:rPr>
        <w:t> </w:t>
      </w:r>
      <w:r w:rsidR="00EA4228">
        <w:rPr>
          <w:rFonts w:ascii="Arial" w:hAnsi="Arial" w:cs="Arial"/>
        </w:rPr>
        <w:t>CFR</w:t>
      </w:r>
      <w:r w:rsidR="00184956">
        <w:rPr>
          <w:rFonts w:ascii="Arial" w:hAnsi="Arial" w:cs="Arial"/>
        </w:rPr>
        <w:t> </w:t>
      </w:r>
      <w:r w:rsidR="00786463">
        <w:rPr>
          <w:rFonts w:ascii="Arial" w:hAnsi="Arial" w:cs="Arial"/>
        </w:rPr>
        <w:t>Part 53</w:t>
      </w:r>
      <w:r w:rsidR="00DD6DDF">
        <w:rPr>
          <w:rFonts w:ascii="Arial" w:hAnsi="Arial" w:cs="Arial"/>
        </w:rPr>
        <w:t>.</w:t>
      </w:r>
      <w:r w:rsidR="006B1172">
        <w:rPr>
          <w:rFonts w:ascii="Arial" w:hAnsi="Arial" w:cs="Arial"/>
        </w:rPr>
        <w:t xml:space="preserve"> </w:t>
      </w:r>
      <w:r w:rsidR="00DD6DDF">
        <w:rPr>
          <w:rFonts w:ascii="Arial" w:hAnsi="Arial" w:cs="Arial"/>
        </w:rPr>
        <w:t>T</w:t>
      </w:r>
      <w:r w:rsidR="00786463">
        <w:rPr>
          <w:rFonts w:ascii="Arial" w:hAnsi="Arial" w:cs="Arial"/>
        </w:rPr>
        <w:t>he NRC</w:t>
      </w:r>
      <w:r w:rsidR="00EA4228">
        <w:rPr>
          <w:rFonts w:ascii="Arial" w:hAnsi="Arial" w:cs="Arial"/>
        </w:rPr>
        <w:t xml:space="preserve"> will issue revisions or 10 CFR Part 53</w:t>
      </w:r>
      <w:r w:rsidR="005E309A">
        <w:rPr>
          <w:rFonts w:ascii="Arial" w:hAnsi="Arial" w:cs="Arial"/>
        </w:rPr>
        <w:t>–</w:t>
      </w:r>
      <w:r w:rsidR="00F938A3">
        <w:rPr>
          <w:rFonts w:ascii="Arial" w:hAnsi="Arial" w:cs="Arial"/>
        </w:rPr>
        <w:t xml:space="preserve">related companions to these guidance documents for public comment </w:t>
      </w:r>
      <w:r w:rsidR="00C8014F">
        <w:rPr>
          <w:rFonts w:ascii="Arial" w:hAnsi="Arial" w:cs="Arial"/>
        </w:rPr>
        <w:t xml:space="preserve">and finalize and issue the guidance documents </w:t>
      </w:r>
      <w:r w:rsidR="00DD6DDF">
        <w:rPr>
          <w:rFonts w:ascii="Arial" w:hAnsi="Arial" w:cs="Arial"/>
        </w:rPr>
        <w:t>following</w:t>
      </w:r>
      <w:r w:rsidR="00C8014F">
        <w:rPr>
          <w:rFonts w:ascii="Arial" w:hAnsi="Arial" w:cs="Arial"/>
        </w:rPr>
        <w:t xml:space="preserve"> publication of the final 10 CFR Part 53 rule.</w:t>
      </w:r>
      <w:r w:rsidR="00443B1C">
        <w:rPr>
          <w:rFonts w:ascii="Arial" w:hAnsi="Arial" w:cs="Arial"/>
        </w:rPr>
        <w:t xml:space="preserve"> The NRC appreciates commenters’ suggestions for prioritization of such guidance.</w:t>
      </w:r>
    </w:p>
    <w:p w:rsidR="00A73946" w:rsidP="00F80328" w14:paraId="4B241D82" w14:textId="77777777">
      <w:pPr>
        <w:spacing w:after="220" w:line="240" w:lineRule="auto"/>
        <w:rPr>
          <w:rFonts w:ascii="Arial" w:hAnsi="Arial" w:cs="Arial"/>
        </w:rPr>
      </w:pPr>
      <w:r>
        <w:rPr>
          <w:rFonts w:ascii="Arial" w:hAnsi="Arial" w:cs="Arial"/>
        </w:rPr>
        <w:t xml:space="preserve">Accordingly, the NRC did not change the rule language </w:t>
      </w:r>
      <w:r w:rsidR="00C83A32">
        <w:rPr>
          <w:rFonts w:ascii="Arial" w:hAnsi="Arial" w:cs="Arial"/>
        </w:rPr>
        <w:t>in response to these comments.</w:t>
      </w:r>
    </w:p>
    <w:p w:rsidR="00F80328" w:rsidRPr="00F80328" w:rsidP="00F80328" w14:paraId="438CF3A5" w14:textId="77777777">
      <w:pPr>
        <w:spacing w:after="220" w:line="240" w:lineRule="auto"/>
        <w:rPr>
          <w:rFonts w:ascii="Arial" w:hAnsi="Arial" w:cs="Arial"/>
        </w:rPr>
      </w:pPr>
      <w:r>
        <w:rPr>
          <w:rFonts w:ascii="Arial" w:hAnsi="Arial" w:cs="Arial"/>
          <w:noProof/>
        </w:rPr>
        <w:pict>
          <v:rect id="_x0000_i1158" style="width:0;height:1.5pt" o:hralign="center" o:hrstd="t" o:hrnoshade="t" o:hr="t" fillcolor="black" stroked="f"/>
        </w:pict>
      </w:r>
    </w:p>
    <w:p w:rsidR="00ED5B86" w:rsidP="00F80328" w14:paraId="116BDE9B" w14:textId="77777777">
      <w:pPr>
        <w:spacing w:after="220" w:line="240" w:lineRule="auto"/>
        <w:rPr>
          <w:rFonts w:ascii="Arial" w:hAnsi="Arial" w:cs="Arial"/>
        </w:rPr>
      </w:pPr>
      <w:r>
        <w:rPr>
          <w:rFonts w:ascii="Arial" w:hAnsi="Arial" w:cs="Arial"/>
          <w:b/>
        </w:rPr>
        <w:t>Comment Bin 8.10.G</w:t>
      </w:r>
      <w:r w:rsidRPr="008821FC">
        <w:rPr>
          <w:rFonts w:ascii="Arial" w:hAnsi="Arial" w:cs="Arial"/>
          <w:b/>
        </w:rPr>
        <w:t>:</w:t>
      </w:r>
      <w:r w:rsidRPr="008821FC">
        <w:rPr>
          <w:rFonts w:ascii="Arial" w:hAnsi="Arial" w:cs="Arial"/>
        </w:rPr>
        <w:t> </w:t>
      </w:r>
      <w:r w:rsidRPr="007B242B">
        <w:rPr>
          <w:rFonts w:ascii="Arial" w:hAnsi="Arial" w:cs="Arial"/>
        </w:rPr>
        <w:t>A commenter expressed that an update to RG 1.233 endorsing its use under 10</w:t>
      </w:r>
      <w:r>
        <w:rPr>
          <w:rFonts w:ascii="Arial" w:hAnsi="Arial" w:cs="Arial"/>
        </w:rPr>
        <w:t> </w:t>
      </w:r>
      <w:r w:rsidRPr="007B242B">
        <w:rPr>
          <w:rFonts w:ascii="Arial" w:hAnsi="Arial" w:cs="Arial"/>
        </w:rPr>
        <w:t>CFR Part 53 or other regulatory guidance addressing defense in depth could provide clarity in meeting the proposed defense-in-depth requirements (</w:t>
      </w:r>
      <w:r w:rsidR="00EA1038">
        <w:rPr>
          <w:rFonts w:ascii="Arial" w:hAnsi="Arial" w:cs="Arial"/>
        </w:rPr>
        <w:t>NEI2</w:t>
      </w:r>
      <w:r w:rsidRPr="007B242B">
        <w:rPr>
          <w:rFonts w:ascii="Arial" w:hAnsi="Arial" w:cs="Arial"/>
        </w:rPr>
        <w:t>-0071).</w:t>
      </w:r>
      <w:r w:rsidRPr="008821FC">
        <w:rPr>
          <w:rFonts w:ascii="Arial" w:hAnsi="Arial" w:cs="Arial"/>
        </w:rPr>
        <w:t> </w:t>
      </w:r>
    </w:p>
    <w:p w:rsidR="008A248B" w:rsidP="00F80328" w14:paraId="724795BB"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w:t>
      </w:r>
      <w:r w:rsidRPr="00FF36C3">
        <w:rPr>
          <w:rFonts w:ascii="Arial" w:hAnsi="Arial" w:cs="Arial"/>
        </w:rPr>
        <w:t>he NRC agrees with this comment.</w:t>
      </w:r>
    </w:p>
    <w:p w:rsidR="0045360B" w:rsidP="00F80328" w14:paraId="3F481454" w14:textId="77777777">
      <w:pPr>
        <w:spacing w:after="220" w:line="240" w:lineRule="auto"/>
        <w:rPr>
          <w:rFonts w:ascii="Arial" w:hAnsi="Arial" w:cs="Arial"/>
        </w:rPr>
      </w:pPr>
      <w:r>
        <w:rPr>
          <w:rFonts w:ascii="Arial" w:hAnsi="Arial" w:cs="Arial"/>
        </w:rPr>
        <w:t>As discussed in the proposed and final rule</w:t>
      </w:r>
      <w:r w:rsidR="005D7C06">
        <w:rPr>
          <w:rFonts w:ascii="Arial" w:hAnsi="Arial" w:cs="Arial"/>
        </w:rPr>
        <w:t xml:space="preserve"> FRN</w:t>
      </w:r>
      <w:r>
        <w:rPr>
          <w:rFonts w:ascii="Arial" w:hAnsi="Arial" w:cs="Arial"/>
        </w:rPr>
        <w:t>s, there is extensive guidance for 10</w:t>
      </w:r>
      <w:r w:rsidR="005D7C06">
        <w:rPr>
          <w:rFonts w:ascii="Arial" w:hAnsi="Arial" w:cs="Arial"/>
        </w:rPr>
        <w:t> </w:t>
      </w:r>
      <w:r>
        <w:rPr>
          <w:rFonts w:ascii="Arial" w:hAnsi="Arial" w:cs="Arial"/>
        </w:rPr>
        <w:t>CFR</w:t>
      </w:r>
      <w:r w:rsidR="005D7C06">
        <w:rPr>
          <w:rFonts w:ascii="Arial" w:hAnsi="Arial" w:cs="Arial"/>
        </w:rPr>
        <w:t> </w:t>
      </w:r>
      <w:r>
        <w:rPr>
          <w:rFonts w:ascii="Arial" w:hAnsi="Arial" w:cs="Arial"/>
        </w:rPr>
        <w:t>Parts</w:t>
      </w:r>
      <w:r w:rsidR="005D7C06">
        <w:rPr>
          <w:rFonts w:ascii="Arial" w:hAnsi="Arial" w:cs="Arial"/>
        </w:rPr>
        <w:t> </w:t>
      </w:r>
      <w:r>
        <w:rPr>
          <w:rFonts w:ascii="Arial" w:hAnsi="Arial" w:cs="Arial"/>
        </w:rPr>
        <w:t>50 and 52, such as RG 1.233</w:t>
      </w:r>
      <w:r w:rsidR="00723524">
        <w:rPr>
          <w:rFonts w:ascii="Arial" w:hAnsi="Arial" w:cs="Arial"/>
        </w:rPr>
        <w:t>,</w:t>
      </w:r>
      <w:r>
        <w:rPr>
          <w:rFonts w:ascii="Arial" w:hAnsi="Arial" w:cs="Arial"/>
        </w:rPr>
        <w:t xml:space="preserve"> </w:t>
      </w:r>
      <w:r w:rsidR="006F4954">
        <w:rPr>
          <w:rFonts w:ascii="Arial" w:hAnsi="Arial" w:cs="Arial"/>
        </w:rPr>
        <w:t>which</w:t>
      </w:r>
      <w:r>
        <w:rPr>
          <w:rFonts w:ascii="Arial" w:hAnsi="Arial" w:cs="Arial"/>
        </w:rPr>
        <w:t xml:space="preserve"> may be considered in the development of all licensing applications and NRC reviews. The NRC acknowledges that updates to such guidance or development of companion guidance would be needed to ensure the applicability of those guidance documents for 10 CFR Part 53. The NRC will issue revisions or 10</w:t>
      </w:r>
      <w:r w:rsidR="00934DE6">
        <w:rPr>
          <w:rFonts w:ascii="Arial" w:hAnsi="Arial" w:cs="Arial"/>
        </w:rPr>
        <w:t> </w:t>
      </w:r>
      <w:r>
        <w:rPr>
          <w:rFonts w:ascii="Arial" w:hAnsi="Arial" w:cs="Arial"/>
        </w:rPr>
        <w:t>CFR</w:t>
      </w:r>
      <w:r w:rsidR="00934DE6">
        <w:rPr>
          <w:rFonts w:ascii="Arial" w:hAnsi="Arial" w:cs="Arial"/>
        </w:rPr>
        <w:t> </w:t>
      </w:r>
      <w:r>
        <w:rPr>
          <w:rFonts w:ascii="Arial" w:hAnsi="Arial" w:cs="Arial"/>
        </w:rPr>
        <w:t>Part</w:t>
      </w:r>
      <w:r w:rsidR="00934DE6">
        <w:rPr>
          <w:rFonts w:ascii="Arial" w:hAnsi="Arial" w:cs="Arial"/>
        </w:rPr>
        <w:t> </w:t>
      </w:r>
      <w:r>
        <w:rPr>
          <w:rFonts w:ascii="Arial" w:hAnsi="Arial" w:cs="Arial"/>
        </w:rPr>
        <w:t>53</w:t>
      </w:r>
      <w:r w:rsidR="00102EC4">
        <w:rPr>
          <w:rFonts w:ascii="Arial" w:hAnsi="Arial" w:cs="Arial"/>
        </w:rPr>
        <w:t>–</w:t>
      </w:r>
      <w:r>
        <w:rPr>
          <w:rFonts w:ascii="Arial" w:hAnsi="Arial" w:cs="Arial"/>
        </w:rPr>
        <w:t>related companions to guidance documents for public comment and finalize and issue the guidance documents following publication of the final 10 CFR Part 53 rule. The NRC appreciates commenters’ suggestions for prioritization of such guidance.</w:t>
      </w:r>
    </w:p>
    <w:p w:rsidR="00ED5B86" w:rsidRPr="003B1710" w:rsidP="00F80328" w14:paraId="4B40BBD9"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F80328" w14:paraId="0D734BCD" w14:textId="77777777">
      <w:pPr>
        <w:spacing w:after="220" w:line="240" w:lineRule="auto"/>
        <w:rPr>
          <w:rFonts w:ascii="Arial" w:hAnsi="Arial" w:cs="Arial"/>
        </w:rPr>
      </w:pPr>
      <w:r>
        <w:rPr>
          <w:rFonts w:ascii="Arial" w:hAnsi="Arial" w:cs="Arial"/>
          <w:noProof/>
        </w:rPr>
        <w:pict>
          <v:rect id="_x0000_i1159" style="width:0;height:1.5pt" o:hralign="center" o:hrstd="t" o:hrnoshade="t" o:hr="t" fillcolor="black" stroked="f"/>
        </w:pict>
      </w:r>
    </w:p>
    <w:p w:rsidR="00A56FD1" w:rsidP="00F80328" w14:paraId="1B2FB464" w14:textId="77777777">
      <w:pPr>
        <w:spacing w:after="220" w:line="240" w:lineRule="auto"/>
        <w:rPr>
          <w:rFonts w:ascii="Arial" w:hAnsi="Arial" w:cs="Arial"/>
        </w:rPr>
      </w:pPr>
      <w:r>
        <w:rPr>
          <w:rFonts w:ascii="Arial" w:hAnsi="Arial" w:cs="Arial"/>
          <w:b/>
        </w:rPr>
        <w:t>Comment Bin 8.10.H</w:t>
      </w:r>
      <w:r w:rsidRPr="008821FC">
        <w:rPr>
          <w:rFonts w:ascii="Arial" w:hAnsi="Arial" w:cs="Arial"/>
          <w:b/>
        </w:rPr>
        <w:t>:</w:t>
      </w:r>
      <w:r w:rsidRPr="008821FC">
        <w:rPr>
          <w:rFonts w:ascii="Arial" w:hAnsi="Arial" w:cs="Arial"/>
        </w:rPr>
        <w:t> </w:t>
      </w:r>
      <w:r w:rsidRPr="004470AF">
        <w:rPr>
          <w:rFonts w:ascii="Arial" w:hAnsi="Arial" w:cs="Arial"/>
        </w:rPr>
        <w:t>A commenter stated that RG 1.242, “Performance-Based Emergency Preparedness for Small Modular Reactors, Non-Light-Water Reactors, and Non-Power Production or Utilization Facilities” should be updated for emergency planning</w:t>
      </w:r>
      <w:r>
        <w:rPr>
          <w:rFonts w:ascii="Arial" w:hAnsi="Arial" w:cs="Arial"/>
        </w:rPr>
        <w:t>.</w:t>
      </w:r>
      <w:r w:rsidRPr="004470AF">
        <w:rPr>
          <w:rFonts w:ascii="Arial" w:hAnsi="Arial" w:cs="Arial"/>
        </w:rPr>
        <w:t xml:space="preserve"> </w:t>
      </w:r>
      <w:r>
        <w:rPr>
          <w:rFonts w:ascii="Arial" w:hAnsi="Arial" w:cs="Arial"/>
        </w:rPr>
        <w:t>The commenter also stated that this guidance is needed</w:t>
      </w:r>
      <w:r w:rsidRPr="004470AF">
        <w:rPr>
          <w:rFonts w:ascii="Arial" w:hAnsi="Arial" w:cs="Arial"/>
        </w:rPr>
        <w:t xml:space="preserve"> to develop a fully informed response to the NRC request for public comment </w:t>
      </w:r>
      <w:r>
        <w:rPr>
          <w:rFonts w:ascii="Arial" w:hAnsi="Arial" w:cs="Arial"/>
        </w:rPr>
        <w:t xml:space="preserve">related to </w:t>
      </w:r>
      <w:r w:rsidR="00934ECA">
        <w:rPr>
          <w:rFonts w:ascii="Arial" w:hAnsi="Arial" w:cs="Arial"/>
        </w:rPr>
        <w:t>S</w:t>
      </w:r>
      <w:r>
        <w:rPr>
          <w:rFonts w:ascii="Arial" w:hAnsi="Arial" w:cs="Arial"/>
        </w:rPr>
        <w:t xml:space="preserve">ubpart F </w:t>
      </w:r>
      <w:r w:rsidRPr="004470AF">
        <w:rPr>
          <w:rFonts w:ascii="Arial" w:hAnsi="Arial" w:cs="Arial"/>
        </w:rPr>
        <w:t>in the 10 CFR Part 53 rulemaking</w:t>
      </w:r>
      <w:r>
        <w:rPr>
          <w:rFonts w:ascii="Arial" w:hAnsi="Arial" w:cs="Arial"/>
        </w:rPr>
        <w:t>. The commenter suggested that the revision to RG 1.242 be made available for public comment prior to the 10 CFR Part 53 rule being finalized</w:t>
      </w:r>
      <w:r w:rsidRPr="004470AF">
        <w:rPr>
          <w:rFonts w:ascii="Arial" w:hAnsi="Arial" w:cs="Arial"/>
        </w:rPr>
        <w:t xml:space="preserve"> (</w:t>
      </w:r>
      <w:r w:rsidR="00EA1038">
        <w:rPr>
          <w:rFonts w:ascii="Arial" w:hAnsi="Arial" w:cs="Arial"/>
        </w:rPr>
        <w:t>NEI2</w:t>
      </w:r>
      <w:r w:rsidRPr="004470AF">
        <w:rPr>
          <w:rFonts w:ascii="Arial" w:hAnsi="Arial" w:cs="Arial"/>
        </w:rPr>
        <w:t>-0011</w:t>
      </w:r>
      <w:r>
        <w:rPr>
          <w:rFonts w:ascii="Arial" w:hAnsi="Arial" w:cs="Arial"/>
        </w:rPr>
        <w:t>,</w:t>
      </w:r>
      <w:r w:rsidRPr="004470AF">
        <w:rPr>
          <w:rFonts w:ascii="Arial" w:hAnsi="Arial" w:cs="Arial"/>
        </w:rPr>
        <w:t xml:space="preserve"> </w:t>
      </w:r>
      <w:r w:rsidR="00EA1038">
        <w:rPr>
          <w:rFonts w:ascii="Arial" w:hAnsi="Arial" w:cs="Arial"/>
        </w:rPr>
        <w:t>NEI2</w:t>
      </w:r>
      <w:r w:rsidR="0043216F">
        <w:rPr>
          <w:rFonts w:ascii="Arial" w:hAnsi="Arial" w:cs="Arial"/>
        </w:rPr>
        <w:noBreakHyphen/>
      </w:r>
      <w:r w:rsidRPr="004470AF">
        <w:rPr>
          <w:rFonts w:ascii="Arial" w:hAnsi="Arial" w:cs="Arial"/>
        </w:rPr>
        <w:t>0203).</w:t>
      </w:r>
      <w:r w:rsidRPr="008821FC">
        <w:rPr>
          <w:rFonts w:ascii="Arial" w:hAnsi="Arial" w:cs="Arial"/>
        </w:rPr>
        <w:t> </w:t>
      </w:r>
    </w:p>
    <w:p w:rsidR="00A56FD1" w:rsidP="00F80328" w14:paraId="10282DA8"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Pr="00547942">
        <w:rPr>
          <w:rFonts w:ascii="Arial" w:hAnsi="Arial" w:cs="Arial"/>
        </w:rPr>
        <w:t>The NRC agrees with the comment.</w:t>
      </w:r>
    </w:p>
    <w:p w:rsidR="00A56FD1" w:rsidRPr="00547942" w:rsidP="00F80328" w14:paraId="706C4AE3" w14:textId="77777777">
      <w:pPr>
        <w:spacing w:after="220" w:line="240" w:lineRule="auto"/>
        <w:rPr>
          <w:rFonts w:ascii="Arial" w:hAnsi="Arial" w:cs="Arial"/>
        </w:rPr>
      </w:pPr>
      <w:r w:rsidRPr="00547942">
        <w:rPr>
          <w:rFonts w:ascii="Arial" w:hAnsi="Arial" w:cs="Arial"/>
        </w:rPr>
        <w:t>As described in proposed rule FRN section VI</w:t>
      </w:r>
      <w:r w:rsidR="007574E4">
        <w:rPr>
          <w:rFonts w:ascii="Arial" w:hAnsi="Arial" w:cs="Arial"/>
        </w:rPr>
        <w:t>,</w:t>
      </w:r>
      <w:r w:rsidRPr="00547942">
        <w:rPr>
          <w:rFonts w:ascii="Arial" w:hAnsi="Arial" w:cs="Arial"/>
        </w:rPr>
        <w:t xml:space="preserve"> “Specific Requests for Comments” (Part</w:t>
      </w:r>
      <w:r w:rsidR="00A9288D">
        <w:rPr>
          <w:rFonts w:ascii="Arial" w:hAnsi="Arial" w:cs="Arial"/>
        </w:rPr>
        <w:t> </w:t>
      </w:r>
      <w:r w:rsidRPr="00547942">
        <w:rPr>
          <w:rFonts w:ascii="Arial" w:hAnsi="Arial" w:cs="Arial"/>
        </w:rPr>
        <w:t>53,</w:t>
      </w:r>
      <w:r w:rsidR="00A9288D">
        <w:rPr>
          <w:rFonts w:ascii="Arial" w:hAnsi="Arial" w:cs="Arial"/>
        </w:rPr>
        <w:t> </w:t>
      </w:r>
      <w:r w:rsidRPr="00547942">
        <w:rPr>
          <w:rFonts w:ascii="Arial" w:hAnsi="Arial" w:cs="Arial"/>
        </w:rPr>
        <w:t xml:space="preserve">Subpart F—Emergency Preparedness and Security Programs 89 FR 86985) the NRC is planning to issue a draft revision of RG 1.242, </w:t>
      </w:r>
      <w:r w:rsidR="00C92EA9">
        <w:rPr>
          <w:rFonts w:ascii="Arial" w:hAnsi="Arial" w:cs="Arial"/>
        </w:rPr>
        <w:t>“</w:t>
      </w:r>
      <w:r w:rsidRPr="00547942">
        <w:rPr>
          <w:rFonts w:ascii="Arial" w:hAnsi="Arial" w:cs="Arial"/>
        </w:rPr>
        <w:t>Performance-Based Emergency Preparedness for Small Modular Reactors, Non</w:t>
      </w:r>
      <w:r>
        <w:rPr>
          <w:rFonts w:ascii="Arial" w:hAnsi="Arial" w:cs="Arial"/>
        </w:rPr>
        <w:t>-</w:t>
      </w:r>
      <w:r w:rsidRPr="00547942">
        <w:rPr>
          <w:rFonts w:ascii="Arial" w:hAnsi="Arial" w:cs="Arial"/>
        </w:rPr>
        <w:t>Light-Water Reactors, and Non-Power Production or Utilization Facilities,</w:t>
      </w:r>
      <w:r w:rsidR="00C92EA9">
        <w:rPr>
          <w:rFonts w:ascii="Arial" w:hAnsi="Arial" w:cs="Arial"/>
        </w:rPr>
        <w:t>”</w:t>
      </w:r>
      <w:r w:rsidRPr="00547942">
        <w:rPr>
          <w:rFonts w:ascii="Arial" w:hAnsi="Arial" w:cs="Arial"/>
        </w:rPr>
        <w:t xml:space="preserve"> for public comment. </w:t>
      </w:r>
      <w:r w:rsidR="005E0AC5">
        <w:rPr>
          <w:rFonts w:ascii="Arial" w:hAnsi="Arial" w:cs="Arial"/>
        </w:rPr>
        <w:t xml:space="preserve">The NRC plans to issue this draft revision after the publication of the 10 CFR Part 53 final rule. </w:t>
      </w:r>
      <w:r w:rsidRPr="00547942">
        <w:rPr>
          <w:rFonts w:ascii="Arial" w:hAnsi="Arial" w:cs="Arial"/>
        </w:rPr>
        <w:t>The planned revision to RG 1.242 w</w:t>
      </w:r>
      <w:r w:rsidR="002C461E">
        <w:rPr>
          <w:rFonts w:ascii="Arial" w:hAnsi="Arial" w:cs="Arial"/>
        </w:rPr>
        <w:t>ould</w:t>
      </w:r>
      <w:r w:rsidRPr="00547942">
        <w:rPr>
          <w:rFonts w:ascii="Arial" w:hAnsi="Arial" w:cs="Arial"/>
        </w:rPr>
        <w:t xml:space="preserve"> add guidance for </w:t>
      </w:r>
      <w:r>
        <w:rPr>
          <w:rFonts w:ascii="Arial" w:hAnsi="Arial" w:cs="Arial"/>
        </w:rPr>
        <w:t>10 CFR P</w:t>
      </w:r>
      <w:r w:rsidRPr="00547942">
        <w:rPr>
          <w:rFonts w:ascii="Arial" w:hAnsi="Arial" w:cs="Arial"/>
        </w:rPr>
        <w:t>art 53 applicants and licensees to address interactions between graded approaches for emergency planning and security programs.</w:t>
      </w:r>
    </w:p>
    <w:p w:rsidR="00A56FD1" w:rsidP="00F80328" w14:paraId="0581E3E6" w14:textId="77777777">
      <w:pPr>
        <w:spacing w:after="220" w:line="240" w:lineRule="auto"/>
        <w:rPr>
          <w:rFonts w:ascii="Arial" w:hAnsi="Arial" w:cs="Arial"/>
        </w:rPr>
      </w:pPr>
      <w:r w:rsidRPr="00547942">
        <w:rPr>
          <w:rFonts w:ascii="Arial" w:hAnsi="Arial" w:cs="Arial"/>
        </w:rPr>
        <w:t xml:space="preserve">Accordingly, the NRC did not </w:t>
      </w:r>
      <w:r>
        <w:rPr>
          <w:rFonts w:ascii="Arial" w:hAnsi="Arial" w:cs="Arial"/>
        </w:rPr>
        <w:t>change</w:t>
      </w:r>
      <w:r w:rsidRPr="00547942">
        <w:rPr>
          <w:rFonts w:ascii="Arial" w:hAnsi="Arial" w:cs="Arial"/>
        </w:rPr>
        <w:t xml:space="preserve"> the rule language in response to this comment.</w:t>
      </w:r>
    </w:p>
    <w:p w:rsidR="009633AA" w:rsidRPr="003B1710" w:rsidP="00F80328" w14:paraId="6310A4BA" w14:textId="77777777">
      <w:pPr>
        <w:spacing w:after="220" w:line="240" w:lineRule="auto"/>
        <w:rPr>
          <w:rFonts w:ascii="Arial" w:hAnsi="Arial" w:cs="Arial"/>
        </w:rPr>
      </w:pPr>
      <w:r>
        <w:rPr>
          <w:rFonts w:ascii="Arial" w:hAnsi="Arial" w:cs="Arial"/>
          <w:noProof/>
        </w:rPr>
        <w:pict>
          <v:rect id="_x0000_i1160" style="width:0;height:1.5pt" o:hralign="center" o:hrstd="t" o:hrnoshade="t" o:hr="t" fillcolor="black" stroked="f"/>
        </w:pict>
      </w:r>
    </w:p>
    <w:p w:rsidR="00BB749A" w:rsidRPr="00705301" w:rsidP="00F80328" w14:paraId="108C59ED" w14:textId="77777777">
      <w:pPr>
        <w:spacing w:after="220" w:line="240" w:lineRule="auto"/>
        <w:rPr>
          <w:rFonts w:ascii="Arial" w:hAnsi="Arial" w:cs="Arial"/>
        </w:rPr>
      </w:pPr>
      <w:r>
        <w:rPr>
          <w:rFonts w:ascii="Arial" w:hAnsi="Arial" w:cs="Arial"/>
          <w:b/>
        </w:rPr>
        <w:t>Comment Bin 8.10.I</w:t>
      </w:r>
      <w:r w:rsidRPr="008821FC">
        <w:rPr>
          <w:rFonts w:ascii="Arial" w:hAnsi="Arial" w:cs="Arial"/>
          <w:b/>
        </w:rPr>
        <w:t>:</w:t>
      </w:r>
      <w:r w:rsidRPr="008821FC">
        <w:rPr>
          <w:rFonts w:ascii="Arial" w:hAnsi="Arial" w:cs="Arial"/>
        </w:rPr>
        <w:t xml:space="preserve"> </w:t>
      </w:r>
      <w:r w:rsidRPr="00705301">
        <w:rPr>
          <w:rFonts w:ascii="Arial" w:hAnsi="Arial" w:cs="Arial"/>
        </w:rPr>
        <w:t xml:space="preserve">In discussion of the proposed requirement in 10 CFR 53.1209(a), a commenter recommended that the NRC develop guidance and examples, potentially including tabletop exercises, to clarify implementation of the expectations for approving major portions of a </w:t>
      </w:r>
      <w:r w:rsidR="00C339B6">
        <w:rPr>
          <w:rFonts w:ascii="Arial" w:hAnsi="Arial" w:cs="Arial"/>
        </w:rPr>
        <w:t>standard d</w:t>
      </w:r>
      <w:r w:rsidR="001C25FB">
        <w:rPr>
          <w:rFonts w:ascii="Arial" w:hAnsi="Arial" w:cs="Arial"/>
        </w:rPr>
        <w:t>esign approval</w:t>
      </w:r>
      <w:r w:rsidRPr="00705301">
        <w:rPr>
          <w:rFonts w:ascii="Arial" w:hAnsi="Arial" w:cs="Arial"/>
        </w:rPr>
        <w:t xml:space="preserve">. The commenter added that the tabletop exercises could inform a significant reduction in the scope of </w:t>
      </w:r>
      <w:r w:rsidR="001C25FB">
        <w:rPr>
          <w:rFonts w:ascii="Arial" w:hAnsi="Arial" w:cs="Arial"/>
        </w:rPr>
        <w:t>stan</w:t>
      </w:r>
      <w:r w:rsidR="00760D94">
        <w:rPr>
          <w:rFonts w:ascii="Arial" w:hAnsi="Arial" w:cs="Arial"/>
        </w:rPr>
        <w:t>dard design approval</w:t>
      </w:r>
      <w:r w:rsidRPr="00705301" w:rsidR="001C25FB">
        <w:rPr>
          <w:rFonts w:ascii="Arial" w:hAnsi="Arial" w:cs="Arial"/>
        </w:rPr>
        <w:t xml:space="preserve"> </w:t>
      </w:r>
      <w:r w:rsidRPr="00705301">
        <w:rPr>
          <w:rFonts w:ascii="Arial" w:hAnsi="Arial" w:cs="Arial"/>
        </w:rPr>
        <w:t>application requirements (</w:t>
      </w:r>
      <w:r w:rsidR="00EA1038">
        <w:rPr>
          <w:rFonts w:ascii="Arial" w:hAnsi="Arial" w:cs="Arial"/>
        </w:rPr>
        <w:t>NEI2</w:t>
      </w:r>
      <w:r w:rsidR="00823CCC">
        <w:rPr>
          <w:rFonts w:ascii="Arial" w:hAnsi="Arial" w:cs="Arial"/>
        </w:rPr>
        <w:noBreakHyphen/>
      </w:r>
      <w:r w:rsidRPr="00705301">
        <w:rPr>
          <w:rFonts w:ascii="Arial" w:hAnsi="Arial" w:cs="Arial"/>
        </w:rPr>
        <w:t>0125).</w:t>
      </w:r>
    </w:p>
    <w:p w:rsidR="00BB749A" w:rsidP="00F80328" w14:paraId="73629137" w14:textId="77777777">
      <w:pPr>
        <w:spacing w:after="220" w:line="240" w:lineRule="auto"/>
        <w:rPr>
          <w:rFonts w:ascii="Arial" w:hAnsi="Arial" w:cs="Arial"/>
        </w:rPr>
      </w:pPr>
      <w:r w:rsidRPr="00705301">
        <w:rPr>
          <w:rFonts w:ascii="Arial" w:hAnsi="Arial" w:cs="Arial"/>
        </w:rPr>
        <w:t>In context of the proposed requirements in 10 CFR 53.1209 and 10 CFR 53.1279, the commenter stated that guidance in RG 1.253 only requiring full-power internal events PRA CPs should be updated to allow flexibility for PRA scope to be determined by use of section 3 of the PRA standard for all applications under 10 CFR Part 53 (</w:t>
      </w:r>
      <w:r w:rsidR="00EA1038">
        <w:rPr>
          <w:rFonts w:ascii="Arial" w:hAnsi="Arial" w:cs="Arial"/>
        </w:rPr>
        <w:t>NEI2</w:t>
      </w:r>
      <w:r w:rsidRPr="00705301">
        <w:rPr>
          <w:rFonts w:ascii="Arial" w:hAnsi="Arial" w:cs="Arial"/>
        </w:rPr>
        <w:t>-0126</w:t>
      </w:r>
      <w:r>
        <w:rPr>
          <w:rFonts w:ascii="Arial" w:hAnsi="Arial" w:cs="Arial"/>
        </w:rPr>
        <w:t xml:space="preserve">, </w:t>
      </w:r>
      <w:r w:rsidR="00EA1038">
        <w:rPr>
          <w:rFonts w:ascii="Arial" w:hAnsi="Arial" w:cs="Arial"/>
        </w:rPr>
        <w:t>NEI2</w:t>
      </w:r>
      <w:r w:rsidRPr="00705301">
        <w:rPr>
          <w:rFonts w:ascii="Arial" w:hAnsi="Arial" w:cs="Arial"/>
        </w:rPr>
        <w:t>-012</w:t>
      </w:r>
      <w:r>
        <w:rPr>
          <w:rFonts w:ascii="Arial" w:hAnsi="Arial" w:cs="Arial"/>
        </w:rPr>
        <w:t>9</w:t>
      </w:r>
      <w:r w:rsidRPr="00705301">
        <w:rPr>
          <w:rFonts w:ascii="Arial" w:hAnsi="Arial" w:cs="Arial"/>
        </w:rPr>
        <w:t>).</w:t>
      </w:r>
      <w:r w:rsidRPr="008821FC">
        <w:rPr>
          <w:rFonts w:ascii="Arial" w:hAnsi="Arial" w:cs="Arial"/>
        </w:rPr>
        <w:t> </w:t>
      </w:r>
    </w:p>
    <w:p w:rsidR="00A232C4" w:rsidP="00F80328" w14:paraId="2769ED0F"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agrees, in part, with the comments. </w:t>
      </w:r>
    </w:p>
    <w:p w:rsidR="00A232C4" w:rsidP="00F80328" w14:paraId="25B81884" w14:textId="77777777">
      <w:pPr>
        <w:spacing w:after="220" w:line="240" w:lineRule="auto"/>
        <w:rPr>
          <w:rFonts w:ascii="Arial" w:hAnsi="Arial" w:cs="Arial"/>
        </w:rPr>
      </w:pPr>
      <w:r>
        <w:rPr>
          <w:rFonts w:ascii="Arial" w:hAnsi="Arial" w:cs="Arial"/>
        </w:rPr>
        <w:t>As discussed in the proposed and final rule</w:t>
      </w:r>
      <w:r w:rsidR="005D7C06">
        <w:rPr>
          <w:rFonts w:ascii="Arial" w:hAnsi="Arial" w:cs="Arial"/>
        </w:rPr>
        <w:t xml:space="preserve"> FRNs</w:t>
      </w:r>
      <w:r>
        <w:rPr>
          <w:rFonts w:ascii="Arial" w:hAnsi="Arial" w:cs="Arial"/>
        </w:rPr>
        <w:t xml:space="preserve">, the NRC recognizes </w:t>
      </w:r>
      <w:r w:rsidRPr="00190058">
        <w:rPr>
          <w:rFonts w:ascii="Arial" w:hAnsi="Arial" w:cs="Arial"/>
        </w:rPr>
        <w:t xml:space="preserve">that guidance development to support </w:t>
      </w:r>
      <w:r>
        <w:rPr>
          <w:rFonts w:ascii="Arial" w:hAnsi="Arial" w:cs="Arial"/>
        </w:rPr>
        <w:t>10 CFR P</w:t>
      </w:r>
      <w:r w:rsidRPr="00190058">
        <w:rPr>
          <w:rFonts w:ascii="Arial" w:hAnsi="Arial" w:cs="Arial"/>
        </w:rPr>
        <w:t xml:space="preserve">art 53 and advanced reactors </w:t>
      </w:r>
      <w:r>
        <w:rPr>
          <w:rFonts w:ascii="Arial" w:hAnsi="Arial" w:cs="Arial"/>
        </w:rPr>
        <w:t xml:space="preserve">is important. The development of guidance and interactions with external stakeholders </w:t>
      </w:r>
      <w:r w:rsidRPr="00190058">
        <w:rPr>
          <w:rFonts w:ascii="Arial" w:hAnsi="Arial" w:cs="Arial"/>
        </w:rPr>
        <w:t>will continue as the industry and NRC learn lessons from licensing reviews and operating experience</w:t>
      </w:r>
      <w:r>
        <w:rPr>
          <w:rFonts w:ascii="Arial" w:hAnsi="Arial" w:cs="Arial"/>
        </w:rPr>
        <w:t xml:space="preserve"> and the NRC appreciates commenters’ suggestions to that end. </w:t>
      </w:r>
    </w:p>
    <w:p w:rsidR="00BB749A" w:rsidRPr="003B1710" w:rsidP="00F80328" w14:paraId="22913F0B" w14:textId="77777777">
      <w:pPr>
        <w:spacing w:after="220" w:line="240" w:lineRule="auto"/>
        <w:rPr>
          <w:rFonts w:ascii="Arial" w:hAnsi="Arial" w:cs="Arial"/>
        </w:rPr>
      </w:pPr>
      <w:r>
        <w:rPr>
          <w:rFonts w:ascii="Arial" w:hAnsi="Arial" w:cs="Arial"/>
        </w:rPr>
        <w:t>Accordingly, the NRC did not change the rule language in response to this comment.</w:t>
      </w:r>
    </w:p>
    <w:p w:rsidR="00C240CB" w:rsidRPr="003B1710" w:rsidP="00F80328" w14:paraId="392C6097" w14:textId="77777777">
      <w:pPr>
        <w:spacing w:after="220" w:line="240" w:lineRule="auto"/>
        <w:rPr>
          <w:rFonts w:ascii="Arial" w:hAnsi="Arial" w:cs="Arial"/>
        </w:rPr>
      </w:pPr>
      <w:r>
        <w:rPr>
          <w:rFonts w:ascii="Arial" w:hAnsi="Arial" w:cs="Arial"/>
          <w:noProof/>
        </w:rPr>
        <w:pict>
          <v:rect id="_x0000_i1161" style="width:0;height:1.5pt" o:hralign="center" o:hrstd="t" o:hrnoshade="t" o:hr="t" fillcolor="black" stroked="f"/>
        </w:pict>
      </w:r>
    </w:p>
    <w:p w:rsidR="007E1232" w:rsidRPr="008576C4" w:rsidP="00F80328" w14:paraId="7682414A" w14:textId="77777777">
      <w:pPr>
        <w:spacing w:after="220" w:line="240" w:lineRule="auto"/>
        <w:rPr>
          <w:rFonts w:ascii="Arial" w:hAnsi="Arial" w:cs="Arial"/>
        </w:rPr>
      </w:pPr>
      <w:r>
        <w:rPr>
          <w:rFonts w:ascii="Arial" w:hAnsi="Arial" w:cs="Arial"/>
          <w:b/>
        </w:rPr>
        <w:t>Comment Bin 8.10.J</w:t>
      </w:r>
      <w:r w:rsidRPr="008821FC">
        <w:rPr>
          <w:rFonts w:ascii="Arial" w:hAnsi="Arial" w:cs="Arial"/>
          <w:b/>
        </w:rPr>
        <w:t>:</w:t>
      </w:r>
      <w:r w:rsidRPr="008821FC">
        <w:rPr>
          <w:rFonts w:ascii="Arial" w:hAnsi="Arial" w:cs="Arial"/>
        </w:rPr>
        <w:t> </w:t>
      </w:r>
      <w:r w:rsidRPr="008576C4">
        <w:rPr>
          <w:rFonts w:ascii="Arial" w:hAnsi="Arial" w:cs="Arial"/>
        </w:rPr>
        <w:t>A commenter discussed that the guidance documents accompanying the 10</w:t>
      </w:r>
      <w:r>
        <w:rPr>
          <w:rFonts w:ascii="Arial" w:hAnsi="Arial" w:cs="Arial"/>
        </w:rPr>
        <w:t> </w:t>
      </w:r>
      <w:r w:rsidRPr="008576C4">
        <w:rPr>
          <w:rFonts w:ascii="Arial" w:hAnsi="Arial" w:cs="Arial"/>
        </w:rPr>
        <w:t xml:space="preserve">CFR Part 53 rulemaking do not appear to have similar counterparts associated with the existing 10 CFR Parts 50 and 52. The commenter expressed that the NRC is attempting to impose new requirements on applicants via these new documents, including requiring applicants to respond to staff review comments and explain not conforming to proposed methods and approaches. The commenter expressed concern that the guidance document rulemaking efforts do not align with </w:t>
      </w:r>
      <w:r w:rsidR="00A14B1B">
        <w:rPr>
          <w:rFonts w:ascii="Arial" w:hAnsi="Arial" w:cs="Arial"/>
        </w:rPr>
        <w:t>c</w:t>
      </w:r>
      <w:r w:rsidRPr="008576C4">
        <w:rPr>
          <w:rFonts w:ascii="Arial" w:hAnsi="Arial" w:cs="Arial"/>
        </w:rPr>
        <w:t>ongressional direction to modernize the licensing process and improve efficiency, and suggested that consensus industry codes and standards may address the issues contained in the guidance (</w:t>
      </w:r>
      <w:r w:rsidR="00E55A8F">
        <w:rPr>
          <w:rFonts w:ascii="Arial" w:hAnsi="Arial" w:cs="Arial"/>
        </w:rPr>
        <w:t>HPT26</w:t>
      </w:r>
      <w:r w:rsidRPr="008576C4">
        <w:rPr>
          <w:rFonts w:ascii="Arial" w:hAnsi="Arial" w:cs="Arial"/>
        </w:rPr>
        <w:t xml:space="preserve">-0001). </w:t>
      </w:r>
    </w:p>
    <w:p w:rsidR="007E1232" w:rsidP="00F80328" w14:paraId="7E0FBC2D" w14:textId="77777777">
      <w:pPr>
        <w:spacing w:after="220" w:line="240" w:lineRule="auto"/>
        <w:rPr>
          <w:rFonts w:ascii="Arial" w:hAnsi="Arial" w:cs="Arial"/>
        </w:rPr>
      </w:pPr>
      <w:r w:rsidRPr="008576C4">
        <w:rPr>
          <w:rFonts w:ascii="Arial" w:hAnsi="Arial" w:cs="Arial"/>
        </w:rPr>
        <w:t>The commenter also asserted that guidance documents cannot be used to create requirements outside the law or be used to require applicants or licensees to explain deviations from the suggested methods contained in the guidance. The commenter added that NRC inquiries must be proportionate to the risk involved and that unimportant guidance document</w:t>
      </w:r>
      <w:r>
        <w:rPr>
          <w:rFonts w:ascii="Arial" w:hAnsi="Arial" w:cs="Arial"/>
        </w:rPr>
        <w:t>s</w:t>
      </w:r>
      <w:r w:rsidRPr="008576C4">
        <w:rPr>
          <w:rFonts w:ascii="Arial" w:hAnsi="Arial" w:cs="Arial"/>
        </w:rPr>
        <w:t xml:space="preserve"> should not be inflicted upon an applicant or licensee (</w:t>
      </w:r>
      <w:r w:rsidR="00AA3B86">
        <w:rPr>
          <w:rFonts w:ascii="Arial" w:hAnsi="Arial" w:cs="Arial"/>
        </w:rPr>
        <w:t>HPT40</w:t>
      </w:r>
      <w:r w:rsidRPr="008576C4">
        <w:rPr>
          <w:rFonts w:ascii="Arial" w:hAnsi="Arial" w:cs="Arial"/>
        </w:rPr>
        <w:t>-0006).</w:t>
      </w:r>
      <w:r w:rsidRPr="008821FC">
        <w:rPr>
          <w:rFonts w:ascii="Arial" w:hAnsi="Arial" w:cs="Arial"/>
        </w:rPr>
        <w:t> </w:t>
      </w:r>
    </w:p>
    <w:p w:rsidR="007E1232" w:rsidP="00F80328" w14:paraId="3CB2F3C6"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 in part, with the comments.</w:t>
      </w:r>
    </w:p>
    <w:p w:rsidR="00B8397F" w:rsidP="00F80328" w14:paraId="383EBC49" w14:textId="77777777">
      <w:pPr>
        <w:spacing w:after="220" w:line="240" w:lineRule="auto"/>
        <w:rPr>
          <w:rFonts w:ascii="Arial" w:hAnsi="Arial" w:cs="Arial"/>
        </w:rPr>
      </w:pPr>
      <w:r w:rsidRPr="00BA4A45">
        <w:rPr>
          <w:rFonts w:ascii="Arial" w:hAnsi="Arial" w:cs="Arial"/>
        </w:rPr>
        <w:t>RGs</w:t>
      </w:r>
      <w:r w:rsidR="0056488F">
        <w:rPr>
          <w:rFonts w:ascii="Arial" w:hAnsi="Arial" w:cs="Arial"/>
        </w:rPr>
        <w:t>,</w:t>
      </w:r>
      <w:r w:rsidRPr="00BA4A45">
        <w:rPr>
          <w:rFonts w:ascii="Arial" w:hAnsi="Arial" w:cs="Arial"/>
        </w:rPr>
        <w:t xml:space="preserve"> along with other guidance documents issued by the NRC</w:t>
      </w:r>
      <w:r w:rsidR="0056488F">
        <w:rPr>
          <w:rFonts w:ascii="Arial" w:hAnsi="Arial" w:cs="Arial"/>
        </w:rPr>
        <w:t>,</w:t>
      </w:r>
      <w:r w:rsidRPr="00BA4A45">
        <w:rPr>
          <w:rFonts w:ascii="Arial" w:hAnsi="Arial" w:cs="Arial"/>
        </w:rPr>
        <w:t xml:space="preserve"> are not regulations. Their purpose is to provide guidance on methods that are acceptable to the NRC for demonstrating compliance with NRC requirements. </w:t>
      </w:r>
      <w:r>
        <w:rPr>
          <w:rFonts w:ascii="Arial" w:hAnsi="Arial" w:cs="Arial"/>
        </w:rPr>
        <w:t xml:space="preserve">As such, </w:t>
      </w:r>
      <w:r w:rsidR="00750D3B">
        <w:rPr>
          <w:rFonts w:ascii="Arial" w:hAnsi="Arial" w:cs="Arial"/>
        </w:rPr>
        <w:t>the NRC disagree</w:t>
      </w:r>
      <w:r w:rsidR="00525F5D">
        <w:rPr>
          <w:rFonts w:ascii="Arial" w:hAnsi="Arial" w:cs="Arial"/>
        </w:rPr>
        <w:t>s that the guidance</w:t>
      </w:r>
      <w:r w:rsidR="00007F2A">
        <w:rPr>
          <w:rFonts w:ascii="Arial" w:hAnsi="Arial" w:cs="Arial"/>
        </w:rPr>
        <w:t xml:space="preserve"> documents impose </w:t>
      </w:r>
      <w:r w:rsidR="00D8269C">
        <w:rPr>
          <w:rFonts w:ascii="Arial" w:hAnsi="Arial" w:cs="Arial"/>
        </w:rPr>
        <w:t xml:space="preserve">requirements because </w:t>
      </w:r>
      <w:r>
        <w:rPr>
          <w:rFonts w:ascii="Arial" w:hAnsi="Arial" w:cs="Arial"/>
        </w:rPr>
        <w:t>t</w:t>
      </w:r>
      <w:r w:rsidRPr="00BA4A45">
        <w:rPr>
          <w:rFonts w:ascii="Arial" w:hAnsi="Arial" w:cs="Arial"/>
        </w:rPr>
        <w:t xml:space="preserve">hese documents are not mandatory unless a licensee has incorporated a specific RG into its licensing basis. </w:t>
      </w:r>
      <w:r>
        <w:rPr>
          <w:rFonts w:ascii="Arial" w:hAnsi="Arial" w:cs="Arial"/>
        </w:rPr>
        <w:t>T</w:t>
      </w:r>
      <w:r w:rsidRPr="00BA4A45">
        <w:rPr>
          <w:rFonts w:ascii="Arial" w:hAnsi="Arial" w:cs="Arial"/>
        </w:rPr>
        <w:t>he NRC rel</w:t>
      </w:r>
      <w:r w:rsidR="00956539">
        <w:rPr>
          <w:rFonts w:ascii="Arial" w:hAnsi="Arial" w:cs="Arial"/>
        </w:rPr>
        <w:t>ies</w:t>
      </w:r>
      <w:r w:rsidRPr="00BA4A45">
        <w:rPr>
          <w:rFonts w:ascii="Arial" w:hAnsi="Arial" w:cs="Arial"/>
        </w:rPr>
        <w:t xml:space="preserve"> on </w:t>
      </w:r>
      <w:r w:rsidR="001A34F9">
        <w:rPr>
          <w:rFonts w:ascii="Arial" w:hAnsi="Arial" w:cs="Arial"/>
        </w:rPr>
        <w:t xml:space="preserve">licensee and applicant </w:t>
      </w:r>
      <w:r w:rsidRPr="00BA4A45">
        <w:rPr>
          <w:rFonts w:ascii="Arial" w:hAnsi="Arial" w:cs="Arial"/>
        </w:rPr>
        <w:t>compliance with 10</w:t>
      </w:r>
      <w:r>
        <w:rPr>
          <w:rFonts w:ascii="Arial" w:hAnsi="Arial" w:cs="Arial"/>
        </w:rPr>
        <w:t> </w:t>
      </w:r>
      <w:r w:rsidRPr="00BA4A45">
        <w:rPr>
          <w:rFonts w:ascii="Arial" w:hAnsi="Arial" w:cs="Arial"/>
        </w:rPr>
        <w:t>CFR</w:t>
      </w:r>
      <w:r w:rsidR="00956539">
        <w:rPr>
          <w:rFonts w:ascii="Arial" w:hAnsi="Arial" w:cs="Arial"/>
        </w:rPr>
        <w:t>. The NRC</w:t>
      </w:r>
      <w:r w:rsidRPr="00BA4A45">
        <w:rPr>
          <w:rFonts w:ascii="Arial" w:hAnsi="Arial" w:cs="Arial"/>
        </w:rPr>
        <w:t xml:space="preserve"> </w:t>
      </w:r>
      <w:r w:rsidR="00AB3DD3">
        <w:rPr>
          <w:rFonts w:ascii="Arial" w:hAnsi="Arial" w:cs="Arial"/>
        </w:rPr>
        <w:t xml:space="preserve">considers </w:t>
      </w:r>
      <w:r w:rsidRPr="00BA4A45">
        <w:rPr>
          <w:rFonts w:ascii="Arial" w:hAnsi="Arial" w:cs="Arial"/>
        </w:rPr>
        <w:t xml:space="preserve">the </w:t>
      </w:r>
      <w:r w:rsidR="00D833EA">
        <w:rPr>
          <w:rFonts w:ascii="Arial" w:hAnsi="Arial" w:cs="Arial"/>
        </w:rPr>
        <w:t xml:space="preserve">licensee and applicant </w:t>
      </w:r>
      <w:r w:rsidRPr="00BA4A45">
        <w:rPr>
          <w:rFonts w:ascii="Arial" w:hAnsi="Arial" w:cs="Arial"/>
        </w:rPr>
        <w:t>use of guidance documents as acceptable methods to satisfy regulatory requirements</w:t>
      </w:r>
      <w:r w:rsidR="006B1E27">
        <w:rPr>
          <w:rFonts w:ascii="Arial" w:hAnsi="Arial" w:cs="Arial"/>
        </w:rPr>
        <w:t>.</w:t>
      </w:r>
    </w:p>
    <w:p w:rsidR="007E1232" w:rsidP="00F80328" w14:paraId="59CA0FB0" w14:textId="77777777">
      <w:pPr>
        <w:spacing w:after="220" w:line="240" w:lineRule="auto"/>
        <w:rPr>
          <w:rFonts w:ascii="Arial" w:hAnsi="Arial" w:cs="Arial"/>
        </w:rPr>
      </w:pPr>
      <w:r>
        <w:rPr>
          <w:rFonts w:ascii="Arial" w:hAnsi="Arial" w:cs="Arial"/>
        </w:rPr>
        <w:t>The NRC</w:t>
      </w:r>
      <w:r w:rsidR="003579AB">
        <w:rPr>
          <w:rFonts w:ascii="Arial" w:hAnsi="Arial" w:cs="Arial"/>
        </w:rPr>
        <w:t xml:space="preserve"> </w:t>
      </w:r>
      <w:r w:rsidR="00227873">
        <w:rPr>
          <w:rFonts w:ascii="Arial" w:hAnsi="Arial" w:cs="Arial"/>
        </w:rPr>
        <w:t xml:space="preserve">also </w:t>
      </w:r>
      <w:r w:rsidR="003579AB">
        <w:rPr>
          <w:rFonts w:ascii="Arial" w:hAnsi="Arial" w:cs="Arial"/>
        </w:rPr>
        <w:t>uses guidance document</w:t>
      </w:r>
      <w:r w:rsidR="00435F34">
        <w:rPr>
          <w:rFonts w:ascii="Arial" w:hAnsi="Arial" w:cs="Arial"/>
        </w:rPr>
        <w:t>s</w:t>
      </w:r>
      <w:r w:rsidR="003579AB">
        <w:rPr>
          <w:rFonts w:ascii="Arial" w:hAnsi="Arial" w:cs="Arial"/>
        </w:rPr>
        <w:t xml:space="preserve"> to</w:t>
      </w:r>
      <w:r>
        <w:rPr>
          <w:rFonts w:ascii="Arial" w:hAnsi="Arial" w:cs="Arial"/>
        </w:rPr>
        <w:t xml:space="preserve"> endorse industry codes and standards</w:t>
      </w:r>
      <w:r w:rsidR="003579AB">
        <w:rPr>
          <w:rFonts w:ascii="Arial" w:hAnsi="Arial" w:cs="Arial"/>
        </w:rPr>
        <w:t xml:space="preserve">, which are </w:t>
      </w:r>
      <w:r w:rsidR="006C0B98">
        <w:rPr>
          <w:rFonts w:ascii="Arial" w:hAnsi="Arial" w:cs="Arial"/>
        </w:rPr>
        <w:t xml:space="preserve">then </w:t>
      </w:r>
      <w:r w:rsidR="003579AB">
        <w:rPr>
          <w:rFonts w:ascii="Arial" w:hAnsi="Arial" w:cs="Arial"/>
        </w:rPr>
        <w:t>acceptable for use by licensees and applicants</w:t>
      </w:r>
      <w:r w:rsidRPr="00BA4A45">
        <w:rPr>
          <w:rFonts w:ascii="Arial" w:hAnsi="Arial" w:cs="Arial"/>
        </w:rPr>
        <w:t>.</w:t>
      </w:r>
      <w:r w:rsidR="00B8397F">
        <w:rPr>
          <w:rFonts w:ascii="Arial" w:hAnsi="Arial" w:cs="Arial"/>
        </w:rPr>
        <w:t xml:space="preserve"> </w:t>
      </w:r>
      <w:r>
        <w:rPr>
          <w:rFonts w:ascii="Arial" w:hAnsi="Arial" w:cs="Arial"/>
        </w:rPr>
        <w:t>Applicants may refer to an industry code or standard, whether it has not been previously endorsed by the NRC, either in guidance or in a regulation, and the NRC will consider the referenced industry code or standard on an application</w:t>
      </w:r>
      <w:r>
        <w:rPr>
          <w:rFonts w:ascii="Arial" w:hAnsi="Arial" w:cs="Arial"/>
        </w:rPr>
        <w:noBreakHyphen/>
        <w:t xml:space="preserve">specific basis. The NRC agrees </w:t>
      </w:r>
      <w:r w:rsidR="0050087E">
        <w:rPr>
          <w:rFonts w:ascii="Arial" w:hAnsi="Arial" w:cs="Arial"/>
        </w:rPr>
        <w:t>that</w:t>
      </w:r>
      <w:r>
        <w:rPr>
          <w:rFonts w:ascii="Arial" w:hAnsi="Arial" w:cs="Arial"/>
        </w:rPr>
        <w:t xml:space="preserve"> the requests for information should be informed by and commensurate with the risk associated with a given matter; however, such requests allow the NRC to gain a better understanding of how a given requirement is met and therefore must always have a regulatory basis.</w:t>
      </w:r>
    </w:p>
    <w:p w:rsidR="007E1232" w:rsidRPr="003B1710" w:rsidP="00F80328" w14:paraId="37C8C49B" w14:textId="77777777">
      <w:pPr>
        <w:spacing w:after="220" w:line="240" w:lineRule="auto"/>
        <w:rPr>
          <w:rFonts w:ascii="Arial" w:hAnsi="Arial" w:cs="Arial"/>
        </w:rPr>
      </w:pPr>
      <w:r>
        <w:rPr>
          <w:rFonts w:ascii="Arial" w:hAnsi="Arial" w:cs="Arial"/>
        </w:rPr>
        <w:t>Accordingly, the NRC did not change the rule language in response to these comments.</w:t>
      </w:r>
    </w:p>
    <w:p w:rsidR="00F1667F" w:rsidRPr="003B1710" w:rsidP="00F80328" w14:paraId="2C2B36D7" w14:textId="77777777">
      <w:pPr>
        <w:spacing w:after="220" w:line="240" w:lineRule="auto"/>
        <w:rPr>
          <w:rFonts w:ascii="Arial" w:hAnsi="Arial" w:cs="Arial"/>
        </w:rPr>
      </w:pPr>
      <w:r>
        <w:rPr>
          <w:rFonts w:ascii="Arial" w:hAnsi="Arial" w:cs="Arial"/>
          <w:noProof/>
        </w:rPr>
        <w:pict>
          <v:rect id="_x0000_i1162" style="width:0;height:1.5pt" o:hralign="center" o:hrstd="t" o:hrnoshade="t" o:hr="t" fillcolor="black" stroked="f"/>
        </w:pict>
      </w:r>
    </w:p>
    <w:p w:rsidR="0052798C" w:rsidP="0052798C" w14:paraId="10E3A95B" w14:textId="77777777">
      <w:pPr>
        <w:spacing w:after="220" w:line="240" w:lineRule="auto"/>
        <w:rPr>
          <w:rFonts w:ascii="Arial" w:hAnsi="Arial" w:cs="Arial"/>
        </w:rPr>
      </w:pPr>
      <w:r>
        <w:rPr>
          <w:rFonts w:ascii="Arial" w:hAnsi="Arial" w:cs="Arial"/>
          <w:b/>
        </w:rPr>
        <w:t>Comment Bin 8.10.K</w:t>
      </w:r>
      <w:r w:rsidRPr="008821FC" w:rsidR="00817B45">
        <w:rPr>
          <w:rFonts w:ascii="Arial" w:hAnsi="Arial" w:cs="Arial"/>
          <w:b/>
        </w:rPr>
        <w:t>:</w:t>
      </w:r>
      <w:r w:rsidRPr="008821FC" w:rsidR="00817B45">
        <w:rPr>
          <w:rFonts w:ascii="Arial" w:hAnsi="Arial" w:cs="Arial"/>
        </w:rPr>
        <w:t xml:space="preserve"> </w:t>
      </w:r>
      <w:r>
        <w:rPr>
          <w:rFonts w:ascii="Arial" w:hAnsi="Arial" w:cs="Arial"/>
        </w:rPr>
        <w:t xml:space="preserve">A commenter </w:t>
      </w:r>
      <w:r w:rsidR="000A1047">
        <w:rPr>
          <w:rFonts w:ascii="Arial" w:hAnsi="Arial" w:cs="Arial"/>
        </w:rPr>
        <w:t>state</w:t>
      </w:r>
      <w:r w:rsidR="00232406">
        <w:rPr>
          <w:rFonts w:ascii="Arial" w:hAnsi="Arial" w:cs="Arial"/>
        </w:rPr>
        <w:t>d</w:t>
      </w:r>
      <w:r>
        <w:rPr>
          <w:rFonts w:ascii="Arial" w:hAnsi="Arial" w:cs="Arial"/>
        </w:rPr>
        <w:t xml:space="preserve"> that RG 1.217 should be updated to indicate that NEI 07-13 is acceptable guidance for meeting </w:t>
      </w:r>
      <w:r w:rsidR="00232406">
        <w:rPr>
          <w:rFonts w:ascii="Arial" w:hAnsi="Arial" w:cs="Arial"/>
        </w:rPr>
        <w:t>10 CFR </w:t>
      </w:r>
      <w:r w:rsidR="005656FA">
        <w:rPr>
          <w:rFonts w:ascii="Arial" w:hAnsi="Arial" w:cs="Arial"/>
        </w:rPr>
        <w:t xml:space="preserve">53.440(j) and associated </w:t>
      </w:r>
      <w:r w:rsidR="00232406">
        <w:rPr>
          <w:rFonts w:ascii="Arial" w:hAnsi="Arial" w:cs="Arial"/>
        </w:rPr>
        <w:t>10 CFR </w:t>
      </w:r>
      <w:r>
        <w:rPr>
          <w:rFonts w:ascii="Arial" w:hAnsi="Arial" w:cs="Arial"/>
        </w:rPr>
        <w:t xml:space="preserve">Part 53 requirements; the commenter further noted that </w:t>
      </w:r>
      <w:r w:rsidR="00453910">
        <w:rPr>
          <w:rFonts w:ascii="Arial" w:hAnsi="Arial" w:cs="Arial"/>
        </w:rPr>
        <w:t xml:space="preserve">the </w:t>
      </w:r>
      <w:r>
        <w:rPr>
          <w:rFonts w:ascii="Arial" w:hAnsi="Arial" w:cs="Arial"/>
        </w:rPr>
        <w:t>NEI is working on an addendum to NEI</w:t>
      </w:r>
      <w:r w:rsidR="00AA79A4">
        <w:rPr>
          <w:rFonts w:ascii="Arial" w:hAnsi="Arial" w:cs="Arial"/>
        </w:rPr>
        <w:t> </w:t>
      </w:r>
      <w:r>
        <w:rPr>
          <w:rFonts w:ascii="Arial" w:hAnsi="Arial" w:cs="Arial"/>
        </w:rPr>
        <w:t>07</w:t>
      </w:r>
      <w:r w:rsidR="00AA79A4">
        <w:rPr>
          <w:rFonts w:ascii="Arial" w:hAnsi="Arial" w:cs="Arial"/>
        </w:rPr>
        <w:noBreakHyphen/>
      </w:r>
      <w:r>
        <w:rPr>
          <w:rFonts w:ascii="Arial" w:hAnsi="Arial" w:cs="Arial"/>
        </w:rPr>
        <w:t xml:space="preserve">13 to develop additional acceptance criteria for </w:t>
      </w:r>
      <w:r w:rsidR="00232406">
        <w:rPr>
          <w:rFonts w:ascii="Arial" w:hAnsi="Arial" w:cs="Arial"/>
        </w:rPr>
        <w:t>10 CFR </w:t>
      </w:r>
      <w:r>
        <w:rPr>
          <w:rFonts w:ascii="Arial" w:hAnsi="Arial" w:cs="Arial"/>
        </w:rPr>
        <w:t>Part 53</w:t>
      </w:r>
      <w:r w:rsidR="00467A40">
        <w:rPr>
          <w:rFonts w:ascii="Arial" w:hAnsi="Arial" w:cs="Arial"/>
        </w:rPr>
        <w:t xml:space="preserve"> </w:t>
      </w:r>
      <w:r w:rsidRPr="005B1330" w:rsidR="00467A40">
        <w:rPr>
          <w:rFonts w:ascii="Arial" w:hAnsi="Arial" w:cs="Arial"/>
        </w:rPr>
        <w:t>(</w:t>
      </w:r>
      <w:r w:rsidR="00467A40">
        <w:rPr>
          <w:rFonts w:ascii="Arial" w:hAnsi="Arial" w:cs="Arial"/>
        </w:rPr>
        <w:t>NEI2</w:t>
      </w:r>
      <w:r w:rsidRPr="005B1330" w:rsidR="00467A40">
        <w:rPr>
          <w:rFonts w:ascii="Arial" w:hAnsi="Arial" w:cs="Arial"/>
        </w:rPr>
        <w:t>-0010)</w:t>
      </w:r>
      <w:r>
        <w:rPr>
          <w:rFonts w:ascii="Arial" w:hAnsi="Arial" w:cs="Arial"/>
        </w:rPr>
        <w:t xml:space="preserve">. </w:t>
      </w:r>
    </w:p>
    <w:p w:rsidR="00C773DF" w:rsidP="004F5735" w14:paraId="08E4B3F8" w14:textId="77777777">
      <w:pPr>
        <w:spacing w:after="220" w:line="240" w:lineRule="auto"/>
        <w:rPr>
          <w:rFonts w:ascii="Arial" w:hAnsi="Arial" w:cs="Arial"/>
        </w:rPr>
      </w:pPr>
      <w:r>
        <w:rPr>
          <w:rFonts w:ascii="Arial" w:hAnsi="Arial" w:cs="Arial"/>
        </w:rPr>
        <w:t>For subpart D, the comment</w:t>
      </w:r>
      <w:r w:rsidR="00232406">
        <w:rPr>
          <w:rFonts w:ascii="Arial" w:hAnsi="Arial" w:cs="Arial"/>
        </w:rPr>
        <w:t>er</w:t>
      </w:r>
      <w:r>
        <w:rPr>
          <w:rFonts w:ascii="Arial" w:hAnsi="Arial" w:cs="Arial"/>
        </w:rPr>
        <w:t xml:space="preserve"> </w:t>
      </w:r>
      <w:r w:rsidR="00E27BA9">
        <w:rPr>
          <w:rFonts w:ascii="Arial" w:hAnsi="Arial" w:cs="Arial"/>
        </w:rPr>
        <w:t>stated that</w:t>
      </w:r>
      <w:r>
        <w:rPr>
          <w:rFonts w:ascii="Arial" w:hAnsi="Arial" w:cs="Arial"/>
        </w:rPr>
        <w:t xml:space="preserve"> the following </w:t>
      </w:r>
      <w:r w:rsidR="0096279B">
        <w:rPr>
          <w:rFonts w:ascii="Arial" w:hAnsi="Arial" w:cs="Arial"/>
        </w:rPr>
        <w:t xml:space="preserve">guidance </w:t>
      </w:r>
      <w:r>
        <w:rPr>
          <w:rFonts w:ascii="Arial" w:hAnsi="Arial" w:cs="Arial"/>
        </w:rPr>
        <w:t>documents</w:t>
      </w:r>
      <w:r w:rsidR="00467A40">
        <w:rPr>
          <w:rFonts w:ascii="Arial" w:hAnsi="Arial" w:cs="Arial"/>
        </w:rPr>
        <w:t xml:space="preserve"> </w:t>
      </w:r>
      <w:r w:rsidR="0096279B">
        <w:rPr>
          <w:rFonts w:ascii="Arial" w:hAnsi="Arial" w:cs="Arial"/>
        </w:rPr>
        <w:t>should be updated</w:t>
      </w:r>
      <w:r w:rsidR="00BE6557">
        <w:rPr>
          <w:rFonts w:ascii="Arial" w:hAnsi="Arial" w:cs="Arial"/>
        </w:rPr>
        <w:t xml:space="preserve"> and would require minimal technical work to do so</w:t>
      </w:r>
      <w:r w:rsidR="00AB158F">
        <w:rPr>
          <w:rFonts w:ascii="Arial" w:hAnsi="Arial" w:cs="Arial"/>
        </w:rPr>
        <w:t xml:space="preserve"> </w:t>
      </w:r>
      <w:r w:rsidRPr="005B1330" w:rsidR="00467A40">
        <w:rPr>
          <w:rFonts w:ascii="Arial" w:hAnsi="Arial" w:cs="Arial"/>
        </w:rPr>
        <w:t>(</w:t>
      </w:r>
      <w:r w:rsidR="00467A40">
        <w:rPr>
          <w:rFonts w:ascii="Arial" w:hAnsi="Arial" w:cs="Arial"/>
        </w:rPr>
        <w:t>NEI2</w:t>
      </w:r>
      <w:r w:rsidRPr="005B1330" w:rsidR="00467A40">
        <w:rPr>
          <w:rFonts w:ascii="Arial" w:hAnsi="Arial" w:cs="Arial"/>
        </w:rPr>
        <w:t>-0010)</w:t>
      </w:r>
      <w:r>
        <w:rPr>
          <w:rFonts w:ascii="Arial" w:hAnsi="Arial" w:cs="Arial"/>
        </w:rPr>
        <w:t>:</w:t>
      </w:r>
    </w:p>
    <w:p w:rsidR="00AB158F" w:rsidP="004F1F7B" w14:paraId="48D8F581"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1.23, “Meteorological Monitoring Programs for Nuclear Power Plants</w:t>
      </w:r>
      <w:r w:rsidRPr="004F1F7B">
        <w:rPr>
          <w:rFonts w:ascii="Arial" w:hAnsi="Arial" w:cs="Arial" w:hint="eastAsia"/>
        </w:rPr>
        <w:t>”</w:t>
      </w:r>
    </w:p>
    <w:p w:rsidR="00AB158F" w:rsidP="004F1F7B" w14:paraId="464F297C"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1.27, Revision 3, “Ultimate Heat Sink for Nuclear Power Plants</w:t>
      </w:r>
      <w:r w:rsidRPr="004F1F7B">
        <w:rPr>
          <w:rFonts w:ascii="Arial" w:hAnsi="Arial" w:cs="Arial" w:hint="eastAsia"/>
        </w:rPr>
        <w:t>”</w:t>
      </w:r>
    </w:p>
    <w:p w:rsidR="00AB158F" w:rsidP="004F1F7B" w14:paraId="65F748CB"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1.29, Revision 6, “Seismic Design Classification</w:t>
      </w:r>
      <w:r w:rsidR="00ED520C">
        <w:rPr>
          <w:rFonts w:ascii="Arial" w:hAnsi="Arial" w:cs="Arial"/>
        </w:rPr>
        <w:t xml:space="preserve"> </w:t>
      </w:r>
      <w:r w:rsidR="004135BD">
        <w:rPr>
          <w:rFonts w:ascii="Arial" w:hAnsi="Arial" w:cs="Arial"/>
        </w:rPr>
        <w:t>[</w:t>
      </w:r>
      <w:r w:rsidR="00ED520C">
        <w:rPr>
          <w:rFonts w:ascii="Arial" w:hAnsi="Arial" w:cs="Arial"/>
        </w:rPr>
        <w:t>f</w:t>
      </w:r>
      <w:r w:rsidR="00AC6E90">
        <w:rPr>
          <w:rFonts w:ascii="Arial" w:hAnsi="Arial" w:cs="Arial"/>
        </w:rPr>
        <w:t>or Nuclear Power Plants</w:t>
      </w:r>
      <w:r w:rsidR="004135BD">
        <w:rPr>
          <w:rFonts w:ascii="Arial" w:hAnsi="Arial" w:cs="Arial"/>
        </w:rPr>
        <w:t>]</w:t>
      </w:r>
      <w:r w:rsidRPr="004F1F7B">
        <w:rPr>
          <w:rFonts w:ascii="Arial" w:hAnsi="Arial" w:cs="Arial" w:hint="eastAsia"/>
        </w:rPr>
        <w:t>”</w:t>
      </w:r>
    </w:p>
    <w:p w:rsidR="00AB158F" w:rsidP="004F1F7B" w14:paraId="5AB09047"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1.59, Revision 2, “Design Basis Floods for Nuclear Power Plants</w:t>
      </w:r>
      <w:r w:rsidRPr="004F1F7B">
        <w:rPr>
          <w:rFonts w:ascii="Arial" w:hAnsi="Arial" w:cs="Arial" w:hint="eastAsia"/>
        </w:rPr>
        <w:t>”</w:t>
      </w:r>
    </w:p>
    <w:p w:rsidR="00AB158F" w:rsidP="004F1F7B" w14:paraId="429BC949"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 xml:space="preserve">Appendix K in DG-1290 (proposed </w:t>
      </w:r>
      <w:r w:rsidR="0002259D">
        <w:rPr>
          <w:rFonts w:ascii="Arial" w:hAnsi="Arial" w:cs="Arial"/>
        </w:rPr>
        <w:t xml:space="preserve">by the commenter </w:t>
      </w:r>
      <w:r w:rsidRPr="00CE7286">
        <w:rPr>
          <w:rFonts w:ascii="Arial" w:hAnsi="Arial" w:cs="Arial"/>
        </w:rPr>
        <w:t>to be incorporated into the revision of RG</w:t>
      </w:r>
      <w:r w:rsidR="00DC41EC">
        <w:rPr>
          <w:rFonts w:ascii="Arial" w:hAnsi="Arial" w:cs="Arial"/>
        </w:rPr>
        <w:t> </w:t>
      </w:r>
      <w:r w:rsidRPr="00CE7286">
        <w:rPr>
          <w:rFonts w:ascii="Arial" w:hAnsi="Arial" w:cs="Arial"/>
        </w:rPr>
        <w:t xml:space="preserve">1.59 that supports </w:t>
      </w:r>
      <w:r w:rsidR="00B9071C">
        <w:rPr>
          <w:rFonts w:ascii="Arial" w:hAnsi="Arial" w:cs="Arial"/>
        </w:rPr>
        <w:t>10 CFR </w:t>
      </w:r>
      <w:r w:rsidRPr="00CE7286">
        <w:rPr>
          <w:rFonts w:ascii="Arial" w:hAnsi="Arial" w:cs="Arial"/>
        </w:rPr>
        <w:t>Part 53</w:t>
      </w:r>
      <w:r w:rsidRPr="004F1F7B">
        <w:rPr>
          <w:rFonts w:ascii="Arial" w:hAnsi="Arial" w:cs="Arial"/>
        </w:rPr>
        <w:t>)</w:t>
      </w:r>
    </w:p>
    <w:p w:rsidR="00AB158F" w:rsidP="004F1F7B" w14:paraId="6D85D906"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1.76, Revision 1, “Design-Basis Tornado and Tornado Missiles for Nuclear Power Plants</w:t>
      </w:r>
      <w:r w:rsidRPr="004F1F7B">
        <w:rPr>
          <w:rFonts w:ascii="Arial" w:hAnsi="Arial" w:cs="Arial" w:hint="eastAsia"/>
        </w:rPr>
        <w:t>”</w:t>
      </w:r>
    </w:p>
    <w:p w:rsidR="00AB158F" w:rsidP="004F1F7B" w14:paraId="42E39D69"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1.91, Revision 3, “Evaluations of Explosions Postulated to Occur on Transportation Routes Near Nuclear Power Plants</w:t>
      </w:r>
      <w:r w:rsidRPr="004F1F7B">
        <w:rPr>
          <w:rFonts w:ascii="Arial" w:hAnsi="Arial" w:cs="Arial" w:hint="eastAsia"/>
        </w:rPr>
        <w:t>”</w:t>
      </w:r>
    </w:p>
    <w:p w:rsidR="003343E0" w:rsidP="004F1F7B" w14:paraId="311AA414"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1.102, Revision 1, “Flood Protection for Nuclear Power Plants”</w:t>
      </w:r>
    </w:p>
    <w:p w:rsidR="003343E0" w:rsidP="004F1F7B" w14:paraId="6615726C"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 xml:space="preserve">RG 1.132, Revision 3, </w:t>
      </w:r>
      <w:r w:rsidR="0060380C">
        <w:rPr>
          <w:rFonts w:ascii="Arial" w:hAnsi="Arial" w:cs="Arial"/>
        </w:rPr>
        <w:t>[</w:t>
      </w:r>
      <w:r w:rsidR="001A1CBA">
        <w:rPr>
          <w:rFonts w:ascii="Arial" w:hAnsi="Arial" w:cs="Arial"/>
        </w:rPr>
        <w:t>“Geologic and Geotechnical Site Characterization Investigations for Nuclear Power Plants</w:t>
      </w:r>
      <w:r w:rsidR="000717DD">
        <w:rPr>
          <w:rFonts w:ascii="Arial" w:hAnsi="Arial" w:cs="Arial"/>
        </w:rPr>
        <w:t>”</w:t>
      </w:r>
      <w:r w:rsidR="0060380C">
        <w:rPr>
          <w:rFonts w:ascii="Arial" w:hAnsi="Arial" w:cs="Arial"/>
        </w:rPr>
        <w:t xml:space="preserve">] </w:t>
      </w:r>
      <w:r w:rsidRPr="00CE7286">
        <w:rPr>
          <w:rFonts w:ascii="Arial" w:hAnsi="Arial" w:cs="Arial"/>
        </w:rPr>
        <w:t>“Site Investigations for Foundations of Nuclear Power Plants”</w:t>
      </w:r>
    </w:p>
    <w:p w:rsidR="003343E0" w:rsidP="004F1F7B" w14:paraId="5FD38D4C"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1.198, Revision 0, “Procedures and Criteria for Assessing Seismic Soil Liquefaction at Nuclear Power Plant Sites”</w:t>
      </w:r>
    </w:p>
    <w:p w:rsidR="003343E0" w:rsidP="004F1F7B" w14:paraId="51E0844F"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1.208, Revision 0, “A Performance-Based Approach to Define the Site-Specific Earthquake Ground Motion”</w:t>
      </w:r>
    </w:p>
    <w:p w:rsidR="003343E0" w:rsidP="004F1F7B" w14:paraId="2D40B386"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1.221, Revision 0, “Design-Basis Hurricane and Hurricane Missiles for Nuclear Power Plant</w:t>
      </w:r>
      <w:r w:rsidR="00FA3526">
        <w:rPr>
          <w:rFonts w:ascii="Arial" w:hAnsi="Arial" w:cs="Arial"/>
        </w:rPr>
        <w:t>s</w:t>
      </w:r>
      <w:r w:rsidRPr="00CE7286">
        <w:rPr>
          <w:rFonts w:ascii="Arial" w:hAnsi="Arial" w:cs="Arial"/>
        </w:rPr>
        <w:t>”</w:t>
      </w:r>
    </w:p>
    <w:p w:rsidR="003343E0" w:rsidP="004F1F7B" w14:paraId="2633F9F1"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4.7, Revision 4, “General Site Suitability Criteria for Nuclear Power Stations”</w:t>
      </w:r>
    </w:p>
    <w:p w:rsidR="003343E0" w:rsidP="004F1F7B" w14:paraId="3308595C" w14:textId="77777777">
      <w:pPr>
        <w:pStyle w:val="ListParagraph"/>
        <w:numPr>
          <w:ilvl w:val="0"/>
          <w:numId w:val="25"/>
        </w:numPr>
        <w:spacing w:after="220" w:line="240" w:lineRule="auto"/>
        <w:ind w:left="720"/>
        <w:contextualSpacing w:val="0"/>
        <w:rPr>
          <w:rFonts w:ascii="Arial" w:hAnsi="Arial" w:cs="Arial"/>
        </w:rPr>
      </w:pPr>
      <w:r w:rsidRPr="00CE7286">
        <w:rPr>
          <w:rFonts w:ascii="Arial" w:hAnsi="Arial" w:cs="Arial"/>
        </w:rPr>
        <w:t>RG 4.26, Revision 1, “Volcanic Hazards Assessment for Proposed Nuclear Power Reactor Sites</w:t>
      </w:r>
    </w:p>
    <w:p w:rsidR="00514F94" w:rsidRPr="004F1F7B" w:rsidP="004F1F7B" w14:paraId="6258EAD9" w14:textId="77777777">
      <w:pPr>
        <w:pStyle w:val="ListParagraph"/>
        <w:numPr>
          <w:ilvl w:val="0"/>
          <w:numId w:val="25"/>
        </w:numPr>
        <w:ind w:left="720"/>
        <w:rPr>
          <w:rFonts w:ascii="Arial" w:hAnsi="Arial" w:cs="Arial"/>
        </w:rPr>
      </w:pPr>
      <w:r w:rsidRPr="00CE7286">
        <w:rPr>
          <w:rFonts w:ascii="Arial" w:hAnsi="Arial" w:cs="Arial"/>
        </w:rPr>
        <w:t xml:space="preserve">RGs for </w:t>
      </w:r>
      <w:r w:rsidR="00EA3351">
        <w:rPr>
          <w:rFonts w:ascii="Arial" w:hAnsi="Arial" w:cs="Arial"/>
        </w:rPr>
        <w:t>f</w:t>
      </w:r>
      <w:r w:rsidRPr="00CE7286">
        <w:rPr>
          <w:rFonts w:ascii="Arial" w:hAnsi="Arial" w:cs="Arial"/>
        </w:rPr>
        <w:t xml:space="preserve">uels and </w:t>
      </w:r>
      <w:r w:rsidR="00EA3351">
        <w:rPr>
          <w:rFonts w:ascii="Arial" w:hAnsi="Arial" w:cs="Arial"/>
        </w:rPr>
        <w:t>m</w:t>
      </w:r>
      <w:r w:rsidRPr="00CE7286">
        <w:rPr>
          <w:rFonts w:ascii="Arial" w:hAnsi="Arial" w:cs="Arial"/>
        </w:rPr>
        <w:t xml:space="preserve">aterials </w:t>
      </w:r>
      <w:r w:rsidR="00EA3351">
        <w:rPr>
          <w:rFonts w:ascii="Arial" w:hAnsi="Arial" w:cs="Arial"/>
        </w:rPr>
        <w:t>f</w:t>
      </w:r>
      <w:r w:rsidRPr="00CE7286">
        <w:rPr>
          <w:rFonts w:ascii="Arial" w:hAnsi="Arial" w:cs="Arial"/>
        </w:rPr>
        <w:t>acilities (Division 3)</w:t>
      </w:r>
      <w:r w:rsidR="00A819D8">
        <w:rPr>
          <w:rFonts w:ascii="Arial" w:hAnsi="Arial" w:cs="Arial"/>
        </w:rPr>
        <w:t xml:space="preserve"> to support</w:t>
      </w:r>
      <w:r w:rsidR="002934B8">
        <w:rPr>
          <w:rFonts w:ascii="Arial" w:hAnsi="Arial" w:cs="Arial"/>
        </w:rPr>
        <w:t xml:space="preserve"> 10 CFR 53.620</w:t>
      </w:r>
    </w:p>
    <w:p w:rsidR="00817B45" w:rsidRPr="005B1330" w:rsidP="00F80328" w14:paraId="08366B2A" w14:textId="77777777">
      <w:pPr>
        <w:spacing w:after="220" w:line="240" w:lineRule="auto"/>
        <w:rPr>
          <w:rFonts w:ascii="Arial" w:hAnsi="Arial" w:cs="Arial"/>
        </w:rPr>
      </w:pPr>
      <w:r w:rsidRPr="005B1330">
        <w:rPr>
          <w:rFonts w:ascii="Arial" w:hAnsi="Arial" w:cs="Arial"/>
        </w:rPr>
        <w:t xml:space="preserve">For subpart F, </w:t>
      </w:r>
      <w:r w:rsidR="006A6A8E">
        <w:rPr>
          <w:rFonts w:ascii="Arial" w:hAnsi="Arial" w:cs="Arial"/>
        </w:rPr>
        <w:t>the</w:t>
      </w:r>
      <w:r w:rsidRPr="005B1330">
        <w:rPr>
          <w:rFonts w:ascii="Arial" w:hAnsi="Arial" w:cs="Arial"/>
        </w:rPr>
        <w:t xml:space="preserve"> commenter proposed a potential need for new guidance and other updates to existing </w:t>
      </w:r>
      <w:r w:rsidR="006A0719">
        <w:rPr>
          <w:rFonts w:ascii="Arial" w:hAnsi="Arial" w:cs="Arial"/>
        </w:rPr>
        <w:t>RG</w:t>
      </w:r>
      <w:r w:rsidRPr="005B1330">
        <w:rPr>
          <w:rFonts w:ascii="Arial" w:hAnsi="Arial" w:cs="Arial"/>
        </w:rPr>
        <w:t>s or NUREGs</w:t>
      </w:r>
      <w:r w:rsidR="004663FE">
        <w:rPr>
          <w:rFonts w:ascii="Arial" w:hAnsi="Arial" w:cs="Arial"/>
        </w:rPr>
        <w:t xml:space="preserve"> </w:t>
      </w:r>
      <w:r w:rsidR="00355CA8">
        <w:rPr>
          <w:rFonts w:ascii="Arial" w:hAnsi="Arial" w:cs="Arial"/>
        </w:rPr>
        <w:t>as follows</w:t>
      </w:r>
      <w:r w:rsidR="004663FE">
        <w:rPr>
          <w:rFonts w:ascii="Arial" w:hAnsi="Arial" w:cs="Arial"/>
        </w:rPr>
        <w:t xml:space="preserve"> </w:t>
      </w:r>
      <w:r w:rsidRPr="005B1330" w:rsidR="004663FE">
        <w:rPr>
          <w:rFonts w:ascii="Arial" w:hAnsi="Arial" w:cs="Arial"/>
        </w:rPr>
        <w:t>(</w:t>
      </w:r>
      <w:r w:rsidR="00EA1038">
        <w:rPr>
          <w:rFonts w:ascii="Arial" w:hAnsi="Arial" w:cs="Arial"/>
        </w:rPr>
        <w:t>NEI2</w:t>
      </w:r>
      <w:r w:rsidRPr="005B1330" w:rsidR="004663FE">
        <w:rPr>
          <w:rFonts w:ascii="Arial" w:hAnsi="Arial" w:cs="Arial"/>
        </w:rPr>
        <w:t>-0010)</w:t>
      </w:r>
      <w:r w:rsidRPr="005B1330">
        <w:rPr>
          <w:rFonts w:ascii="Arial" w:hAnsi="Arial" w:cs="Arial"/>
        </w:rPr>
        <w:t xml:space="preserve">: </w:t>
      </w:r>
    </w:p>
    <w:p w:rsidR="00817B45" w:rsidRPr="004F5735" w:rsidP="003619A2" w14:paraId="2AB9E60D" w14:textId="77777777">
      <w:pPr>
        <w:pStyle w:val="ListParagraph"/>
        <w:numPr>
          <w:ilvl w:val="0"/>
          <w:numId w:val="6"/>
        </w:numPr>
        <w:spacing w:after="220" w:line="240" w:lineRule="auto"/>
        <w:contextualSpacing w:val="0"/>
        <w:rPr>
          <w:rFonts w:ascii="Arial" w:hAnsi="Arial" w:cs="Arial"/>
        </w:rPr>
      </w:pPr>
      <w:r>
        <w:rPr>
          <w:rFonts w:ascii="Arial" w:hAnsi="Arial" w:cs="Arial"/>
        </w:rPr>
        <w:t xml:space="preserve">Update </w:t>
      </w:r>
      <w:r w:rsidRPr="004F5735">
        <w:rPr>
          <w:rFonts w:ascii="Arial" w:hAnsi="Arial" w:cs="Arial"/>
        </w:rPr>
        <w:t>RG 1.189 for guidance to meet the fire protection requirements in 10</w:t>
      </w:r>
      <w:r w:rsidRPr="004F5735" w:rsidR="00A9288D">
        <w:rPr>
          <w:rFonts w:ascii="Arial" w:hAnsi="Arial" w:cs="Arial"/>
        </w:rPr>
        <w:t> </w:t>
      </w:r>
      <w:r w:rsidRPr="004F5735">
        <w:rPr>
          <w:rFonts w:ascii="Arial" w:hAnsi="Arial" w:cs="Arial"/>
        </w:rPr>
        <w:t>CFR</w:t>
      </w:r>
      <w:r w:rsidRPr="004F5735" w:rsidR="00A9288D">
        <w:rPr>
          <w:rFonts w:ascii="Arial" w:hAnsi="Arial" w:cs="Arial"/>
        </w:rPr>
        <w:t> </w:t>
      </w:r>
      <w:r w:rsidRPr="004F5735">
        <w:rPr>
          <w:rFonts w:ascii="Arial" w:hAnsi="Arial" w:cs="Arial"/>
        </w:rPr>
        <w:t>53.440(e), 10 CFR 53.450(g)(1), and 10 CFR 53.875.</w:t>
      </w:r>
    </w:p>
    <w:p w:rsidR="00817B45" w:rsidRPr="004F5735" w:rsidP="003619A2" w14:paraId="38BB589D" w14:textId="77777777">
      <w:pPr>
        <w:pStyle w:val="ListParagraph"/>
        <w:numPr>
          <w:ilvl w:val="0"/>
          <w:numId w:val="6"/>
        </w:numPr>
        <w:spacing w:after="220" w:line="240" w:lineRule="auto"/>
        <w:contextualSpacing w:val="0"/>
        <w:rPr>
          <w:rFonts w:ascii="Arial" w:hAnsi="Arial" w:cs="Arial"/>
        </w:rPr>
      </w:pPr>
      <w:r w:rsidRPr="004F5735">
        <w:rPr>
          <w:rFonts w:ascii="Arial" w:hAnsi="Arial" w:cs="Arial"/>
        </w:rPr>
        <w:t xml:space="preserve">Update </w:t>
      </w:r>
      <w:r w:rsidRPr="004F5735" w:rsidR="0070205E">
        <w:rPr>
          <w:rFonts w:ascii="Arial" w:hAnsi="Arial" w:cs="Arial"/>
        </w:rPr>
        <w:t xml:space="preserve">Division 8 regulatory guidance </w:t>
      </w:r>
      <w:r w:rsidRPr="004F5735">
        <w:rPr>
          <w:rFonts w:ascii="Arial" w:hAnsi="Arial" w:cs="Arial"/>
        </w:rPr>
        <w:t xml:space="preserve">to </w:t>
      </w:r>
      <w:r w:rsidR="006B0A03">
        <w:rPr>
          <w:rFonts w:ascii="Arial" w:hAnsi="Arial" w:cs="Arial"/>
        </w:rPr>
        <w:t xml:space="preserve">meet </w:t>
      </w:r>
      <w:r w:rsidRPr="004F5735">
        <w:rPr>
          <w:rFonts w:ascii="Arial" w:hAnsi="Arial" w:cs="Arial"/>
        </w:rPr>
        <w:t xml:space="preserve">the radiation protection requirements in 10 CFR 53.850 </w:t>
      </w:r>
      <w:r w:rsidR="00DE56B5">
        <w:rPr>
          <w:rFonts w:ascii="Arial" w:hAnsi="Arial" w:cs="Arial"/>
        </w:rPr>
        <w:t xml:space="preserve">and </w:t>
      </w:r>
      <w:r w:rsidRPr="004F5735">
        <w:rPr>
          <w:rFonts w:ascii="Arial" w:hAnsi="Arial" w:cs="Arial"/>
        </w:rPr>
        <w:t xml:space="preserve">clarify </w:t>
      </w:r>
      <w:r w:rsidR="00DE56B5">
        <w:rPr>
          <w:rFonts w:ascii="Arial" w:hAnsi="Arial" w:cs="Arial"/>
        </w:rPr>
        <w:t>the</w:t>
      </w:r>
      <w:r w:rsidRPr="004F5735">
        <w:rPr>
          <w:rFonts w:ascii="Arial" w:hAnsi="Arial" w:cs="Arial"/>
        </w:rPr>
        <w:t xml:space="preserve"> applicability to licensees under 10 CFR Part 53.</w:t>
      </w:r>
    </w:p>
    <w:p w:rsidR="00817B45" w:rsidRPr="00D66DBB" w:rsidP="003619A2" w14:paraId="06435B5A" w14:textId="77777777">
      <w:pPr>
        <w:pStyle w:val="ListParagraph"/>
        <w:numPr>
          <w:ilvl w:val="0"/>
          <w:numId w:val="6"/>
        </w:numPr>
        <w:spacing w:after="220" w:line="240" w:lineRule="auto"/>
        <w:contextualSpacing w:val="0"/>
        <w:rPr>
          <w:rFonts w:ascii="Arial" w:hAnsi="Arial" w:cs="Arial"/>
        </w:rPr>
      </w:pPr>
      <w:r>
        <w:rPr>
          <w:rFonts w:ascii="Arial" w:hAnsi="Arial" w:cs="Arial"/>
        </w:rPr>
        <w:t>N</w:t>
      </w:r>
      <w:r w:rsidRPr="00D66DBB">
        <w:rPr>
          <w:rFonts w:ascii="Arial" w:hAnsi="Arial" w:cs="Arial"/>
        </w:rPr>
        <w:t xml:space="preserve">ew or updated guidance </w:t>
      </w:r>
      <w:r w:rsidR="00443FA9">
        <w:rPr>
          <w:rFonts w:ascii="Arial" w:hAnsi="Arial" w:cs="Arial"/>
        </w:rPr>
        <w:t xml:space="preserve">for the </w:t>
      </w:r>
      <w:r w:rsidRPr="00D66DBB">
        <w:rPr>
          <w:rFonts w:ascii="Arial" w:hAnsi="Arial" w:cs="Arial"/>
        </w:rPr>
        <w:t xml:space="preserve">ODCM requirements in 10 CFR 53.850, as existing ODCM </w:t>
      </w:r>
      <w:r w:rsidR="00B06925">
        <w:rPr>
          <w:rFonts w:ascii="Arial" w:hAnsi="Arial" w:cs="Arial"/>
        </w:rPr>
        <w:t>guidance (e.g., NUREG</w:t>
      </w:r>
      <w:r w:rsidR="00B06925">
        <w:rPr>
          <w:rFonts w:ascii="Arial" w:hAnsi="Arial" w:cs="Arial"/>
        </w:rPr>
        <w:noBreakHyphen/>
        <w:t>1031 and NUREG</w:t>
      </w:r>
      <w:r w:rsidR="00B06925">
        <w:rPr>
          <w:rFonts w:ascii="Arial" w:hAnsi="Arial" w:cs="Arial"/>
        </w:rPr>
        <w:noBreakHyphen/>
        <w:t xml:space="preserve">1302) </w:t>
      </w:r>
      <w:r w:rsidRPr="00D66DBB">
        <w:rPr>
          <w:rFonts w:ascii="Arial" w:hAnsi="Arial" w:cs="Arial"/>
        </w:rPr>
        <w:t xml:space="preserve">focuses on </w:t>
      </w:r>
      <w:r w:rsidRPr="006F7D24" w:rsidR="00B56782">
        <w:rPr>
          <w:rFonts w:ascii="Arial" w:hAnsi="Arial" w:cs="Arial"/>
        </w:rPr>
        <w:t>pressurized</w:t>
      </w:r>
      <w:r w:rsidR="003B5A69">
        <w:rPr>
          <w:rFonts w:ascii="Arial" w:hAnsi="Arial" w:cs="Arial"/>
        </w:rPr>
        <w:noBreakHyphen/>
      </w:r>
      <w:r w:rsidRPr="006F7D24" w:rsidR="00B56782">
        <w:rPr>
          <w:rFonts w:ascii="Arial" w:hAnsi="Arial" w:cs="Arial"/>
        </w:rPr>
        <w:t>water reactor</w:t>
      </w:r>
      <w:r w:rsidRPr="00D66DBB">
        <w:rPr>
          <w:rFonts w:ascii="Arial" w:hAnsi="Arial" w:cs="Arial"/>
        </w:rPr>
        <w:t xml:space="preserve"> and </w:t>
      </w:r>
      <w:r w:rsidR="00AD6160">
        <w:rPr>
          <w:rFonts w:ascii="Arial" w:hAnsi="Arial" w:cs="Arial"/>
        </w:rPr>
        <w:t>boiling</w:t>
      </w:r>
      <w:r w:rsidR="00AD6160">
        <w:rPr>
          <w:rFonts w:ascii="Arial" w:hAnsi="Arial" w:cs="Arial"/>
        </w:rPr>
        <w:noBreakHyphen/>
        <w:t>water reactor</w:t>
      </w:r>
      <w:r w:rsidRPr="00D66DBB">
        <w:rPr>
          <w:rFonts w:ascii="Arial" w:hAnsi="Arial" w:cs="Arial"/>
        </w:rPr>
        <w:t xml:space="preserve"> LWRs licensed under 10 CFR Parts 50 and 52.</w:t>
      </w:r>
    </w:p>
    <w:p w:rsidR="008A248B" w:rsidP="00F80328" w14:paraId="611436C7"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Pr="00EB17C3">
        <w:rPr>
          <w:rFonts w:ascii="Arial" w:hAnsi="Arial" w:cs="Arial"/>
        </w:rPr>
        <w:t>The NRC agrees with this comment</w:t>
      </w:r>
      <w:r w:rsidRPr="00EB17C3" w:rsidR="00543B9A">
        <w:rPr>
          <w:rFonts w:ascii="Arial" w:hAnsi="Arial" w:cs="Arial"/>
        </w:rPr>
        <w:t>.</w:t>
      </w:r>
    </w:p>
    <w:p w:rsidR="009A6FAD" w:rsidP="00F80328" w14:paraId="5F865B24" w14:textId="77777777">
      <w:pPr>
        <w:spacing w:after="220" w:line="240" w:lineRule="auto"/>
        <w:rPr>
          <w:rFonts w:ascii="Arial" w:hAnsi="Arial" w:cs="Arial"/>
        </w:rPr>
      </w:pPr>
      <w:r>
        <w:rPr>
          <w:rFonts w:ascii="Arial" w:hAnsi="Arial" w:cs="Arial"/>
        </w:rPr>
        <w:t>As discussed in the proposed and final rule</w:t>
      </w:r>
      <w:r w:rsidR="008B01E4">
        <w:rPr>
          <w:rFonts w:ascii="Arial" w:hAnsi="Arial" w:cs="Arial"/>
        </w:rPr>
        <w:t xml:space="preserve"> FRN</w:t>
      </w:r>
      <w:r>
        <w:rPr>
          <w:rFonts w:ascii="Arial" w:hAnsi="Arial" w:cs="Arial"/>
        </w:rPr>
        <w:t>s, there is extensive guidance for 10</w:t>
      </w:r>
      <w:r w:rsidR="00DE7ECB">
        <w:rPr>
          <w:rFonts w:ascii="Arial" w:hAnsi="Arial" w:cs="Arial"/>
        </w:rPr>
        <w:t> </w:t>
      </w:r>
      <w:r>
        <w:rPr>
          <w:rFonts w:ascii="Arial" w:hAnsi="Arial" w:cs="Arial"/>
        </w:rPr>
        <w:t>CFR</w:t>
      </w:r>
      <w:r w:rsidR="00DE7ECB">
        <w:rPr>
          <w:rFonts w:ascii="Arial" w:hAnsi="Arial" w:cs="Arial"/>
        </w:rPr>
        <w:t> </w:t>
      </w:r>
      <w:r>
        <w:rPr>
          <w:rFonts w:ascii="Arial" w:hAnsi="Arial" w:cs="Arial"/>
        </w:rPr>
        <w:t>Parts</w:t>
      </w:r>
      <w:r w:rsidR="00DE7ECB">
        <w:rPr>
          <w:rFonts w:ascii="Arial" w:hAnsi="Arial" w:cs="Arial"/>
        </w:rPr>
        <w:t> </w:t>
      </w:r>
      <w:r>
        <w:rPr>
          <w:rFonts w:ascii="Arial" w:hAnsi="Arial" w:cs="Arial"/>
        </w:rPr>
        <w:t xml:space="preserve">50 and 52, such as </w:t>
      </w:r>
      <w:r w:rsidR="001F37EF">
        <w:rPr>
          <w:rFonts w:ascii="Arial" w:hAnsi="Arial" w:cs="Arial"/>
        </w:rPr>
        <w:t xml:space="preserve">the various </w:t>
      </w:r>
      <w:r w:rsidR="006A0719">
        <w:rPr>
          <w:rFonts w:ascii="Arial" w:hAnsi="Arial" w:cs="Arial"/>
        </w:rPr>
        <w:t>RG</w:t>
      </w:r>
      <w:r w:rsidR="008C7D3F">
        <w:rPr>
          <w:rFonts w:ascii="Arial" w:hAnsi="Arial" w:cs="Arial"/>
        </w:rPr>
        <w:t xml:space="preserve">s </w:t>
      </w:r>
      <w:r w:rsidR="00665787">
        <w:rPr>
          <w:rFonts w:ascii="Arial" w:hAnsi="Arial" w:cs="Arial"/>
        </w:rPr>
        <w:t xml:space="preserve">cited </w:t>
      </w:r>
      <w:r w:rsidR="0070093A">
        <w:rPr>
          <w:rFonts w:ascii="Arial" w:hAnsi="Arial" w:cs="Arial"/>
        </w:rPr>
        <w:t xml:space="preserve">in the comments </w:t>
      </w:r>
      <w:r>
        <w:rPr>
          <w:rFonts w:ascii="Arial" w:hAnsi="Arial" w:cs="Arial"/>
        </w:rPr>
        <w:t>and other</w:t>
      </w:r>
      <w:r w:rsidR="003A25A4">
        <w:rPr>
          <w:rFonts w:ascii="Arial" w:hAnsi="Arial" w:cs="Arial"/>
        </w:rPr>
        <w:t xml:space="preserve"> guidance</w:t>
      </w:r>
      <w:r>
        <w:rPr>
          <w:rFonts w:ascii="Arial" w:hAnsi="Arial" w:cs="Arial"/>
        </w:rPr>
        <w:t xml:space="preserve"> that may be considered in the development of all licensing applications and NRC reviews. The NRC acknowledges that updates to such guidance or development of companion guidance would be needed to ensure the applicability of those guidance documents for 10</w:t>
      </w:r>
      <w:r w:rsidR="003C0D0B">
        <w:rPr>
          <w:rFonts w:ascii="Arial" w:hAnsi="Arial" w:cs="Arial"/>
        </w:rPr>
        <w:t> </w:t>
      </w:r>
      <w:r>
        <w:rPr>
          <w:rFonts w:ascii="Arial" w:hAnsi="Arial" w:cs="Arial"/>
        </w:rPr>
        <w:t>CFR</w:t>
      </w:r>
      <w:r w:rsidR="003C0D0B">
        <w:rPr>
          <w:rFonts w:ascii="Arial" w:hAnsi="Arial" w:cs="Arial"/>
        </w:rPr>
        <w:t> </w:t>
      </w:r>
      <w:r>
        <w:rPr>
          <w:rFonts w:ascii="Arial" w:hAnsi="Arial" w:cs="Arial"/>
        </w:rPr>
        <w:t>Part</w:t>
      </w:r>
      <w:r w:rsidR="003C0D0B">
        <w:rPr>
          <w:rFonts w:ascii="Arial" w:hAnsi="Arial" w:cs="Arial"/>
        </w:rPr>
        <w:t> </w:t>
      </w:r>
      <w:r>
        <w:rPr>
          <w:rFonts w:ascii="Arial" w:hAnsi="Arial" w:cs="Arial"/>
        </w:rPr>
        <w:t>53. The NRC will issue revisions or 10</w:t>
      </w:r>
      <w:r w:rsidR="003C0D0B">
        <w:rPr>
          <w:rFonts w:ascii="Arial" w:hAnsi="Arial" w:cs="Arial"/>
        </w:rPr>
        <w:t> </w:t>
      </w:r>
      <w:r>
        <w:rPr>
          <w:rFonts w:ascii="Arial" w:hAnsi="Arial" w:cs="Arial"/>
        </w:rPr>
        <w:t>CFR</w:t>
      </w:r>
      <w:r w:rsidR="003C0D0B">
        <w:rPr>
          <w:rFonts w:ascii="Arial" w:hAnsi="Arial" w:cs="Arial"/>
        </w:rPr>
        <w:t> </w:t>
      </w:r>
      <w:r>
        <w:rPr>
          <w:rFonts w:ascii="Arial" w:hAnsi="Arial" w:cs="Arial"/>
        </w:rPr>
        <w:t>Part</w:t>
      </w:r>
      <w:r w:rsidR="003C0D0B">
        <w:rPr>
          <w:rFonts w:ascii="Arial" w:hAnsi="Arial" w:cs="Arial"/>
        </w:rPr>
        <w:t> </w:t>
      </w:r>
      <w:r>
        <w:rPr>
          <w:rFonts w:ascii="Arial" w:hAnsi="Arial" w:cs="Arial"/>
        </w:rPr>
        <w:t>53</w:t>
      </w:r>
      <w:r w:rsidR="003C0D0B">
        <w:rPr>
          <w:rFonts w:ascii="Arial" w:hAnsi="Arial" w:cs="Arial"/>
        </w:rPr>
        <w:t>–</w:t>
      </w:r>
      <w:r>
        <w:rPr>
          <w:rFonts w:ascii="Arial" w:hAnsi="Arial" w:cs="Arial"/>
        </w:rPr>
        <w:t>related companions to guidance documents for public comment and finalize and issue the guidance documents following publication of the final 10 CFR Part 53 rule. The NRC appreciates commenters’ suggestions for prioritization of such guidance</w:t>
      </w:r>
      <w:r w:rsidRPr="00DA6C9A" w:rsidR="00DA6C9A">
        <w:rPr>
          <w:rFonts w:ascii="Arial" w:hAnsi="Arial" w:cs="Arial"/>
        </w:rPr>
        <w:t xml:space="preserve"> </w:t>
      </w:r>
      <w:r w:rsidR="008B4236">
        <w:rPr>
          <w:rFonts w:ascii="Arial" w:hAnsi="Arial" w:cs="Arial"/>
        </w:rPr>
        <w:t xml:space="preserve">but </w:t>
      </w:r>
      <w:r w:rsidRPr="00DA6C9A" w:rsidR="00DA6C9A">
        <w:rPr>
          <w:rFonts w:ascii="Arial" w:hAnsi="Arial" w:cs="Arial"/>
        </w:rPr>
        <w:t xml:space="preserve">notes that an </w:t>
      </w:r>
      <w:r w:rsidRPr="00DA6C9A" w:rsidR="00DA6C9A">
        <w:rPr>
          <w:rFonts w:ascii="Arial" w:hAnsi="Arial" w:cs="Arial"/>
          <w:iCs/>
        </w:rPr>
        <w:t>update to RG 1.217 endorsing NEI 07-13 for meeting proposed requirements in 10 CFR 53.440(j) will not be necessary because those requirements have been removed in the final rule</w:t>
      </w:r>
      <w:r w:rsidRPr="00DA6C9A" w:rsidR="00DA6C9A">
        <w:rPr>
          <w:rFonts w:ascii="Arial" w:hAnsi="Arial" w:cs="Arial"/>
        </w:rPr>
        <w:t>.</w:t>
      </w:r>
    </w:p>
    <w:p w:rsidR="00265B18" w:rsidP="00F80328" w14:paraId="40634EAB" w14:textId="77777777">
      <w:pPr>
        <w:spacing w:after="220" w:line="240" w:lineRule="auto"/>
        <w:rPr>
          <w:rFonts w:ascii="Arial" w:hAnsi="Arial" w:cs="Arial"/>
        </w:rPr>
      </w:pPr>
      <w:r>
        <w:rPr>
          <w:rFonts w:ascii="Arial" w:hAnsi="Arial" w:cs="Arial"/>
        </w:rPr>
        <w:t>Accordingly, the NRC did not change the rule language in response to this comment.</w:t>
      </w:r>
    </w:p>
    <w:p w:rsidR="00627A77" w:rsidRPr="003B1710" w:rsidP="00F80328" w14:paraId="3CCDC0C0" w14:textId="77777777">
      <w:pPr>
        <w:spacing w:after="220" w:line="240" w:lineRule="auto"/>
        <w:rPr>
          <w:rFonts w:ascii="Arial" w:hAnsi="Arial" w:cs="Arial"/>
        </w:rPr>
      </w:pPr>
      <w:r>
        <w:rPr>
          <w:rFonts w:ascii="Arial" w:hAnsi="Arial" w:cs="Arial"/>
          <w:noProof/>
        </w:rPr>
        <w:pict>
          <v:rect id="_x0000_i1163" style="width:0;height:1.5pt" o:hralign="center" o:hrstd="t" o:hrnoshade="t" o:hr="t" fillcolor="black" stroked="f"/>
        </w:pict>
      </w:r>
    </w:p>
    <w:p w:rsidR="00CB3775" w:rsidP="00F80328" w14:paraId="3C685C4B" w14:textId="77777777">
      <w:pPr>
        <w:spacing w:after="220" w:line="240" w:lineRule="auto"/>
        <w:rPr>
          <w:rFonts w:ascii="Arial" w:hAnsi="Arial" w:cs="Arial"/>
        </w:rPr>
      </w:pPr>
      <w:r>
        <w:rPr>
          <w:rFonts w:ascii="Arial" w:hAnsi="Arial" w:cs="Arial"/>
          <w:b/>
        </w:rPr>
        <w:t>Comment Bin 8.10.L</w:t>
      </w:r>
      <w:r w:rsidRPr="008821FC">
        <w:rPr>
          <w:rFonts w:ascii="Arial" w:hAnsi="Arial" w:cs="Arial"/>
          <w:b/>
        </w:rPr>
        <w:t>:</w:t>
      </w:r>
      <w:r w:rsidRPr="008821FC">
        <w:rPr>
          <w:rFonts w:ascii="Arial" w:hAnsi="Arial" w:cs="Arial"/>
        </w:rPr>
        <w:t> </w:t>
      </w:r>
      <w:r w:rsidRPr="003A3EE9">
        <w:rPr>
          <w:rFonts w:ascii="Arial" w:hAnsi="Arial" w:cs="Arial"/>
        </w:rPr>
        <w:t xml:space="preserve">In discussion of the proposed requirement in 10 CFR 53.875, a commenter requested that </w:t>
      </w:r>
      <w:r w:rsidR="00BF1B07">
        <w:rPr>
          <w:rFonts w:ascii="Arial" w:hAnsi="Arial" w:cs="Arial"/>
        </w:rPr>
        <w:t>the</w:t>
      </w:r>
      <w:r w:rsidRPr="003A3EE9">
        <w:rPr>
          <w:rFonts w:ascii="Arial" w:hAnsi="Arial" w:cs="Arial"/>
        </w:rPr>
        <w:t xml:space="preserve"> NRC update RG 1.189 and RG 1.205 in coordination with </w:t>
      </w:r>
      <w:r w:rsidR="00D61BF6">
        <w:rPr>
          <w:rFonts w:ascii="Arial" w:hAnsi="Arial" w:cs="Arial"/>
        </w:rPr>
        <w:t xml:space="preserve">the National Fire Protection Association </w:t>
      </w:r>
      <w:r w:rsidRPr="003A3EE9">
        <w:rPr>
          <w:rFonts w:ascii="Arial" w:hAnsi="Arial" w:cs="Arial"/>
        </w:rPr>
        <w:t xml:space="preserve">to facilitate implementation of 10 CFR Part 53, as </w:t>
      </w:r>
      <w:r w:rsidR="0031192F">
        <w:rPr>
          <w:rFonts w:ascii="Arial" w:hAnsi="Arial" w:cs="Arial"/>
        </w:rPr>
        <w:t>National Fire Protection Association</w:t>
      </w:r>
      <w:r w:rsidRPr="003A3EE9">
        <w:rPr>
          <w:rFonts w:ascii="Arial" w:hAnsi="Arial" w:cs="Arial"/>
        </w:rPr>
        <w:t xml:space="preserve"> 805 (endorsed in RG 1.205) is not technology</w:t>
      </w:r>
      <w:r w:rsidR="003B0184">
        <w:rPr>
          <w:rFonts w:ascii="Arial" w:hAnsi="Arial" w:cs="Arial"/>
        </w:rPr>
        <w:t xml:space="preserve"> </w:t>
      </w:r>
      <w:r w:rsidRPr="003A3EE9">
        <w:rPr>
          <w:rFonts w:ascii="Arial" w:hAnsi="Arial" w:cs="Arial"/>
        </w:rPr>
        <w:t>inclusive and relies on risk metrics which may not be applicable for non-LWRs (</w:t>
      </w:r>
      <w:r w:rsidR="00EA1038">
        <w:rPr>
          <w:rFonts w:ascii="Arial" w:hAnsi="Arial" w:cs="Arial"/>
        </w:rPr>
        <w:t>NEI2</w:t>
      </w:r>
      <w:r w:rsidRPr="003A3EE9">
        <w:rPr>
          <w:rFonts w:ascii="Arial" w:hAnsi="Arial" w:cs="Arial"/>
        </w:rPr>
        <w:t>-0113).</w:t>
      </w:r>
      <w:r w:rsidRPr="008821FC">
        <w:rPr>
          <w:rFonts w:ascii="Arial" w:hAnsi="Arial" w:cs="Arial"/>
        </w:rPr>
        <w:t> </w:t>
      </w:r>
    </w:p>
    <w:p w:rsidR="00DD2B60" w:rsidP="00F80328" w14:paraId="0AA97B39"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w:t>
      </w:r>
      <w:r w:rsidRPr="00CE52EB">
        <w:rPr>
          <w:rFonts w:ascii="Arial" w:hAnsi="Arial" w:cs="Arial"/>
        </w:rPr>
        <w:t xml:space="preserve">he NRC </w:t>
      </w:r>
      <w:r w:rsidRPr="00CE52EB" w:rsidR="00D86A73">
        <w:rPr>
          <w:rFonts w:ascii="Arial" w:hAnsi="Arial" w:cs="Arial"/>
        </w:rPr>
        <w:t>agrees</w:t>
      </w:r>
      <w:r w:rsidRPr="00CE52EB">
        <w:rPr>
          <w:rFonts w:ascii="Arial" w:hAnsi="Arial" w:cs="Arial"/>
        </w:rPr>
        <w:t xml:space="preserve"> with this comment.</w:t>
      </w:r>
    </w:p>
    <w:p w:rsidR="00DD2B60" w:rsidP="00F80328" w14:paraId="22E8E23F" w14:textId="77777777">
      <w:pPr>
        <w:spacing w:after="220" w:line="240" w:lineRule="auto"/>
        <w:rPr>
          <w:rFonts w:ascii="Arial" w:hAnsi="Arial" w:cs="Arial"/>
        </w:rPr>
      </w:pPr>
      <w:r>
        <w:rPr>
          <w:rFonts w:ascii="Arial" w:hAnsi="Arial" w:cs="Arial"/>
        </w:rPr>
        <w:t>As discussed in the proposed and final rule</w:t>
      </w:r>
      <w:r w:rsidR="005D7C06">
        <w:rPr>
          <w:rFonts w:ascii="Arial" w:hAnsi="Arial" w:cs="Arial"/>
        </w:rPr>
        <w:t xml:space="preserve"> FRN</w:t>
      </w:r>
      <w:r>
        <w:rPr>
          <w:rFonts w:ascii="Arial" w:hAnsi="Arial" w:cs="Arial"/>
        </w:rPr>
        <w:t>s, there is extensive guidance for 10</w:t>
      </w:r>
      <w:r w:rsidR="005D7C06">
        <w:rPr>
          <w:rFonts w:ascii="Arial" w:hAnsi="Arial" w:cs="Arial"/>
        </w:rPr>
        <w:t> </w:t>
      </w:r>
      <w:r>
        <w:rPr>
          <w:rFonts w:ascii="Arial" w:hAnsi="Arial" w:cs="Arial"/>
        </w:rPr>
        <w:t>CFR</w:t>
      </w:r>
      <w:r w:rsidR="005D7C06">
        <w:rPr>
          <w:rFonts w:ascii="Arial" w:hAnsi="Arial" w:cs="Arial"/>
        </w:rPr>
        <w:t> </w:t>
      </w:r>
      <w:r>
        <w:rPr>
          <w:rFonts w:ascii="Arial" w:hAnsi="Arial" w:cs="Arial"/>
        </w:rPr>
        <w:t>Parts</w:t>
      </w:r>
      <w:r w:rsidR="005D7C06">
        <w:rPr>
          <w:rFonts w:ascii="Arial" w:hAnsi="Arial" w:cs="Arial"/>
        </w:rPr>
        <w:t> </w:t>
      </w:r>
      <w:r>
        <w:rPr>
          <w:rFonts w:ascii="Arial" w:hAnsi="Arial" w:cs="Arial"/>
        </w:rPr>
        <w:t xml:space="preserve">50 and 52, such as RG 1.189 and </w:t>
      </w:r>
      <w:r w:rsidR="003A25A4">
        <w:rPr>
          <w:rFonts w:ascii="Arial" w:hAnsi="Arial" w:cs="Arial"/>
        </w:rPr>
        <w:t>RG 1.205</w:t>
      </w:r>
      <w:r w:rsidR="004B0982">
        <w:rPr>
          <w:rFonts w:ascii="Arial" w:hAnsi="Arial" w:cs="Arial"/>
        </w:rPr>
        <w:t>,</w:t>
      </w:r>
      <w:r>
        <w:rPr>
          <w:rFonts w:ascii="Arial" w:hAnsi="Arial" w:cs="Arial"/>
        </w:rPr>
        <w:t xml:space="preserve"> that may be considered in the development of all licensing applications and NRC reviews. The NRC acknowledges that updates to such guidance or development of companion guidance would be needed to ensure the applicability of those guidance documents for 10 CFR Part 53. The NRC will issue revisions or 10 CFR Part 53</w:t>
      </w:r>
      <w:r w:rsidR="000B42F8">
        <w:rPr>
          <w:rFonts w:ascii="Arial" w:hAnsi="Arial" w:cs="Arial"/>
        </w:rPr>
        <w:t>–</w:t>
      </w:r>
      <w:r>
        <w:rPr>
          <w:rFonts w:ascii="Arial" w:hAnsi="Arial" w:cs="Arial"/>
        </w:rPr>
        <w:t>related companions to guidance documents for public comment and finalize and issue the guidance documents following publication of the final 10 CFR Part 53 rule. The NRC appreciates commenters’ suggestions for prioritization of such guidance.</w:t>
      </w:r>
    </w:p>
    <w:p w:rsidR="005044EF" w:rsidRPr="003B1710" w:rsidP="00F80328" w14:paraId="5B3C48A0" w14:textId="77777777">
      <w:pPr>
        <w:spacing w:after="220" w:line="240" w:lineRule="auto"/>
        <w:rPr>
          <w:rFonts w:ascii="Arial" w:hAnsi="Arial" w:cs="Arial"/>
        </w:rPr>
      </w:pPr>
      <w:r>
        <w:rPr>
          <w:rFonts w:ascii="Arial" w:hAnsi="Arial" w:cs="Arial"/>
        </w:rPr>
        <w:t>Accordingly, the NRC did not change the rule language in response to this comment.</w:t>
      </w:r>
    </w:p>
    <w:p w:rsidR="00627A77" w:rsidRPr="003B1710" w:rsidP="00F80328" w14:paraId="32BB15BE" w14:textId="77777777">
      <w:pPr>
        <w:spacing w:after="220" w:line="240" w:lineRule="auto"/>
        <w:rPr>
          <w:rFonts w:ascii="Arial" w:hAnsi="Arial" w:cs="Arial"/>
        </w:rPr>
      </w:pPr>
      <w:r>
        <w:rPr>
          <w:rFonts w:ascii="Arial" w:hAnsi="Arial" w:cs="Arial"/>
          <w:noProof/>
        </w:rPr>
        <w:pict>
          <v:rect id="_x0000_i1164" style="width:0;height:1.5pt" o:hralign="center" o:hrstd="t" o:hrnoshade="t" o:hr="t" fillcolor="black" stroked="f"/>
        </w:pict>
      </w:r>
    </w:p>
    <w:p w:rsidR="00A0147F" w:rsidRPr="005B1330" w:rsidP="00F80328" w14:paraId="4E3DD7EA" w14:textId="77777777">
      <w:pPr>
        <w:tabs>
          <w:tab w:val="left" w:pos="3950"/>
        </w:tabs>
        <w:spacing w:after="220" w:line="240" w:lineRule="auto"/>
        <w:rPr>
          <w:rFonts w:ascii="Arial" w:eastAsia="Times New Roman" w:hAnsi="Arial" w:cs="Arial"/>
          <w:kern w:val="0"/>
          <w:szCs w:val="24"/>
          <w14:ligatures w14:val="none"/>
        </w:rPr>
      </w:pPr>
      <w:r>
        <w:rPr>
          <w:rFonts w:ascii="Arial" w:hAnsi="Arial" w:cs="Arial"/>
          <w:b/>
        </w:rPr>
        <w:t>Comment Bin 8.10.M</w:t>
      </w:r>
      <w:r w:rsidRPr="008821FC">
        <w:rPr>
          <w:rFonts w:ascii="Arial" w:hAnsi="Arial" w:cs="Arial"/>
          <w:b/>
        </w:rPr>
        <w:t>:</w:t>
      </w:r>
      <w:r w:rsidRPr="008821FC">
        <w:rPr>
          <w:rFonts w:ascii="Arial" w:hAnsi="Arial" w:cs="Arial"/>
        </w:rPr>
        <w:t> </w:t>
      </w:r>
      <w:r>
        <w:rPr>
          <w:rFonts w:ascii="Arial" w:hAnsi="Arial" w:cs="Arial"/>
        </w:rPr>
        <w:t>A</w:t>
      </w:r>
      <w:r w:rsidRPr="005B1330">
        <w:rPr>
          <w:rFonts w:ascii="Arial" w:eastAsia="Times New Roman" w:hAnsi="Arial" w:cs="Arial"/>
          <w:kern w:val="0"/>
          <w:szCs w:val="24"/>
          <w14:ligatures w14:val="none"/>
        </w:rPr>
        <w:t xml:space="preserve"> commenter stated that the following guidance documents need to be updated to include references to 10 CFR Parts 52 and 53 in addition to 10 CFR Part 50: RG</w:t>
      </w:r>
      <w:r w:rsidR="00A9288D">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8.19, Revision 3; RG 8.25, Revision 1; and RG 8.27, Revision 0. The commenter added that RG</w:t>
      </w:r>
      <w:r w:rsidR="00A9288D">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 xml:space="preserve">8.27, Revision 0 must also be updated to include non-LWRs. </w:t>
      </w:r>
    </w:p>
    <w:p w:rsidR="00A0147F" w:rsidRPr="005B1330" w:rsidP="00F80328" w14:paraId="35910732" w14:textId="77777777">
      <w:pPr>
        <w:tabs>
          <w:tab w:val="left" w:pos="3950"/>
        </w:tabs>
        <w:spacing w:after="220" w:line="240" w:lineRule="auto"/>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discussed other necessary changes to guidance:</w:t>
      </w:r>
    </w:p>
    <w:p w:rsidR="00A0147F" w:rsidRPr="005B1330" w:rsidP="000D39B2" w14:paraId="17CDE52E" w14:textId="77777777">
      <w:pPr>
        <w:pStyle w:val="ListParagraph"/>
        <w:numPr>
          <w:ilvl w:val="0"/>
          <w:numId w:val="7"/>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stated that RG 1.160 requires significant technical updates to support the maintenance program under 10 CFR Part 53. The commenter proposed to submit a methodology for review by NRC in 2026.</w:t>
      </w:r>
    </w:p>
    <w:p w:rsidR="00A0147F" w:rsidRPr="005B1330" w:rsidP="000D39B2" w14:paraId="50DDCB49" w14:textId="77777777">
      <w:pPr>
        <w:pStyle w:val="ListParagraph"/>
        <w:numPr>
          <w:ilvl w:val="0"/>
          <w:numId w:val="7"/>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stated that RG 1.143 needs a revision to address waste streams not typically generated at an LWR in 10 CFR Parts 52 and 53.</w:t>
      </w:r>
    </w:p>
    <w:p w:rsidR="00A0147F" w:rsidRPr="005B1330" w:rsidP="000D39B2" w14:paraId="67CC847C" w14:textId="77777777">
      <w:pPr>
        <w:pStyle w:val="ListParagraph"/>
        <w:numPr>
          <w:ilvl w:val="0"/>
          <w:numId w:val="7"/>
        </w:numPr>
        <w:tabs>
          <w:tab w:val="left" w:pos="3950"/>
        </w:tabs>
        <w:spacing w:after="220" w:line="240" w:lineRule="auto"/>
        <w:contextualSpacing w:val="0"/>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proposed two options to address updates to the safety evaluations for NEI 08-08 Contamination Control, NEI 07-08A ALARA</w:t>
      </w:r>
      <w:r w:rsidR="00E87692">
        <w:rPr>
          <w:rFonts w:ascii="Arial" w:eastAsia="Times New Roman" w:hAnsi="Arial" w:cs="Arial"/>
          <w:kern w:val="0"/>
          <w:szCs w:val="24"/>
          <w14:ligatures w14:val="none"/>
        </w:rPr>
        <w:t xml:space="preserve"> [</w:t>
      </w:r>
      <w:r w:rsidR="00B10D77">
        <w:rPr>
          <w:rFonts w:ascii="Arial" w:eastAsia="Times New Roman" w:hAnsi="Arial" w:cs="Arial"/>
          <w:kern w:val="0"/>
          <w:szCs w:val="24"/>
          <w14:ligatures w14:val="none"/>
        </w:rPr>
        <w:t>as low</w:t>
      </w:r>
      <w:r w:rsidR="00A67D11">
        <w:rPr>
          <w:rFonts w:ascii="Arial" w:eastAsia="Times New Roman" w:hAnsi="Arial" w:cs="Arial"/>
          <w:kern w:val="0"/>
          <w:szCs w:val="24"/>
          <w14:ligatures w14:val="none"/>
        </w:rPr>
        <w:t xml:space="preserve"> as reasonably achievable</w:t>
      </w:r>
      <w:r w:rsidR="00F5787C">
        <w:rPr>
          <w:rFonts w:ascii="Arial" w:eastAsia="Times New Roman" w:hAnsi="Arial" w:cs="Arial"/>
          <w:kern w:val="0"/>
          <w:szCs w:val="24"/>
          <w14:ligatures w14:val="none"/>
        </w:rPr>
        <w:t>]</w:t>
      </w:r>
      <w:r w:rsidRPr="005B1330">
        <w:rPr>
          <w:rFonts w:ascii="Arial" w:eastAsia="Times New Roman" w:hAnsi="Arial" w:cs="Arial"/>
          <w:kern w:val="0"/>
          <w:szCs w:val="24"/>
          <w14:ligatures w14:val="none"/>
        </w:rPr>
        <w:t>, NEI 07-03A Radiation Protection Program, and NEI 07-10A Process Control Program. In the first option, the commenter proposed that the documents would be revised to incorporate 10</w:t>
      </w:r>
      <w:r w:rsidR="00A9288D">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CFR</w:t>
      </w:r>
      <w:r w:rsidR="00A9288D">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Part</w:t>
      </w:r>
      <w:r w:rsidR="00A9288D">
        <w:rPr>
          <w:rFonts w:ascii="Arial" w:eastAsia="Times New Roman" w:hAnsi="Arial" w:cs="Arial"/>
          <w:kern w:val="0"/>
          <w:szCs w:val="24"/>
          <w14:ligatures w14:val="none"/>
        </w:rPr>
        <w:t> </w:t>
      </w:r>
      <w:r w:rsidRPr="005B1330">
        <w:rPr>
          <w:rFonts w:ascii="Arial" w:eastAsia="Times New Roman" w:hAnsi="Arial" w:cs="Arial"/>
          <w:kern w:val="0"/>
          <w:szCs w:val="24"/>
          <w14:ligatures w14:val="none"/>
        </w:rPr>
        <w:t xml:space="preserve">53 and that </w:t>
      </w:r>
      <w:r w:rsidR="00833431">
        <w:rPr>
          <w:rFonts w:ascii="Arial" w:eastAsia="Times New Roman" w:hAnsi="Arial" w:cs="Arial"/>
          <w:kern w:val="0"/>
          <w:szCs w:val="24"/>
          <w14:ligatures w14:val="none"/>
        </w:rPr>
        <w:t xml:space="preserve">the </w:t>
      </w:r>
      <w:r w:rsidRPr="005B1330">
        <w:rPr>
          <w:rFonts w:ascii="Arial" w:eastAsia="Times New Roman" w:hAnsi="Arial" w:cs="Arial"/>
          <w:kern w:val="0"/>
          <w:szCs w:val="24"/>
          <w14:ligatures w14:val="none"/>
        </w:rPr>
        <w:t>NRC could review and approve the revised templates. In the second option, the commenter proposed that a license applicant could choose to implement the industry guidance documents and identify any deviations applicable to reactor SSCs under 10 CFR Part 53.</w:t>
      </w:r>
    </w:p>
    <w:p w:rsidR="00A0147F" w:rsidP="00F80328" w14:paraId="2C038880" w14:textId="77777777">
      <w:pPr>
        <w:spacing w:after="220" w:line="240" w:lineRule="auto"/>
        <w:rPr>
          <w:rFonts w:ascii="Arial" w:eastAsia="Times New Roman" w:hAnsi="Arial" w:cs="Arial"/>
          <w:kern w:val="0"/>
          <w:szCs w:val="24"/>
          <w14:ligatures w14:val="none"/>
        </w:rPr>
      </w:pPr>
      <w:r w:rsidRPr="005B1330">
        <w:rPr>
          <w:rFonts w:ascii="Arial" w:eastAsia="Times New Roman" w:hAnsi="Arial" w:cs="Arial"/>
          <w:kern w:val="0"/>
          <w:szCs w:val="24"/>
          <w14:ligatures w14:val="none"/>
        </w:rPr>
        <w:t>The commenter recommended updates to the ARCAP series of guidance (DANU-ISG-2022-01 through DANU-ISG-2022-09) to clarify that guidance is equally applicable to 10 CFR Parts 50, 52, and 53 (</w:t>
      </w:r>
      <w:r w:rsidR="00EA1038">
        <w:rPr>
          <w:rFonts w:ascii="Arial" w:eastAsia="Times New Roman" w:hAnsi="Arial" w:cs="Arial"/>
          <w:kern w:val="0"/>
          <w:szCs w:val="24"/>
          <w14:ligatures w14:val="none"/>
        </w:rPr>
        <w:t>NEI2</w:t>
      </w:r>
      <w:r w:rsidRPr="005B1330">
        <w:rPr>
          <w:rFonts w:ascii="Arial" w:eastAsia="Times New Roman" w:hAnsi="Arial" w:cs="Arial"/>
          <w:kern w:val="0"/>
          <w:szCs w:val="24"/>
          <w14:ligatures w14:val="none"/>
        </w:rPr>
        <w:t>-0012).</w:t>
      </w:r>
    </w:p>
    <w:p w:rsidR="00B96647" w:rsidP="00F80328" w14:paraId="1E986F38"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Pr="006E3E7D">
        <w:rPr>
          <w:rFonts w:ascii="Arial" w:hAnsi="Arial" w:cs="Arial"/>
        </w:rPr>
        <w:t>The NRC agrees with this comment</w:t>
      </w:r>
      <w:r w:rsidRPr="006E3E7D" w:rsidR="00D86A73">
        <w:rPr>
          <w:rFonts w:ascii="Arial" w:hAnsi="Arial" w:cs="Arial"/>
        </w:rPr>
        <w:t>.</w:t>
      </w:r>
    </w:p>
    <w:p w:rsidR="00973994" w:rsidP="00F80328" w14:paraId="58EF6D37" w14:textId="77777777">
      <w:pPr>
        <w:spacing w:after="220" w:line="240" w:lineRule="auto"/>
        <w:rPr>
          <w:rFonts w:ascii="Arial" w:hAnsi="Arial" w:cs="Arial"/>
        </w:rPr>
      </w:pPr>
      <w:r>
        <w:rPr>
          <w:rFonts w:ascii="Arial" w:hAnsi="Arial" w:cs="Arial"/>
        </w:rPr>
        <w:t>As discussed in the proposed and final rule</w:t>
      </w:r>
      <w:r w:rsidR="005D7C06">
        <w:rPr>
          <w:rFonts w:ascii="Arial" w:hAnsi="Arial" w:cs="Arial"/>
        </w:rPr>
        <w:t xml:space="preserve"> FRN</w:t>
      </w:r>
      <w:r>
        <w:rPr>
          <w:rFonts w:ascii="Arial" w:hAnsi="Arial" w:cs="Arial"/>
        </w:rPr>
        <w:t>s, there is extensive guidance for 10</w:t>
      </w:r>
      <w:r w:rsidR="005D7C06">
        <w:rPr>
          <w:rFonts w:ascii="Arial" w:hAnsi="Arial" w:cs="Arial"/>
        </w:rPr>
        <w:t> </w:t>
      </w:r>
      <w:r>
        <w:rPr>
          <w:rFonts w:ascii="Arial" w:hAnsi="Arial" w:cs="Arial"/>
        </w:rPr>
        <w:t>CFR</w:t>
      </w:r>
      <w:r w:rsidR="005D7C06">
        <w:rPr>
          <w:rFonts w:ascii="Arial" w:hAnsi="Arial" w:cs="Arial"/>
        </w:rPr>
        <w:t> </w:t>
      </w:r>
      <w:r>
        <w:rPr>
          <w:rFonts w:ascii="Arial" w:hAnsi="Arial" w:cs="Arial"/>
        </w:rPr>
        <w:t>Parts</w:t>
      </w:r>
      <w:r w:rsidR="005D7C06">
        <w:rPr>
          <w:rFonts w:ascii="Arial" w:hAnsi="Arial" w:cs="Arial"/>
        </w:rPr>
        <w:t> </w:t>
      </w:r>
      <w:r>
        <w:rPr>
          <w:rFonts w:ascii="Arial" w:hAnsi="Arial" w:cs="Arial"/>
        </w:rPr>
        <w:t>50 and 52, such as RG 1.160 and others that may be considered in the development of all licensing applications and NRC reviews. The NRC acknowledges that updates to such guidance or development of companion guidance would be needed to ensure the applicability of those guidance documents for 10 CFR Part 53. The NRC will issue revisions or 10 CFR Part 53</w:t>
      </w:r>
      <w:r w:rsidR="00C8721D">
        <w:rPr>
          <w:rFonts w:ascii="Arial" w:hAnsi="Arial" w:cs="Arial"/>
        </w:rPr>
        <w:t>–</w:t>
      </w:r>
      <w:r>
        <w:rPr>
          <w:rFonts w:ascii="Arial" w:hAnsi="Arial" w:cs="Arial"/>
        </w:rPr>
        <w:t>related companions to guidance documents for public comment and finalize and issue the guidance documents following publication of the final 10 CFR Part 53 rule. The NRC appreciates commenters’ suggestions for prioritization of such guidance.</w:t>
      </w:r>
    </w:p>
    <w:p w:rsidR="00A0147F" w:rsidRPr="003B1710" w:rsidP="00F80328" w14:paraId="743DC7D2"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F80328" w14:paraId="0127B243" w14:textId="77777777">
      <w:pPr>
        <w:spacing w:after="220" w:line="240" w:lineRule="auto"/>
        <w:rPr>
          <w:rFonts w:ascii="Arial" w:hAnsi="Arial" w:cs="Arial"/>
        </w:rPr>
      </w:pPr>
      <w:r>
        <w:rPr>
          <w:rFonts w:ascii="Arial" w:hAnsi="Arial" w:cs="Arial"/>
          <w:noProof/>
        </w:rPr>
        <w:pict>
          <v:rect id="_x0000_i1165" style="width:0;height:1.5pt" o:hralign="center" o:hrstd="t" o:hrnoshade="t" o:hr="t" fillcolor="black" stroked="f"/>
        </w:pict>
      </w:r>
    </w:p>
    <w:p w:rsidR="002A0D09" w:rsidP="00F80328" w14:paraId="6AEE6843" w14:textId="77777777">
      <w:pPr>
        <w:spacing w:after="220" w:line="240" w:lineRule="auto"/>
        <w:rPr>
          <w:rFonts w:ascii="Arial" w:hAnsi="Arial" w:cs="Arial"/>
        </w:rPr>
      </w:pPr>
      <w:r>
        <w:rPr>
          <w:rFonts w:ascii="Arial" w:hAnsi="Arial" w:cs="Arial"/>
          <w:b/>
        </w:rPr>
        <w:t>Comment Bin 8.10.N</w:t>
      </w:r>
      <w:r w:rsidRPr="008821FC">
        <w:rPr>
          <w:rFonts w:ascii="Arial" w:hAnsi="Arial" w:cs="Arial"/>
          <w:b/>
        </w:rPr>
        <w:t>:</w:t>
      </w:r>
      <w:r w:rsidRPr="008821FC">
        <w:rPr>
          <w:rFonts w:ascii="Arial" w:hAnsi="Arial" w:cs="Arial"/>
        </w:rPr>
        <w:t> </w:t>
      </w:r>
      <w:r w:rsidRPr="005B1330">
        <w:rPr>
          <w:rFonts w:ascii="Arial" w:hAnsi="Arial" w:cs="Arial"/>
        </w:rPr>
        <w:t>A commenter discussed the proposed requirement in 10 CFR 53.1550, stating that experience from implementing 10 CFR 50.59 indicates that guidance is critical to understanding the application of change control criteria but that guidance for 10 CFR 50.59 took significant resources and years to develop. The commenter added that no guidance has been provided for 10 CFR 53.1550 and expressed concern that PRA-based criteria could be deemed undesirable by the time details are provided in guidance</w:t>
      </w:r>
      <w:r w:rsidRPr="005B1330" w:rsidR="00902F05">
        <w:rPr>
          <w:rFonts w:ascii="Arial" w:hAnsi="Arial" w:cs="Arial"/>
        </w:rPr>
        <w:t xml:space="preserve"> (</w:t>
      </w:r>
      <w:r w:rsidR="00EA1038">
        <w:rPr>
          <w:rFonts w:ascii="Arial" w:hAnsi="Arial" w:cs="Arial"/>
        </w:rPr>
        <w:t>NEI2</w:t>
      </w:r>
      <w:r w:rsidRPr="005B1330" w:rsidR="00902F05">
        <w:rPr>
          <w:rFonts w:ascii="Arial" w:hAnsi="Arial" w:cs="Arial"/>
        </w:rPr>
        <w:t>-0142)</w:t>
      </w:r>
      <w:r w:rsidRPr="005B1330">
        <w:rPr>
          <w:rFonts w:ascii="Arial" w:hAnsi="Arial" w:cs="Arial"/>
        </w:rPr>
        <w:t>.</w:t>
      </w:r>
    </w:p>
    <w:p w:rsidR="002A0D09" w:rsidP="00F80328" w14:paraId="5722CDD2" w14:textId="77777777">
      <w:pPr>
        <w:spacing w:after="220" w:line="240" w:lineRule="auto"/>
        <w:rPr>
          <w:rFonts w:ascii="Arial" w:hAnsi="Arial" w:cs="Arial"/>
        </w:rPr>
      </w:pPr>
      <w:r w:rsidRPr="005B1330">
        <w:rPr>
          <w:rFonts w:ascii="Arial" w:hAnsi="Arial" w:cs="Arial"/>
        </w:rPr>
        <w:t xml:space="preserve">The commenter recommended that </w:t>
      </w:r>
      <w:r w:rsidR="003B7439">
        <w:rPr>
          <w:rFonts w:ascii="Arial" w:hAnsi="Arial" w:cs="Arial"/>
        </w:rPr>
        <w:t xml:space="preserve">the </w:t>
      </w:r>
      <w:r w:rsidRPr="005B1330">
        <w:rPr>
          <w:rFonts w:ascii="Arial" w:hAnsi="Arial" w:cs="Arial"/>
        </w:rPr>
        <w:t xml:space="preserve">NRC use the criteria in NEI 22-05: Technology-Inclusive Risk-Informed Change Evaluation, which </w:t>
      </w:r>
      <w:r w:rsidR="00092F1C">
        <w:rPr>
          <w:rFonts w:ascii="Arial" w:hAnsi="Arial" w:cs="Arial"/>
        </w:rPr>
        <w:t xml:space="preserve">the </w:t>
      </w:r>
      <w:r w:rsidRPr="005B1330">
        <w:rPr>
          <w:rFonts w:ascii="Arial" w:hAnsi="Arial" w:cs="Arial"/>
        </w:rPr>
        <w:t>NRC seemingly deemed acceptable in a pre</w:t>
      </w:r>
      <w:r w:rsidR="009A054D">
        <w:rPr>
          <w:rFonts w:ascii="Arial" w:hAnsi="Arial" w:cs="Arial"/>
        </w:rPr>
        <w:noBreakHyphen/>
      </w:r>
      <w:r w:rsidRPr="005B1330">
        <w:rPr>
          <w:rFonts w:ascii="Arial" w:hAnsi="Arial" w:cs="Arial"/>
        </w:rPr>
        <w:t xml:space="preserve">decisional </w:t>
      </w:r>
      <w:r w:rsidR="009842E1">
        <w:rPr>
          <w:rFonts w:ascii="Arial" w:hAnsi="Arial" w:cs="Arial"/>
        </w:rPr>
        <w:t>DG</w:t>
      </w:r>
      <w:r w:rsidRPr="005B1330">
        <w:rPr>
          <w:rFonts w:ascii="Arial" w:hAnsi="Arial" w:cs="Arial"/>
        </w:rPr>
        <w:t xml:space="preserve"> (ML24354A075), to inform an update to 10</w:t>
      </w:r>
      <w:r w:rsidR="008E5441">
        <w:rPr>
          <w:rFonts w:ascii="Arial" w:hAnsi="Arial" w:cs="Arial"/>
        </w:rPr>
        <w:t> </w:t>
      </w:r>
      <w:r w:rsidRPr="005B1330">
        <w:rPr>
          <w:rFonts w:ascii="Arial" w:hAnsi="Arial" w:cs="Arial"/>
        </w:rPr>
        <w:t>CFR</w:t>
      </w:r>
      <w:r w:rsidR="008E5441">
        <w:rPr>
          <w:rFonts w:ascii="Arial" w:hAnsi="Arial" w:cs="Arial"/>
        </w:rPr>
        <w:t> </w:t>
      </w:r>
      <w:r w:rsidRPr="005B1330">
        <w:rPr>
          <w:rFonts w:ascii="Arial" w:hAnsi="Arial" w:cs="Arial"/>
        </w:rPr>
        <w:t>53.1550(a)(2) criteria</w:t>
      </w:r>
      <w:r w:rsidRPr="005B1330" w:rsidR="00F3315E">
        <w:rPr>
          <w:rFonts w:ascii="Arial" w:hAnsi="Arial" w:cs="Arial"/>
        </w:rPr>
        <w:t xml:space="preserve"> (</w:t>
      </w:r>
      <w:r w:rsidR="00EA1038">
        <w:rPr>
          <w:rFonts w:ascii="Arial" w:hAnsi="Arial" w:cs="Arial"/>
        </w:rPr>
        <w:t>NEI2</w:t>
      </w:r>
      <w:r w:rsidR="00E90E08">
        <w:rPr>
          <w:rFonts w:ascii="Arial" w:hAnsi="Arial" w:cs="Arial"/>
        </w:rPr>
        <w:noBreakHyphen/>
      </w:r>
      <w:r w:rsidRPr="005B1330" w:rsidR="00F3315E">
        <w:rPr>
          <w:rFonts w:ascii="Arial" w:hAnsi="Arial" w:cs="Arial"/>
        </w:rPr>
        <w:t>0142)</w:t>
      </w:r>
      <w:r w:rsidRPr="005B1330">
        <w:rPr>
          <w:rFonts w:ascii="Arial" w:hAnsi="Arial" w:cs="Arial"/>
        </w:rPr>
        <w:t>.</w:t>
      </w:r>
      <w:r w:rsidR="007272E1">
        <w:rPr>
          <w:rFonts w:ascii="Arial" w:hAnsi="Arial" w:cs="Arial"/>
        </w:rPr>
        <w:t xml:space="preserve"> Further</w:t>
      </w:r>
      <w:r w:rsidR="008D25BB">
        <w:rPr>
          <w:rFonts w:ascii="Arial" w:hAnsi="Arial" w:cs="Arial"/>
        </w:rPr>
        <w:t>,</w:t>
      </w:r>
      <w:r w:rsidR="007272E1">
        <w:rPr>
          <w:rFonts w:ascii="Arial" w:hAnsi="Arial" w:cs="Arial"/>
        </w:rPr>
        <w:t xml:space="preserve"> the commenter recommended that </w:t>
      </w:r>
      <w:r w:rsidRPr="005B1330" w:rsidR="007272E1">
        <w:rPr>
          <w:rFonts w:ascii="Arial" w:hAnsi="Arial" w:cs="Arial"/>
        </w:rPr>
        <w:t>the pre</w:t>
      </w:r>
      <w:r w:rsidR="000E1D5C">
        <w:rPr>
          <w:rFonts w:ascii="Arial" w:hAnsi="Arial" w:cs="Arial"/>
        </w:rPr>
        <w:noBreakHyphen/>
      </w:r>
      <w:r w:rsidRPr="005B1330" w:rsidR="007272E1">
        <w:rPr>
          <w:rFonts w:ascii="Arial" w:hAnsi="Arial" w:cs="Arial"/>
        </w:rPr>
        <w:t>decisional draft regulatory guidance endorsing NEI 22-05 for change evaluation under LMP for 10 CFR Parts 50 and 52 should be updated as an acceptable means of meeting proposed 10 CFR 53.1550, once finalized (</w:t>
      </w:r>
      <w:r w:rsidR="00EA1038">
        <w:rPr>
          <w:rFonts w:ascii="Arial" w:hAnsi="Arial" w:cs="Arial"/>
        </w:rPr>
        <w:t>NEI2</w:t>
      </w:r>
      <w:r w:rsidRPr="005B1330" w:rsidR="007272E1">
        <w:rPr>
          <w:rFonts w:ascii="Arial" w:hAnsi="Arial" w:cs="Arial"/>
        </w:rPr>
        <w:t>-0010).</w:t>
      </w:r>
      <w:r w:rsidRPr="008821FC" w:rsidR="007272E1">
        <w:rPr>
          <w:rFonts w:ascii="Arial" w:hAnsi="Arial" w:cs="Arial"/>
        </w:rPr>
        <w:t> </w:t>
      </w:r>
    </w:p>
    <w:p w:rsidR="00042CF2" w:rsidP="00F80328" w14:paraId="6D3EE3DA" w14:textId="77777777">
      <w:pPr>
        <w:spacing w:after="220" w:line="240" w:lineRule="auto"/>
        <w:rPr>
          <w:rFonts w:ascii="Arial" w:hAnsi="Arial" w:cs="Arial"/>
        </w:rPr>
      </w:pPr>
      <w:r w:rsidRPr="005B1330">
        <w:rPr>
          <w:rFonts w:ascii="Arial" w:hAnsi="Arial" w:cs="Arial"/>
        </w:rPr>
        <w:t xml:space="preserve">The </w:t>
      </w:r>
      <w:r w:rsidR="00742F00">
        <w:rPr>
          <w:rFonts w:ascii="Arial" w:hAnsi="Arial" w:cs="Arial"/>
        </w:rPr>
        <w:t xml:space="preserve">commenter </w:t>
      </w:r>
      <w:r w:rsidR="00443762">
        <w:rPr>
          <w:rFonts w:ascii="Arial" w:hAnsi="Arial" w:cs="Arial"/>
        </w:rPr>
        <w:t>also</w:t>
      </w:r>
      <w:r w:rsidRPr="005B1330">
        <w:rPr>
          <w:rFonts w:ascii="Arial" w:hAnsi="Arial" w:cs="Arial"/>
        </w:rPr>
        <w:t xml:space="preserve"> proposed that RG 1.187 with adjustments to account for additional criteria be updated as a means of meeting proposed 10 CFR 53.1550 and stated that workshops between </w:t>
      </w:r>
      <w:r w:rsidR="004F303F">
        <w:rPr>
          <w:rFonts w:ascii="Arial" w:hAnsi="Arial" w:cs="Arial"/>
        </w:rPr>
        <w:t xml:space="preserve">the </w:t>
      </w:r>
      <w:r w:rsidRPr="005B1330">
        <w:rPr>
          <w:rFonts w:ascii="Arial" w:hAnsi="Arial" w:cs="Arial"/>
        </w:rPr>
        <w:t>NRC and industry could resolve gaps in the language between existing guidance and the proposed language in 10</w:t>
      </w:r>
      <w:r w:rsidR="00A9288D">
        <w:rPr>
          <w:rFonts w:ascii="Arial" w:hAnsi="Arial" w:cs="Arial"/>
        </w:rPr>
        <w:t> </w:t>
      </w:r>
      <w:r w:rsidRPr="005B1330">
        <w:rPr>
          <w:rFonts w:ascii="Arial" w:hAnsi="Arial" w:cs="Arial"/>
        </w:rPr>
        <w:t>CFR</w:t>
      </w:r>
      <w:r w:rsidR="00A9288D">
        <w:rPr>
          <w:rFonts w:ascii="Arial" w:hAnsi="Arial" w:cs="Arial"/>
        </w:rPr>
        <w:t> </w:t>
      </w:r>
      <w:r w:rsidRPr="005B1330">
        <w:rPr>
          <w:rFonts w:ascii="Arial" w:hAnsi="Arial" w:cs="Arial"/>
        </w:rPr>
        <w:t>Part 53 (</w:t>
      </w:r>
      <w:r w:rsidR="00EA1038">
        <w:rPr>
          <w:rFonts w:ascii="Arial" w:hAnsi="Arial" w:cs="Arial"/>
        </w:rPr>
        <w:t>NEI2</w:t>
      </w:r>
      <w:r w:rsidRPr="005B1330">
        <w:rPr>
          <w:rFonts w:ascii="Arial" w:hAnsi="Arial" w:cs="Arial"/>
        </w:rPr>
        <w:t>-0142).</w:t>
      </w:r>
      <w:r w:rsidRPr="008821FC">
        <w:rPr>
          <w:rFonts w:ascii="Arial" w:hAnsi="Arial" w:cs="Arial"/>
        </w:rPr>
        <w:t> </w:t>
      </w:r>
    </w:p>
    <w:p w:rsidR="00973994" w:rsidP="00F80328" w14:paraId="20B817FC" w14:textId="77777777">
      <w:pPr>
        <w:spacing w:after="220" w:line="240" w:lineRule="auto"/>
        <w:rPr>
          <w:rFonts w:ascii="Arial" w:hAnsi="Arial" w:cs="Arial"/>
        </w:rPr>
      </w:pPr>
      <w:r w:rsidRPr="5F4171C5">
        <w:rPr>
          <w:rFonts w:ascii="Arial" w:hAnsi="Arial" w:cs="Arial"/>
          <w:b/>
          <w:bCs/>
        </w:rPr>
        <w:t>NRC Response:</w:t>
      </w:r>
      <w:r w:rsidR="00E538C2">
        <w:rPr>
          <w:rFonts w:ascii="Arial" w:hAnsi="Arial" w:cs="Arial"/>
        </w:rPr>
        <w:t xml:space="preserve"> </w:t>
      </w:r>
      <w:r w:rsidRPr="5F4171C5">
        <w:rPr>
          <w:rFonts w:ascii="Arial" w:hAnsi="Arial" w:cs="Arial"/>
        </w:rPr>
        <w:t>The NRC agrees</w:t>
      </w:r>
      <w:r>
        <w:rPr>
          <w:rFonts w:ascii="Arial" w:hAnsi="Arial" w:cs="Arial"/>
        </w:rPr>
        <w:t>, in part,</w:t>
      </w:r>
      <w:r w:rsidRPr="5F4171C5">
        <w:rPr>
          <w:rFonts w:ascii="Arial" w:hAnsi="Arial" w:cs="Arial"/>
        </w:rPr>
        <w:t xml:space="preserve"> with the comment. </w:t>
      </w:r>
    </w:p>
    <w:p w:rsidR="00973994" w:rsidP="00F80328" w14:paraId="517CE6B4" w14:textId="77777777">
      <w:pPr>
        <w:spacing w:after="220" w:line="240" w:lineRule="auto"/>
        <w:rPr>
          <w:rFonts w:ascii="Arial" w:hAnsi="Arial" w:cs="Arial"/>
        </w:rPr>
      </w:pPr>
      <w:r>
        <w:rPr>
          <w:rFonts w:ascii="Arial" w:hAnsi="Arial" w:cs="Arial"/>
        </w:rPr>
        <w:t xml:space="preserve">As explained in the </w:t>
      </w:r>
      <w:r w:rsidR="00301CD4">
        <w:rPr>
          <w:rFonts w:ascii="Arial" w:hAnsi="Arial" w:cs="Arial"/>
        </w:rPr>
        <w:t xml:space="preserve">NRC’s </w:t>
      </w:r>
      <w:r>
        <w:rPr>
          <w:rFonts w:ascii="Arial" w:hAnsi="Arial" w:cs="Arial"/>
        </w:rPr>
        <w:t xml:space="preserve">response to </w:t>
      </w:r>
      <w:r w:rsidRPr="00304865" w:rsidR="00A50CEF">
        <w:rPr>
          <w:rFonts w:ascii="Arial" w:hAnsi="Arial" w:cs="Arial"/>
        </w:rPr>
        <w:t>Comment Bin</w:t>
      </w:r>
      <w:r w:rsidRPr="00301CD4">
        <w:rPr>
          <w:rFonts w:ascii="Arial" w:hAnsi="Arial" w:cs="Arial"/>
        </w:rPr>
        <w:t xml:space="preserve"> 3.9.1</w:t>
      </w:r>
      <w:r w:rsidRPr="00301CD4" w:rsidR="00A50CEF">
        <w:rPr>
          <w:rFonts w:ascii="Arial" w:hAnsi="Arial" w:cs="Arial"/>
        </w:rPr>
        <w:t>.F</w:t>
      </w:r>
      <w:r w:rsidRPr="00301CD4">
        <w:rPr>
          <w:rFonts w:ascii="Arial" w:hAnsi="Arial" w:cs="Arial"/>
        </w:rPr>
        <w:t>,</w:t>
      </w:r>
      <w:r>
        <w:rPr>
          <w:rFonts w:ascii="Arial" w:hAnsi="Arial" w:cs="Arial"/>
        </w:rPr>
        <w:t xml:space="preserve"> the </w:t>
      </w:r>
      <w:r w:rsidR="00D91F50">
        <w:rPr>
          <w:rFonts w:ascii="Arial" w:hAnsi="Arial" w:cs="Arial"/>
        </w:rPr>
        <w:t xml:space="preserve">NRC </w:t>
      </w:r>
      <w:r w:rsidR="00326F26">
        <w:rPr>
          <w:rFonts w:ascii="Arial" w:hAnsi="Arial" w:cs="Arial"/>
        </w:rPr>
        <w:t>has revised</w:t>
      </w:r>
      <w:r w:rsidR="00D91F50">
        <w:rPr>
          <w:rFonts w:ascii="Arial" w:hAnsi="Arial" w:cs="Arial"/>
        </w:rPr>
        <w:t xml:space="preserve"> the</w:t>
      </w:r>
      <w:r>
        <w:rPr>
          <w:rFonts w:ascii="Arial" w:hAnsi="Arial" w:cs="Arial"/>
        </w:rPr>
        <w:t xml:space="preserve"> rule text for 10 CFR 53.1550 </w:t>
      </w:r>
      <w:r w:rsidR="00D91F50">
        <w:rPr>
          <w:rFonts w:ascii="Arial" w:hAnsi="Arial" w:cs="Arial"/>
        </w:rPr>
        <w:t>to</w:t>
      </w:r>
      <w:r>
        <w:rPr>
          <w:rFonts w:ascii="Arial" w:hAnsi="Arial" w:cs="Arial"/>
        </w:rPr>
        <w:t xml:space="preserve"> more closely align with the criteria for change evaluations in NEI 22-05. The NRC expects that additional meetings will be held during the development of guidance for implementing 10 CFR 53.1550. </w:t>
      </w:r>
    </w:p>
    <w:p w:rsidR="00042CF2" w:rsidRPr="003B1710" w:rsidP="00F80328" w14:paraId="3FAB5E28" w14:textId="77777777">
      <w:pPr>
        <w:spacing w:after="220" w:line="240" w:lineRule="auto"/>
        <w:rPr>
          <w:rFonts w:ascii="Arial" w:hAnsi="Arial" w:cs="Arial"/>
        </w:rPr>
      </w:pPr>
      <w:r>
        <w:rPr>
          <w:rFonts w:ascii="Arial" w:hAnsi="Arial" w:cs="Arial"/>
        </w:rPr>
        <w:t>Accordingly, the NRC did not change the rule language in response to this comment</w:t>
      </w:r>
      <w:r w:rsidRPr="00304865">
        <w:rPr>
          <w:rFonts w:ascii="Arial" w:hAnsi="Arial" w:cs="Arial"/>
        </w:rPr>
        <w:t>.</w:t>
      </w:r>
    </w:p>
    <w:p w:rsidR="003B1710" w:rsidRPr="003B1710" w:rsidP="00F80328" w14:paraId="2C480B69" w14:textId="77777777">
      <w:pPr>
        <w:spacing w:after="220" w:line="240" w:lineRule="auto"/>
        <w:rPr>
          <w:rFonts w:ascii="Arial" w:hAnsi="Arial" w:cs="Arial"/>
        </w:rPr>
      </w:pPr>
      <w:r>
        <w:rPr>
          <w:rFonts w:ascii="Arial" w:hAnsi="Arial" w:cs="Arial"/>
          <w:noProof/>
        </w:rPr>
        <w:pict>
          <v:rect id="_x0000_i1166" style="width:0;height:1.5pt" o:hralign="center" o:hrstd="t" o:hrnoshade="t" o:hr="t" fillcolor="black" stroked="f"/>
        </w:pict>
      </w:r>
    </w:p>
    <w:p w:rsidR="00E438DC" w:rsidP="00F80328" w14:paraId="62EA7DAE" w14:textId="77777777">
      <w:pPr>
        <w:spacing w:after="220" w:line="240" w:lineRule="auto"/>
        <w:rPr>
          <w:rFonts w:ascii="Arial" w:hAnsi="Arial" w:cs="Arial"/>
        </w:rPr>
      </w:pPr>
      <w:r>
        <w:rPr>
          <w:rFonts w:ascii="Arial" w:hAnsi="Arial" w:cs="Arial"/>
          <w:b/>
        </w:rPr>
        <w:t>Comment Bin 8.10.O</w:t>
      </w:r>
      <w:r w:rsidRPr="008821FC">
        <w:rPr>
          <w:rFonts w:ascii="Arial" w:hAnsi="Arial" w:cs="Arial"/>
          <w:b/>
        </w:rPr>
        <w:t>:</w:t>
      </w:r>
      <w:r w:rsidRPr="008821FC">
        <w:rPr>
          <w:rFonts w:ascii="Arial" w:hAnsi="Arial" w:cs="Arial"/>
        </w:rPr>
        <w:t> </w:t>
      </w:r>
      <w:r w:rsidRPr="00016975">
        <w:rPr>
          <w:rFonts w:ascii="Arial" w:hAnsi="Arial" w:cs="Arial"/>
        </w:rPr>
        <w:t>A commenter proposed that the NRC collaborate with industry to develop guidance on the licensing requirements of design changes</w:t>
      </w:r>
      <w:r>
        <w:rPr>
          <w:rFonts w:ascii="Arial" w:hAnsi="Arial" w:cs="Arial"/>
        </w:rPr>
        <w:t xml:space="preserve"> for MLs and </w:t>
      </w:r>
      <w:r w:rsidR="00495B95">
        <w:rPr>
          <w:rFonts w:ascii="Arial" w:hAnsi="Arial" w:cs="Arial"/>
        </w:rPr>
        <w:t>combined licenses</w:t>
      </w:r>
      <w:r>
        <w:rPr>
          <w:rFonts w:ascii="Arial" w:hAnsi="Arial" w:cs="Arial"/>
        </w:rPr>
        <w:t xml:space="preserve"> using a manufactured reactor</w:t>
      </w:r>
      <w:r w:rsidRPr="00016975">
        <w:rPr>
          <w:rFonts w:ascii="Arial" w:hAnsi="Arial" w:cs="Arial"/>
        </w:rPr>
        <w:t xml:space="preserve"> in context of safety significant impacts, with a framework potentially based on cask </w:t>
      </w:r>
      <w:r w:rsidR="00F8477B">
        <w:rPr>
          <w:rFonts w:ascii="Arial" w:hAnsi="Arial" w:cs="Arial"/>
        </w:rPr>
        <w:t>MLs</w:t>
      </w:r>
      <w:r w:rsidRPr="00016975">
        <w:rPr>
          <w:rFonts w:ascii="Arial" w:hAnsi="Arial" w:cs="Arial"/>
        </w:rPr>
        <w:t xml:space="preserve"> and NEI 12-04 (</w:t>
      </w:r>
      <w:r w:rsidR="00EA1038">
        <w:rPr>
          <w:rFonts w:ascii="Arial" w:hAnsi="Arial" w:cs="Arial"/>
        </w:rPr>
        <w:t>NEI2</w:t>
      </w:r>
      <w:r w:rsidRPr="00016975">
        <w:rPr>
          <w:rFonts w:ascii="Arial" w:hAnsi="Arial" w:cs="Arial"/>
        </w:rPr>
        <w:t>-0209).</w:t>
      </w:r>
      <w:r w:rsidRPr="008821FC">
        <w:rPr>
          <w:rFonts w:ascii="Arial" w:hAnsi="Arial" w:cs="Arial"/>
        </w:rPr>
        <w:t> </w:t>
      </w:r>
    </w:p>
    <w:p w:rsidR="00B96647" w:rsidP="00F80328" w14:paraId="58E46170"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agrees with the comment. </w:t>
      </w:r>
    </w:p>
    <w:p w:rsidR="00973994" w:rsidP="00F80328" w14:paraId="4C7AEEBD" w14:textId="77777777">
      <w:pPr>
        <w:spacing w:after="220" w:line="240" w:lineRule="auto"/>
        <w:rPr>
          <w:rFonts w:ascii="Arial" w:hAnsi="Arial" w:cs="Arial"/>
        </w:rPr>
      </w:pPr>
      <w:r>
        <w:rPr>
          <w:rFonts w:ascii="Arial" w:hAnsi="Arial" w:cs="Arial"/>
        </w:rPr>
        <w:t>The proposed and final rule</w:t>
      </w:r>
      <w:r w:rsidR="005D7C06">
        <w:rPr>
          <w:rFonts w:ascii="Arial" w:hAnsi="Arial" w:cs="Arial"/>
        </w:rPr>
        <w:t xml:space="preserve"> FRN</w:t>
      </w:r>
      <w:r>
        <w:rPr>
          <w:rFonts w:ascii="Arial" w:hAnsi="Arial" w:cs="Arial"/>
        </w:rPr>
        <w:t xml:space="preserve">s address that the NRC recognizes </w:t>
      </w:r>
      <w:r w:rsidRPr="007C1D25">
        <w:rPr>
          <w:rFonts w:ascii="Arial" w:hAnsi="Arial" w:cs="Arial"/>
        </w:rPr>
        <w:t xml:space="preserve">that guidance development to support </w:t>
      </w:r>
      <w:r>
        <w:rPr>
          <w:rFonts w:ascii="Arial" w:hAnsi="Arial" w:cs="Arial"/>
        </w:rPr>
        <w:t>10 CFR P</w:t>
      </w:r>
      <w:r w:rsidRPr="007C1D25">
        <w:rPr>
          <w:rFonts w:ascii="Arial" w:hAnsi="Arial" w:cs="Arial"/>
        </w:rPr>
        <w:t>art 53 and advanced reactors will continue as the industry and NRC learn lessons from licensing reviews and operating experience.</w:t>
      </w:r>
      <w:r>
        <w:rPr>
          <w:rFonts w:ascii="Arial" w:hAnsi="Arial" w:cs="Arial"/>
        </w:rPr>
        <w:t xml:space="preserve"> </w:t>
      </w:r>
      <w:r w:rsidR="00C70074">
        <w:rPr>
          <w:rFonts w:ascii="Arial" w:hAnsi="Arial" w:cs="Arial"/>
        </w:rPr>
        <w:t xml:space="preserve">As described in the </w:t>
      </w:r>
      <w:r w:rsidR="004243EA">
        <w:rPr>
          <w:rFonts w:ascii="Arial" w:hAnsi="Arial" w:cs="Arial"/>
        </w:rPr>
        <w:t xml:space="preserve">NRC’s </w:t>
      </w:r>
      <w:r w:rsidR="00C70074">
        <w:rPr>
          <w:rFonts w:ascii="Arial" w:hAnsi="Arial" w:cs="Arial"/>
        </w:rPr>
        <w:t>response to</w:t>
      </w:r>
      <w:r w:rsidR="00050E46">
        <w:rPr>
          <w:rFonts w:ascii="Arial" w:hAnsi="Arial" w:cs="Arial"/>
        </w:rPr>
        <w:t xml:space="preserve"> </w:t>
      </w:r>
      <w:r w:rsidRPr="00C70074" w:rsidR="00C70074">
        <w:rPr>
          <w:rFonts w:ascii="Arial" w:hAnsi="Arial" w:cs="Arial"/>
        </w:rPr>
        <w:t>Comment Bin 3.9.3.B</w:t>
      </w:r>
      <w:r w:rsidR="00C70074">
        <w:rPr>
          <w:rFonts w:ascii="Arial" w:hAnsi="Arial" w:cs="Arial"/>
        </w:rPr>
        <w:t xml:space="preserve">, the NRC </w:t>
      </w:r>
      <w:r w:rsidR="00D07E2F">
        <w:rPr>
          <w:rFonts w:ascii="Arial" w:hAnsi="Arial" w:cs="Arial"/>
        </w:rPr>
        <w:t xml:space="preserve">revised </w:t>
      </w:r>
      <w:r w:rsidR="00F94A95">
        <w:rPr>
          <w:rFonts w:ascii="Arial" w:hAnsi="Arial" w:cs="Arial"/>
        </w:rPr>
        <w:t xml:space="preserve">10 CFR 53.1530 and </w:t>
      </w:r>
      <w:r w:rsidR="00FE7601">
        <w:rPr>
          <w:rFonts w:ascii="Arial" w:hAnsi="Arial" w:cs="Arial"/>
        </w:rPr>
        <w:t xml:space="preserve">10 CFR 53.1550 in the final rule to provide additional flexibility for ML and </w:t>
      </w:r>
      <w:r w:rsidR="00495B95">
        <w:rPr>
          <w:rFonts w:ascii="Arial" w:hAnsi="Arial" w:cs="Arial"/>
        </w:rPr>
        <w:t>combined lice</w:t>
      </w:r>
      <w:r w:rsidR="005C5DEE">
        <w:rPr>
          <w:rFonts w:ascii="Arial" w:hAnsi="Arial" w:cs="Arial"/>
        </w:rPr>
        <w:t>nse</w:t>
      </w:r>
      <w:r w:rsidR="00FE7601">
        <w:rPr>
          <w:rFonts w:ascii="Arial" w:hAnsi="Arial" w:cs="Arial"/>
        </w:rPr>
        <w:t xml:space="preserve"> holders to </w:t>
      </w:r>
      <w:r w:rsidR="00763882">
        <w:rPr>
          <w:rFonts w:ascii="Arial" w:hAnsi="Arial" w:cs="Arial"/>
        </w:rPr>
        <w:t xml:space="preserve">make </w:t>
      </w:r>
      <w:r w:rsidR="00FE7601">
        <w:rPr>
          <w:rFonts w:ascii="Arial" w:hAnsi="Arial" w:cs="Arial"/>
        </w:rPr>
        <w:t>change</w:t>
      </w:r>
      <w:r w:rsidR="00763882">
        <w:rPr>
          <w:rFonts w:ascii="Arial" w:hAnsi="Arial" w:cs="Arial"/>
        </w:rPr>
        <w:t xml:space="preserve">s to the design and procedures </w:t>
      </w:r>
      <w:r w:rsidR="00DA1C64">
        <w:rPr>
          <w:rFonts w:ascii="Arial" w:hAnsi="Arial" w:cs="Arial"/>
        </w:rPr>
        <w:t>ass</w:t>
      </w:r>
      <w:r w:rsidR="008F252D">
        <w:rPr>
          <w:rFonts w:ascii="Arial" w:hAnsi="Arial" w:cs="Arial"/>
        </w:rPr>
        <w:t>ociated with</w:t>
      </w:r>
      <w:r w:rsidR="009A1212">
        <w:rPr>
          <w:rFonts w:ascii="Arial" w:hAnsi="Arial" w:cs="Arial"/>
        </w:rPr>
        <w:t xml:space="preserve"> manufactured reactors</w:t>
      </w:r>
      <w:r w:rsidR="004876CE">
        <w:rPr>
          <w:rFonts w:ascii="Arial" w:hAnsi="Arial" w:cs="Arial"/>
        </w:rPr>
        <w:t>.</w:t>
      </w:r>
      <w:r w:rsidR="009A1212">
        <w:rPr>
          <w:rFonts w:ascii="Arial" w:hAnsi="Arial" w:cs="Arial"/>
        </w:rPr>
        <w:t xml:space="preserve"> </w:t>
      </w:r>
    </w:p>
    <w:p w:rsidR="00E438DC" w:rsidRPr="003B1710" w:rsidP="00F80328" w14:paraId="23259577"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F80328" w14:paraId="73E3B0AC" w14:textId="77777777">
      <w:pPr>
        <w:spacing w:after="220" w:line="240" w:lineRule="auto"/>
        <w:rPr>
          <w:rFonts w:ascii="Arial" w:hAnsi="Arial" w:cs="Arial"/>
        </w:rPr>
      </w:pPr>
      <w:r>
        <w:rPr>
          <w:rFonts w:ascii="Arial" w:hAnsi="Arial" w:cs="Arial"/>
          <w:noProof/>
        </w:rPr>
        <w:pict>
          <v:rect id="_x0000_i1167" style="width:0;height:1.5pt" o:hralign="center" o:hrstd="t" o:hrnoshade="t" o:hr="t" fillcolor="black" stroked="f"/>
        </w:pict>
      </w:r>
    </w:p>
    <w:p w:rsidR="00AF01F6" w:rsidP="00F80328" w14:paraId="00FDAA67" w14:textId="77777777">
      <w:pPr>
        <w:spacing w:after="220" w:line="240" w:lineRule="auto"/>
        <w:rPr>
          <w:rFonts w:ascii="Arial" w:hAnsi="Arial" w:cs="Arial"/>
        </w:rPr>
      </w:pPr>
      <w:r>
        <w:rPr>
          <w:rFonts w:ascii="Arial" w:hAnsi="Arial" w:cs="Arial"/>
          <w:b/>
        </w:rPr>
        <w:t>Comment Bin 8.10.P</w:t>
      </w:r>
      <w:r w:rsidRPr="008821FC">
        <w:rPr>
          <w:rFonts w:ascii="Arial" w:hAnsi="Arial" w:cs="Arial"/>
          <w:b/>
        </w:rPr>
        <w:t>:</w:t>
      </w:r>
      <w:r w:rsidRPr="008821FC">
        <w:rPr>
          <w:rFonts w:ascii="Arial" w:hAnsi="Arial" w:cs="Arial"/>
        </w:rPr>
        <w:t> </w:t>
      </w:r>
      <w:r w:rsidRPr="005B1330">
        <w:rPr>
          <w:rFonts w:ascii="Arial" w:hAnsi="Arial" w:cs="Arial"/>
        </w:rPr>
        <w:t>A commenter proposed that if 10 CFR 53.470 is retained in the final rule, then the NRC should develop supporting regulatory guidance providing information on the potential benefits gained by the optional requirement (</w:t>
      </w:r>
      <w:r w:rsidR="00EA1038">
        <w:rPr>
          <w:rFonts w:ascii="Arial" w:hAnsi="Arial" w:cs="Arial"/>
        </w:rPr>
        <w:t>NEI2</w:t>
      </w:r>
      <w:r w:rsidRPr="005B1330">
        <w:rPr>
          <w:rFonts w:ascii="Arial" w:hAnsi="Arial" w:cs="Arial"/>
        </w:rPr>
        <w:t>-0055).</w:t>
      </w:r>
      <w:r w:rsidRPr="008821FC">
        <w:rPr>
          <w:rFonts w:ascii="Arial" w:hAnsi="Arial" w:cs="Arial"/>
        </w:rPr>
        <w:t> </w:t>
      </w:r>
    </w:p>
    <w:p w:rsidR="00B96647" w:rsidP="00F80328" w14:paraId="1E7EE4E5"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agrees with the comment. </w:t>
      </w:r>
    </w:p>
    <w:p w:rsidR="008F1DE6" w:rsidP="00F80328" w14:paraId="051FF6DE" w14:textId="77777777">
      <w:pPr>
        <w:spacing w:after="220" w:line="240" w:lineRule="auto"/>
        <w:rPr>
          <w:rFonts w:ascii="Arial" w:hAnsi="Arial" w:cs="Arial"/>
        </w:rPr>
      </w:pPr>
      <w:r>
        <w:rPr>
          <w:rFonts w:ascii="Arial" w:hAnsi="Arial" w:cs="Arial"/>
        </w:rPr>
        <w:t>The proposed and final rule</w:t>
      </w:r>
      <w:r w:rsidR="00F64738">
        <w:rPr>
          <w:rFonts w:ascii="Arial" w:hAnsi="Arial" w:cs="Arial"/>
        </w:rPr>
        <w:t xml:space="preserve"> FRN</w:t>
      </w:r>
      <w:r>
        <w:rPr>
          <w:rFonts w:ascii="Arial" w:hAnsi="Arial" w:cs="Arial"/>
        </w:rPr>
        <w:t xml:space="preserve">s address that the NRC recognizes </w:t>
      </w:r>
      <w:r w:rsidRPr="007C1D25">
        <w:rPr>
          <w:rFonts w:ascii="Arial" w:hAnsi="Arial" w:cs="Arial"/>
        </w:rPr>
        <w:t xml:space="preserve">that guidance development to support </w:t>
      </w:r>
      <w:r>
        <w:rPr>
          <w:rFonts w:ascii="Arial" w:hAnsi="Arial" w:cs="Arial"/>
        </w:rPr>
        <w:t>P</w:t>
      </w:r>
      <w:r w:rsidRPr="007C1D25">
        <w:rPr>
          <w:rFonts w:ascii="Arial" w:hAnsi="Arial" w:cs="Arial"/>
        </w:rPr>
        <w:t>art 53 and advanced reactors will continue as the industry and NRC learn lessons from licensing reviews and operating experience.</w:t>
      </w:r>
      <w:r w:rsidR="00F60521">
        <w:rPr>
          <w:rFonts w:ascii="Arial" w:hAnsi="Arial" w:cs="Arial"/>
        </w:rPr>
        <w:t xml:space="preserve"> However, as discussed in the NRC's response to Comment Bin</w:t>
      </w:r>
      <w:r w:rsidR="00F60521">
        <w:t xml:space="preserve"> </w:t>
      </w:r>
      <w:r w:rsidRPr="00F60521" w:rsidR="00F60521">
        <w:rPr>
          <w:rFonts w:ascii="Arial" w:hAnsi="Arial" w:cs="Arial"/>
        </w:rPr>
        <w:t>3.3.2.3.B</w:t>
      </w:r>
      <w:r w:rsidR="00265F9B">
        <w:rPr>
          <w:rFonts w:ascii="Arial" w:hAnsi="Arial" w:cs="Arial"/>
        </w:rPr>
        <w:t xml:space="preserve">, the NRC has </w:t>
      </w:r>
      <w:r w:rsidR="00DF0051">
        <w:rPr>
          <w:rFonts w:ascii="Arial" w:hAnsi="Arial" w:cs="Arial"/>
        </w:rPr>
        <w:t xml:space="preserve">removed </w:t>
      </w:r>
      <w:r w:rsidR="00E533DB">
        <w:rPr>
          <w:rFonts w:ascii="Arial" w:hAnsi="Arial" w:cs="Arial"/>
        </w:rPr>
        <w:t>10 CFR 53.470 in the final rule.</w:t>
      </w:r>
      <w:r w:rsidR="00F60521">
        <w:rPr>
          <w:rFonts w:ascii="Arial" w:hAnsi="Arial" w:cs="Arial"/>
        </w:rPr>
        <w:t xml:space="preserve"> </w:t>
      </w:r>
    </w:p>
    <w:p w:rsidR="00AF01F6" w:rsidRPr="003B1710" w:rsidP="00F80328" w14:paraId="364E612D" w14:textId="77777777">
      <w:pPr>
        <w:spacing w:after="220" w:line="240" w:lineRule="auto"/>
        <w:rPr>
          <w:rFonts w:ascii="Arial" w:hAnsi="Arial" w:cs="Arial"/>
        </w:rPr>
      </w:pPr>
      <w:r>
        <w:rPr>
          <w:rFonts w:ascii="Arial" w:hAnsi="Arial" w:cs="Arial"/>
        </w:rPr>
        <w:t>Accordingly, the NRC did not change the rule language in response to this comment.</w:t>
      </w:r>
    </w:p>
    <w:p w:rsidR="00716EDA" w:rsidRPr="003B1710" w:rsidP="00F80328" w14:paraId="77F2D838" w14:textId="77777777">
      <w:pPr>
        <w:spacing w:after="220" w:line="240" w:lineRule="auto"/>
        <w:rPr>
          <w:rFonts w:ascii="Arial" w:hAnsi="Arial" w:cs="Arial"/>
        </w:rPr>
      </w:pPr>
      <w:r>
        <w:rPr>
          <w:rFonts w:ascii="Arial" w:hAnsi="Arial" w:cs="Arial"/>
          <w:noProof/>
        </w:rPr>
        <w:pict>
          <v:rect id="_x0000_i1168" style="width:0;height:1.5pt" o:hralign="center" o:hrstd="t" o:hrnoshade="t" o:hr="t" fillcolor="black" stroked="f"/>
        </w:pict>
      </w:r>
    </w:p>
    <w:p w:rsidR="007D2253" w:rsidP="00F80328" w14:paraId="3A5DCED6" w14:textId="77777777">
      <w:pPr>
        <w:spacing w:after="220" w:line="240" w:lineRule="auto"/>
        <w:rPr>
          <w:rFonts w:ascii="Arial" w:hAnsi="Arial" w:cs="Arial"/>
        </w:rPr>
      </w:pPr>
      <w:r>
        <w:rPr>
          <w:rFonts w:ascii="Arial" w:hAnsi="Arial" w:cs="Arial"/>
          <w:b/>
        </w:rPr>
        <w:t>Comment Bin 8.10.Q</w:t>
      </w:r>
      <w:r w:rsidRPr="008821FC">
        <w:rPr>
          <w:rFonts w:ascii="Arial" w:hAnsi="Arial" w:cs="Arial"/>
          <w:b/>
        </w:rPr>
        <w:t>:</w:t>
      </w:r>
      <w:r w:rsidRPr="008821FC">
        <w:rPr>
          <w:rFonts w:ascii="Arial" w:hAnsi="Arial" w:cs="Arial"/>
        </w:rPr>
        <w:t> </w:t>
      </w:r>
      <w:r w:rsidRPr="0075138B">
        <w:rPr>
          <w:rFonts w:ascii="Arial" w:hAnsi="Arial" w:cs="Arial"/>
        </w:rPr>
        <w:t>A commenter expressed support for the industry-led LMP, Technology</w:t>
      </w:r>
      <w:r w:rsidR="00067B2F">
        <w:rPr>
          <w:rFonts w:ascii="Arial" w:hAnsi="Arial" w:cs="Arial"/>
        </w:rPr>
        <w:noBreakHyphen/>
      </w:r>
      <w:r w:rsidRPr="0075138B">
        <w:rPr>
          <w:rFonts w:ascii="Arial" w:hAnsi="Arial" w:cs="Arial"/>
        </w:rPr>
        <w:t>Inclusive Content of Application Project, and Technology-Inclusive Risk-Informed Change Evaluation efforts</w:t>
      </w:r>
      <w:r>
        <w:rPr>
          <w:rFonts w:ascii="Arial" w:hAnsi="Arial" w:cs="Arial"/>
        </w:rPr>
        <w:t>.</w:t>
      </w:r>
      <w:r w:rsidRPr="0075138B">
        <w:rPr>
          <w:rFonts w:ascii="Arial" w:hAnsi="Arial" w:cs="Arial"/>
        </w:rPr>
        <w:t xml:space="preserve"> </w:t>
      </w:r>
      <w:r>
        <w:rPr>
          <w:rFonts w:ascii="Arial" w:hAnsi="Arial" w:cs="Arial"/>
        </w:rPr>
        <w:t>The commenter suggested that these efforts</w:t>
      </w:r>
      <w:r w:rsidRPr="0075138B">
        <w:rPr>
          <w:rFonts w:ascii="Arial" w:hAnsi="Arial" w:cs="Arial"/>
        </w:rPr>
        <w:t xml:space="preserve"> be endorsed </w:t>
      </w:r>
      <w:r>
        <w:rPr>
          <w:rFonts w:ascii="Arial" w:hAnsi="Arial" w:cs="Arial"/>
        </w:rPr>
        <w:t>as satisfying 10 CFR Part 53 requirements. The commenter appreciated the NRC’s communication during the</w:t>
      </w:r>
      <w:r w:rsidRPr="0075138B">
        <w:rPr>
          <w:rFonts w:ascii="Arial" w:hAnsi="Arial" w:cs="Arial"/>
        </w:rPr>
        <w:t xml:space="preserve"> endorse</w:t>
      </w:r>
      <w:r>
        <w:rPr>
          <w:rFonts w:ascii="Arial" w:hAnsi="Arial" w:cs="Arial"/>
        </w:rPr>
        <w:t>ment</w:t>
      </w:r>
      <w:r w:rsidRPr="0075138B">
        <w:rPr>
          <w:rFonts w:ascii="Arial" w:hAnsi="Arial" w:cs="Arial"/>
        </w:rPr>
        <w:t xml:space="preserve"> </w:t>
      </w:r>
      <w:r>
        <w:rPr>
          <w:rFonts w:ascii="Arial" w:hAnsi="Arial" w:cs="Arial"/>
        </w:rPr>
        <w:t>of</w:t>
      </w:r>
      <w:r w:rsidRPr="0075138B">
        <w:rPr>
          <w:rFonts w:ascii="Arial" w:hAnsi="Arial" w:cs="Arial"/>
        </w:rPr>
        <w:t xml:space="preserve"> RG</w:t>
      </w:r>
      <w:r>
        <w:rPr>
          <w:rFonts w:ascii="Arial" w:hAnsi="Arial" w:cs="Arial"/>
        </w:rPr>
        <w:t> </w:t>
      </w:r>
      <w:r w:rsidRPr="0075138B">
        <w:rPr>
          <w:rFonts w:ascii="Arial" w:hAnsi="Arial" w:cs="Arial"/>
        </w:rPr>
        <w:t>1.233 and RG</w:t>
      </w:r>
      <w:r>
        <w:rPr>
          <w:rFonts w:ascii="Arial" w:hAnsi="Arial" w:cs="Arial"/>
        </w:rPr>
        <w:t> </w:t>
      </w:r>
      <w:r w:rsidRPr="0075138B">
        <w:rPr>
          <w:rFonts w:ascii="Arial" w:hAnsi="Arial" w:cs="Arial"/>
        </w:rPr>
        <w:t>1.253 for applications under 10 CFR Parts 50 and 52 (</w:t>
      </w:r>
      <w:r w:rsidR="00BC09CC">
        <w:rPr>
          <w:rFonts w:ascii="Arial" w:hAnsi="Arial" w:cs="Arial"/>
        </w:rPr>
        <w:t>SOU</w:t>
      </w:r>
      <w:r w:rsidRPr="0075138B">
        <w:rPr>
          <w:rFonts w:ascii="Arial" w:hAnsi="Arial" w:cs="Arial"/>
        </w:rPr>
        <w:t>-0003).</w:t>
      </w:r>
    </w:p>
    <w:p w:rsidR="00B96647" w:rsidP="00F80328" w14:paraId="3BD4B033"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agrees, in part, with the comment. </w:t>
      </w:r>
    </w:p>
    <w:p w:rsidR="00B96647" w:rsidP="00F80328" w14:paraId="697860CD" w14:textId="77777777">
      <w:pPr>
        <w:spacing w:after="220" w:line="240" w:lineRule="auto"/>
        <w:rPr>
          <w:rFonts w:ascii="Arial" w:hAnsi="Arial" w:cs="Arial"/>
        </w:rPr>
      </w:pPr>
      <w:r>
        <w:rPr>
          <w:rFonts w:ascii="Arial" w:hAnsi="Arial" w:cs="Arial"/>
        </w:rPr>
        <w:t>As discussed in the proposed and final rule</w:t>
      </w:r>
      <w:r w:rsidR="00F64738">
        <w:rPr>
          <w:rFonts w:ascii="Arial" w:hAnsi="Arial" w:cs="Arial"/>
        </w:rPr>
        <w:t xml:space="preserve"> FRN</w:t>
      </w:r>
      <w:r>
        <w:rPr>
          <w:rFonts w:ascii="Arial" w:hAnsi="Arial" w:cs="Arial"/>
        </w:rPr>
        <w:t>s, there is extensive guidance for 10</w:t>
      </w:r>
      <w:r w:rsidR="00F64738">
        <w:rPr>
          <w:rFonts w:ascii="Arial" w:hAnsi="Arial" w:cs="Arial"/>
        </w:rPr>
        <w:t> </w:t>
      </w:r>
      <w:r>
        <w:rPr>
          <w:rFonts w:ascii="Arial" w:hAnsi="Arial" w:cs="Arial"/>
        </w:rPr>
        <w:t>CFR</w:t>
      </w:r>
      <w:r w:rsidR="00F64738">
        <w:rPr>
          <w:rFonts w:ascii="Arial" w:hAnsi="Arial" w:cs="Arial"/>
        </w:rPr>
        <w:t> </w:t>
      </w:r>
      <w:r>
        <w:rPr>
          <w:rFonts w:ascii="Arial" w:hAnsi="Arial" w:cs="Arial"/>
        </w:rPr>
        <w:t>Parts</w:t>
      </w:r>
      <w:r w:rsidR="00F64738">
        <w:rPr>
          <w:rFonts w:ascii="Arial" w:hAnsi="Arial" w:cs="Arial"/>
        </w:rPr>
        <w:t> </w:t>
      </w:r>
      <w:r>
        <w:rPr>
          <w:rFonts w:ascii="Arial" w:hAnsi="Arial" w:cs="Arial"/>
        </w:rPr>
        <w:t>50 and 52, such as RG 1.233 and RG 1</w:t>
      </w:r>
      <w:r w:rsidR="00574223">
        <w:rPr>
          <w:rFonts w:ascii="Arial" w:hAnsi="Arial" w:cs="Arial"/>
        </w:rPr>
        <w:t>.253</w:t>
      </w:r>
      <w:r w:rsidR="002258D6">
        <w:rPr>
          <w:rFonts w:ascii="Arial" w:hAnsi="Arial" w:cs="Arial"/>
        </w:rPr>
        <w:t>,</w:t>
      </w:r>
      <w:r w:rsidR="00574223">
        <w:rPr>
          <w:rFonts w:ascii="Arial" w:hAnsi="Arial" w:cs="Arial"/>
        </w:rPr>
        <w:t xml:space="preserve"> t</w:t>
      </w:r>
      <w:r>
        <w:rPr>
          <w:rFonts w:ascii="Arial" w:hAnsi="Arial" w:cs="Arial"/>
        </w:rPr>
        <w:t>hat may be considered in the development of all licensing applications and NRC reviews. The NRC acknowledges that updates to such guidance or development of companion guidance would be needed to ensure the applicability of those guidance documents for 10 CFR Part 53. The NRC will issue revisions or 10 CFR Part 53</w:t>
      </w:r>
      <w:r w:rsidR="00D86197">
        <w:rPr>
          <w:rFonts w:ascii="Arial" w:hAnsi="Arial" w:cs="Arial"/>
        </w:rPr>
        <w:t>–</w:t>
      </w:r>
      <w:r>
        <w:rPr>
          <w:rFonts w:ascii="Arial" w:hAnsi="Arial" w:cs="Arial"/>
        </w:rPr>
        <w:t>related companions to guidance documents for public comment and finalize and issue the guidance documents following publication of the final 10 CFR Part 53 rule. The NRC appreciates commenters’ suggestions for prioritization of such guidance.</w:t>
      </w:r>
    </w:p>
    <w:p w:rsidR="007D2253" w:rsidP="00F80328" w14:paraId="4A26953A" w14:textId="77777777">
      <w:pPr>
        <w:spacing w:after="220" w:line="240" w:lineRule="auto"/>
        <w:rPr>
          <w:rFonts w:ascii="Arial" w:hAnsi="Arial" w:cs="Arial"/>
        </w:rPr>
      </w:pPr>
      <w:r>
        <w:rPr>
          <w:rFonts w:ascii="Arial" w:hAnsi="Arial" w:cs="Arial"/>
        </w:rPr>
        <w:t>Accordingly, the</w:t>
      </w:r>
      <w:r w:rsidRPr="00712640">
        <w:rPr>
          <w:rFonts w:ascii="Arial" w:hAnsi="Arial" w:cs="Arial"/>
        </w:rPr>
        <w:t xml:space="preserve"> NRC did not change the rule language in response to this comment.</w:t>
      </w:r>
    </w:p>
    <w:p w:rsidR="00AA0CAF" w:rsidRPr="003B1710" w:rsidP="00F80328" w14:paraId="4537BC78" w14:textId="77777777">
      <w:pPr>
        <w:spacing w:after="220" w:line="240" w:lineRule="auto"/>
        <w:rPr>
          <w:rFonts w:ascii="Arial" w:hAnsi="Arial" w:cs="Arial"/>
        </w:rPr>
      </w:pPr>
      <w:r>
        <w:rPr>
          <w:rFonts w:ascii="Arial" w:hAnsi="Arial" w:cs="Arial"/>
          <w:noProof/>
        </w:rPr>
        <w:pict>
          <v:rect id="_x0000_i1169" style="width:0;height:1.5pt" o:hralign="center" o:hrstd="t" o:hrnoshade="t" o:hr="t" fillcolor="black" stroked="f"/>
        </w:pict>
      </w:r>
    </w:p>
    <w:p w:rsidR="00D352E3" w:rsidRPr="0097200E" w:rsidP="002B2AA9" w14:paraId="06461EBD" w14:textId="77777777">
      <w:pPr>
        <w:pStyle w:val="Heading2"/>
        <w:numPr>
          <w:ilvl w:val="0"/>
          <w:numId w:val="0"/>
        </w:numPr>
      </w:pPr>
      <w:bookmarkStart w:id="37" w:name="_Toc209007519"/>
      <w:r w:rsidRPr="0097200E">
        <w:t>DG-5071</w:t>
      </w:r>
      <w:r w:rsidRPr="0097200E" w:rsidR="00DF57EA">
        <w:t>, “Target Set Identification and Development for Nuclear Power Reactors”</w:t>
      </w:r>
      <w:r w:rsidRPr="0097200E" w:rsidR="00FF3E61">
        <w:t xml:space="preserve"> (from </w:t>
      </w:r>
      <w:r w:rsidR="005C0A28">
        <w:t>Alternative</w:t>
      </w:r>
      <w:r w:rsidRPr="0097200E" w:rsidR="00FF3E61">
        <w:t xml:space="preserve"> Physical Security </w:t>
      </w:r>
      <w:r w:rsidR="006357A7">
        <w:t xml:space="preserve">Requirements for Advanced Reactors Proposed </w:t>
      </w:r>
      <w:r w:rsidRPr="0097200E" w:rsidR="00FF3E61">
        <w:t>Rule)</w:t>
      </w:r>
      <w:bookmarkEnd w:id="37"/>
    </w:p>
    <w:p w:rsidR="006E4B0D" w:rsidP="00F80328" w14:paraId="4B15F5A7" w14:textId="77777777">
      <w:pPr>
        <w:spacing w:after="220" w:line="240" w:lineRule="auto"/>
        <w:rPr>
          <w:rFonts w:ascii="Arial" w:hAnsi="Arial" w:cs="Arial"/>
          <w:b/>
          <w:bCs/>
        </w:rPr>
      </w:pPr>
      <w:r w:rsidRPr="00DD2B60">
        <w:rPr>
          <w:rFonts w:ascii="Arial" w:hAnsi="Arial" w:cs="Arial"/>
          <w:b/>
        </w:rPr>
        <w:t>Comment Bin 8.10</w:t>
      </w:r>
      <w:r w:rsidRPr="00DD2B60" w:rsidR="00540C40">
        <w:rPr>
          <w:rFonts w:ascii="Arial" w:hAnsi="Arial" w:cs="Arial"/>
          <w:b/>
        </w:rPr>
        <w:t xml:space="preserve">.R: </w:t>
      </w:r>
      <w:r w:rsidRPr="00406B50" w:rsidR="00E40D2A">
        <w:rPr>
          <w:rFonts w:ascii="Arial" w:hAnsi="Arial" w:cs="Arial"/>
        </w:rPr>
        <w:t xml:space="preserve">A commenter said that they have no comments </w:t>
      </w:r>
      <w:r w:rsidR="00E40D2A">
        <w:rPr>
          <w:rFonts w:ascii="Arial" w:hAnsi="Arial" w:cs="Arial"/>
        </w:rPr>
        <w:t>on DG</w:t>
      </w:r>
      <w:r w:rsidR="00E40D2A">
        <w:rPr>
          <w:rFonts w:ascii="Arial" w:hAnsi="Arial" w:cs="Arial"/>
        </w:rPr>
        <w:noBreakHyphen/>
        <w:t>5071</w:t>
      </w:r>
      <w:r w:rsidR="0024257A">
        <w:rPr>
          <w:rFonts w:ascii="Arial" w:hAnsi="Arial" w:cs="Arial"/>
        </w:rPr>
        <w:t>, but that other comm</w:t>
      </w:r>
      <w:r w:rsidR="00C57681">
        <w:rPr>
          <w:rFonts w:ascii="Arial" w:hAnsi="Arial" w:cs="Arial"/>
        </w:rPr>
        <w:t xml:space="preserve">ents </w:t>
      </w:r>
      <w:r w:rsidR="00A8799B">
        <w:rPr>
          <w:rFonts w:ascii="Arial" w:hAnsi="Arial" w:cs="Arial"/>
        </w:rPr>
        <w:t xml:space="preserve">the commenter had </w:t>
      </w:r>
      <w:r w:rsidR="00C57681">
        <w:rPr>
          <w:rFonts w:ascii="Arial" w:hAnsi="Arial" w:cs="Arial"/>
        </w:rPr>
        <w:t>may necessitate changes</w:t>
      </w:r>
      <w:r w:rsidRPr="00406B50" w:rsidR="00E40D2A">
        <w:rPr>
          <w:rFonts w:ascii="Arial" w:hAnsi="Arial" w:cs="Arial"/>
        </w:rPr>
        <w:t xml:space="preserve"> (</w:t>
      </w:r>
      <w:r w:rsidR="004B61F5">
        <w:rPr>
          <w:rFonts w:ascii="Arial" w:hAnsi="Arial" w:cs="Arial"/>
        </w:rPr>
        <w:t>NEI4</w:t>
      </w:r>
      <w:r w:rsidR="00A9288D">
        <w:rPr>
          <w:rFonts w:ascii="Arial" w:hAnsi="Arial" w:cs="Arial"/>
        </w:rPr>
        <w:noBreakHyphen/>
      </w:r>
      <w:r w:rsidRPr="00406B50" w:rsidR="00E40D2A">
        <w:rPr>
          <w:rFonts w:ascii="Arial" w:hAnsi="Arial" w:cs="Arial"/>
        </w:rPr>
        <w:t>0028).</w:t>
      </w:r>
    </w:p>
    <w:p w:rsidR="00E40D2A" w:rsidP="00F80328" w14:paraId="247DDBF7" w14:textId="77777777">
      <w:pPr>
        <w:spacing w:after="220" w:line="240" w:lineRule="auto"/>
        <w:rPr>
          <w:rFonts w:ascii="Arial" w:eastAsia="Times New Roman" w:hAnsi="Arial" w:cs="Arial"/>
        </w:rPr>
      </w:pPr>
      <w:r>
        <w:rPr>
          <w:rFonts w:ascii="Arial" w:hAnsi="Arial" w:cs="Arial"/>
          <w:b/>
          <w:bCs/>
        </w:rPr>
        <w:t>NRC Response:</w:t>
      </w:r>
      <w:r w:rsidRPr="00E40D2A">
        <w:rPr>
          <w:rFonts w:ascii="Arial" w:eastAsia="Times New Roman" w:hAnsi="Arial" w:cs="Arial"/>
        </w:rPr>
        <w:t xml:space="preserve"> </w:t>
      </w:r>
      <w:r>
        <w:rPr>
          <w:rFonts w:ascii="Arial" w:eastAsia="Times New Roman" w:hAnsi="Arial" w:cs="Arial"/>
        </w:rPr>
        <w:t xml:space="preserve">This comment suggests no </w:t>
      </w:r>
      <w:r w:rsidR="0084451E">
        <w:rPr>
          <w:rFonts w:ascii="Arial" w:eastAsia="Times New Roman" w:hAnsi="Arial" w:cs="Arial"/>
        </w:rPr>
        <w:t>specific</w:t>
      </w:r>
      <w:r w:rsidR="0024257A">
        <w:rPr>
          <w:rFonts w:ascii="Arial" w:eastAsia="Times New Roman" w:hAnsi="Arial" w:cs="Arial"/>
        </w:rPr>
        <w:t xml:space="preserve"> </w:t>
      </w:r>
      <w:r>
        <w:rPr>
          <w:rFonts w:ascii="Arial" w:eastAsia="Times New Roman" w:hAnsi="Arial" w:cs="Arial"/>
        </w:rPr>
        <w:t xml:space="preserve">changes to the guidance, </w:t>
      </w:r>
      <w:r w:rsidRPr="00067F3A">
        <w:rPr>
          <w:rFonts w:ascii="Arial" w:eastAsia="Times New Roman" w:hAnsi="Arial" w:cs="Arial"/>
        </w:rPr>
        <w:t>RG</w:t>
      </w:r>
      <w:r w:rsidR="00067F3A">
        <w:rPr>
          <w:rFonts w:ascii="Arial" w:eastAsia="Times New Roman" w:hAnsi="Arial" w:cs="Arial"/>
        </w:rPr>
        <w:t> </w:t>
      </w:r>
      <w:r w:rsidRPr="00067F3A" w:rsidR="008C539A">
        <w:rPr>
          <w:rFonts w:ascii="Arial" w:eastAsia="Times New Roman" w:hAnsi="Arial" w:cs="Arial"/>
        </w:rPr>
        <w:t>5.81</w:t>
      </w:r>
      <w:r w:rsidR="008375E0">
        <w:rPr>
          <w:rFonts w:ascii="Arial" w:eastAsia="Times New Roman" w:hAnsi="Arial" w:cs="Arial"/>
        </w:rPr>
        <w:t xml:space="preserve"> </w:t>
      </w:r>
      <w:r w:rsidRPr="006F7D24" w:rsidR="008375E0">
        <w:rPr>
          <w:rFonts w:ascii="Arial" w:eastAsia="Times New Roman" w:hAnsi="Arial" w:cs="Arial"/>
        </w:rPr>
        <w:t>(formerly DG-5071</w:t>
      </w:r>
      <w:r w:rsidRPr="00067F3A">
        <w:rPr>
          <w:rFonts w:ascii="Arial" w:eastAsia="Times New Roman" w:hAnsi="Arial" w:cs="Arial"/>
        </w:rPr>
        <w:t>).</w:t>
      </w:r>
    </w:p>
    <w:p w:rsidR="000066E8" w:rsidP="0054284D" w14:paraId="0B6C5379" w14:textId="77777777">
      <w:pPr>
        <w:pStyle w:val="BodyText"/>
        <w:spacing w:after="220"/>
        <w:rPr>
          <w:rFonts w:eastAsia="Times New Roman"/>
          <w:bCs/>
        </w:rPr>
      </w:pPr>
      <w:r w:rsidRPr="009D3927">
        <w:t xml:space="preserve">Accordingly, </w:t>
      </w:r>
      <w:r w:rsidRPr="00A217E6">
        <w:rPr>
          <w:rFonts w:eastAsia="Times New Roman"/>
          <w:bCs/>
        </w:rPr>
        <w:t>the NRC did not change the guidance in response to this comment.</w:t>
      </w:r>
    </w:p>
    <w:p w:rsidR="00AA0CAF" w:rsidP="0054284D" w14:paraId="55CAFA09" w14:textId="77777777">
      <w:pPr>
        <w:pStyle w:val="BodyText"/>
        <w:spacing w:after="220"/>
      </w:pPr>
      <w:r>
        <w:rPr>
          <w:noProof/>
        </w:rPr>
        <w:pict>
          <v:rect id="_x0000_i1170" style="width:0;height:1.5pt" o:hralign="center" o:hrstd="t" o:hrnoshade="t" o:hr="t" fillcolor="black" stroked="f"/>
        </w:pict>
      </w:r>
    </w:p>
    <w:p w:rsidR="00FF3E61" w:rsidRPr="003273AE" w:rsidP="0054284D" w14:paraId="66E70422" w14:textId="77777777">
      <w:pPr>
        <w:pStyle w:val="Heading2"/>
        <w:numPr>
          <w:ilvl w:val="0"/>
          <w:numId w:val="0"/>
        </w:numPr>
      </w:pPr>
      <w:bookmarkStart w:id="38" w:name="_Toc209007520"/>
      <w:r w:rsidRPr="0054284D">
        <w:t>DG-</w:t>
      </w:r>
      <w:r w:rsidRPr="0054284D" w:rsidR="005162DE">
        <w:t>5072</w:t>
      </w:r>
      <w:r w:rsidRPr="0054284D" w:rsidR="0097200E">
        <w:t>, “Guidance for Alternative Physical Security Requirements for Small Modular Reactors and Non-Light-Water Reactors”</w:t>
      </w:r>
      <w:r w:rsidRPr="0054284D" w:rsidR="005162DE">
        <w:t xml:space="preserve"> </w:t>
      </w:r>
      <w:r w:rsidRPr="003273AE" w:rsidR="005162DE">
        <w:t xml:space="preserve">(from </w:t>
      </w:r>
      <w:r w:rsidR="006357A7">
        <w:t xml:space="preserve">Alternative </w:t>
      </w:r>
      <w:r w:rsidRPr="003273AE" w:rsidR="005162DE">
        <w:t xml:space="preserve">Physical Security </w:t>
      </w:r>
      <w:r w:rsidR="006357A7">
        <w:t>Req</w:t>
      </w:r>
      <w:r w:rsidR="000866AC">
        <w:t xml:space="preserve">uirements for Advanced Reactors Proposed </w:t>
      </w:r>
      <w:r w:rsidRPr="003273AE" w:rsidR="005162DE">
        <w:t>Rule)</w:t>
      </w:r>
      <w:bookmarkEnd w:id="38"/>
    </w:p>
    <w:p w:rsidR="00F1759A" w:rsidP="00F80328" w14:paraId="47967686" w14:textId="77777777">
      <w:pPr>
        <w:spacing w:after="220" w:line="240" w:lineRule="auto"/>
        <w:rPr>
          <w:rFonts w:ascii="Arial" w:hAnsi="Arial" w:cs="Arial"/>
        </w:rPr>
      </w:pPr>
      <w:r w:rsidRPr="00A230A0">
        <w:rPr>
          <w:rFonts w:ascii="Arial" w:hAnsi="Arial" w:cs="Arial"/>
          <w:b/>
          <w:bCs/>
        </w:rPr>
        <w:t>Comment Bin</w:t>
      </w:r>
      <w:r w:rsidRPr="00A230A0" w:rsidR="00A230A0">
        <w:rPr>
          <w:rFonts w:ascii="Arial" w:hAnsi="Arial" w:cs="Arial"/>
          <w:b/>
          <w:bCs/>
        </w:rPr>
        <w:t xml:space="preserve"> 8.10.</w:t>
      </w:r>
      <w:r w:rsidR="00D82F16">
        <w:rPr>
          <w:rFonts w:ascii="Arial" w:hAnsi="Arial" w:cs="Arial"/>
          <w:b/>
          <w:bCs/>
        </w:rPr>
        <w:t>S</w:t>
      </w:r>
      <w:r w:rsidRPr="00A230A0" w:rsidR="00A230A0">
        <w:rPr>
          <w:rFonts w:ascii="Arial" w:hAnsi="Arial" w:cs="Arial"/>
          <w:b/>
          <w:bCs/>
        </w:rPr>
        <w:t>:</w:t>
      </w:r>
      <w:r w:rsidR="00F22C3E">
        <w:rPr>
          <w:rFonts w:ascii="Arial" w:hAnsi="Arial" w:cs="Arial"/>
          <w:b/>
          <w:bCs/>
        </w:rPr>
        <w:t xml:space="preserve"> </w:t>
      </w:r>
      <w:r w:rsidRPr="0027219F" w:rsidR="00F22C3E">
        <w:rPr>
          <w:rFonts w:ascii="Arial" w:hAnsi="Arial" w:cs="Arial"/>
        </w:rPr>
        <w:t xml:space="preserve">A commenter said that the text in </w:t>
      </w:r>
      <w:r w:rsidR="009F5FBD">
        <w:rPr>
          <w:rFonts w:ascii="Arial" w:hAnsi="Arial" w:cs="Arial"/>
        </w:rPr>
        <w:t>s</w:t>
      </w:r>
      <w:r w:rsidRPr="0027219F" w:rsidR="00F22C3E">
        <w:rPr>
          <w:rFonts w:ascii="Arial" w:hAnsi="Arial" w:cs="Arial"/>
        </w:rPr>
        <w:t xml:space="preserve">ection 7.2 of DG-5072 is vague regarding what is meant by </w:t>
      </w:r>
      <w:r w:rsidR="000F3C9E">
        <w:rPr>
          <w:rFonts w:ascii="Arial" w:hAnsi="Arial" w:cs="Arial"/>
        </w:rPr>
        <w:t>offsite armed response being</w:t>
      </w:r>
      <w:r w:rsidRPr="0027219F" w:rsidR="00F22C3E">
        <w:rPr>
          <w:rFonts w:ascii="Arial" w:hAnsi="Arial" w:cs="Arial"/>
        </w:rPr>
        <w:t xml:space="preserve"> “not available” and that additional guidance would be appreciated to define what is meant by this term (e.g.</w:t>
      </w:r>
      <w:r w:rsidR="009F5AED">
        <w:rPr>
          <w:rFonts w:ascii="Arial" w:hAnsi="Arial" w:cs="Arial"/>
        </w:rPr>
        <w:t>,</w:t>
      </w:r>
      <w:r w:rsidRPr="0027219F" w:rsidR="00F22C3E">
        <w:rPr>
          <w:rFonts w:ascii="Arial" w:hAnsi="Arial" w:cs="Arial"/>
        </w:rPr>
        <w:t xml:space="preserve"> providing some context regarding what percentage of force is out of service or what timeframe they are out to be considered unavailable). The commenter added that it would also be helpful to have guidance on when compensatory measures would be needed in place</w:t>
      </w:r>
      <w:r w:rsidR="000D4221">
        <w:rPr>
          <w:rFonts w:ascii="Arial" w:hAnsi="Arial" w:cs="Arial"/>
        </w:rPr>
        <w:t xml:space="preserve"> </w:t>
      </w:r>
      <w:r w:rsidRPr="0027219F" w:rsidR="00C36DAA">
        <w:rPr>
          <w:rFonts w:ascii="Arial" w:hAnsi="Arial" w:cs="Arial"/>
        </w:rPr>
        <w:t>(</w:t>
      </w:r>
      <w:r w:rsidR="004B61F5">
        <w:rPr>
          <w:rFonts w:ascii="Arial" w:hAnsi="Arial" w:cs="Arial"/>
        </w:rPr>
        <w:t>WEST2</w:t>
      </w:r>
      <w:r w:rsidRPr="0027219F" w:rsidR="00C36DAA">
        <w:rPr>
          <w:rFonts w:ascii="Arial" w:hAnsi="Arial" w:cs="Arial"/>
        </w:rPr>
        <w:t>-0005)</w:t>
      </w:r>
      <w:r w:rsidRPr="0027219F" w:rsidR="00F22C3E">
        <w:rPr>
          <w:rFonts w:ascii="Arial" w:hAnsi="Arial" w:cs="Arial"/>
        </w:rPr>
        <w:t>.</w:t>
      </w:r>
    </w:p>
    <w:p w:rsidR="001960E4" w:rsidP="00F80328" w14:paraId="724DDB47" w14:textId="77777777">
      <w:pPr>
        <w:spacing w:after="220" w:line="240" w:lineRule="auto"/>
        <w:rPr>
          <w:rFonts w:ascii="Arial" w:eastAsia="Times New Roman" w:hAnsi="Arial" w:cs="Arial"/>
        </w:rPr>
      </w:pPr>
      <w:r>
        <w:rPr>
          <w:rFonts w:ascii="Arial" w:hAnsi="Arial" w:cs="Arial"/>
          <w:b/>
          <w:bCs/>
        </w:rPr>
        <w:t xml:space="preserve">NRC Response: </w:t>
      </w:r>
      <w:r w:rsidRPr="0027219F" w:rsidR="00891B27">
        <w:rPr>
          <w:rFonts w:ascii="Arial" w:eastAsia="Times New Roman" w:hAnsi="Arial" w:cs="Arial"/>
        </w:rPr>
        <w:t>The NRC disagrees with the comment.</w:t>
      </w:r>
    </w:p>
    <w:p w:rsidR="00D815C4" w:rsidP="00F80328" w14:paraId="2FE22283" w14:textId="77777777">
      <w:pPr>
        <w:spacing w:after="220" w:line="240" w:lineRule="auto"/>
        <w:rPr>
          <w:rFonts w:ascii="Arial" w:eastAsia="Times New Roman" w:hAnsi="Arial" w:cs="Arial"/>
        </w:rPr>
      </w:pPr>
      <w:r w:rsidRPr="0027219F">
        <w:rPr>
          <w:rFonts w:ascii="Arial" w:eastAsia="Times New Roman" w:hAnsi="Arial" w:cs="Arial"/>
        </w:rPr>
        <w:t xml:space="preserve">In the final rule, power reactor applicants and licensees </w:t>
      </w:r>
      <w:r w:rsidR="00BF5C69">
        <w:rPr>
          <w:rFonts w:ascii="Arial" w:eastAsia="Times New Roman" w:hAnsi="Arial" w:cs="Arial"/>
        </w:rPr>
        <w:t xml:space="preserve">that </w:t>
      </w:r>
      <w:r w:rsidR="002351DC">
        <w:rPr>
          <w:rFonts w:ascii="Arial" w:eastAsia="Times New Roman" w:hAnsi="Arial" w:cs="Arial"/>
        </w:rPr>
        <w:t>elect to implement the requirements in</w:t>
      </w:r>
      <w:r w:rsidRPr="0027219F">
        <w:rPr>
          <w:rFonts w:ascii="Arial" w:eastAsia="Times New Roman" w:hAnsi="Arial" w:cs="Arial"/>
        </w:rPr>
        <w:t xml:space="preserve"> 10</w:t>
      </w:r>
      <w:r w:rsidR="00A9288D">
        <w:rPr>
          <w:rFonts w:ascii="Arial" w:eastAsia="Times New Roman" w:hAnsi="Arial" w:cs="Arial"/>
        </w:rPr>
        <w:t> </w:t>
      </w:r>
      <w:r w:rsidRPr="0027219F">
        <w:rPr>
          <w:rFonts w:ascii="Arial" w:eastAsia="Times New Roman" w:hAnsi="Arial" w:cs="Arial"/>
        </w:rPr>
        <w:t>CFR</w:t>
      </w:r>
      <w:r w:rsidR="00A9288D">
        <w:rPr>
          <w:rFonts w:ascii="Arial" w:eastAsia="Times New Roman" w:hAnsi="Arial" w:cs="Arial"/>
        </w:rPr>
        <w:t> </w:t>
      </w:r>
      <w:r w:rsidRPr="0027219F">
        <w:rPr>
          <w:rFonts w:ascii="Arial" w:eastAsia="Times New Roman" w:hAnsi="Arial" w:cs="Arial"/>
        </w:rPr>
        <w:t>73.</w:t>
      </w:r>
      <w:r w:rsidR="00203804">
        <w:rPr>
          <w:rFonts w:ascii="Arial" w:eastAsia="Times New Roman" w:hAnsi="Arial" w:cs="Arial"/>
        </w:rPr>
        <w:t>100</w:t>
      </w:r>
      <w:r w:rsidRPr="0027219F">
        <w:rPr>
          <w:rFonts w:ascii="Arial" w:eastAsia="Times New Roman" w:hAnsi="Arial" w:cs="Arial"/>
        </w:rPr>
        <w:t>(b)(</w:t>
      </w:r>
      <w:r w:rsidR="00203804">
        <w:rPr>
          <w:rFonts w:ascii="Arial" w:eastAsia="Times New Roman" w:hAnsi="Arial" w:cs="Arial"/>
        </w:rPr>
        <w:t>4</w:t>
      </w:r>
      <w:r w:rsidRPr="0027219F">
        <w:rPr>
          <w:rFonts w:ascii="Arial" w:eastAsia="Times New Roman" w:hAnsi="Arial" w:cs="Arial"/>
        </w:rPr>
        <w:t>)(i</w:t>
      </w:r>
      <w:r w:rsidR="00203804">
        <w:rPr>
          <w:rFonts w:ascii="Arial" w:eastAsia="Times New Roman" w:hAnsi="Arial" w:cs="Arial"/>
        </w:rPr>
        <w:t>v</w:t>
      </w:r>
      <w:r w:rsidRPr="0027219F">
        <w:rPr>
          <w:rFonts w:ascii="Arial" w:eastAsia="Times New Roman" w:hAnsi="Arial" w:cs="Arial"/>
        </w:rPr>
        <w:t xml:space="preserve">) </w:t>
      </w:r>
      <w:r w:rsidR="00BF5C69">
        <w:rPr>
          <w:rFonts w:ascii="Arial" w:eastAsia="Times New Roman" w:hAnsi="Arial" w:cs="Arial"/>
        </w:rPr>
        <w:t xml:space="preserve">are required </w:t>
      </w:r>
      <w:r w:rsidRPr="0027219F">
        <w:rPr>
          <w:rFonts w:ascii="Arial" w:eastAsia="Times New Roman" w:hAnsi="Arial" w:cs="Arial"/>
        </w:rPr>
        <w:t xml:space="preserve">to </w:t>
      </w:r>
      <w:r w:rsidR="00C20ADD">
        <w:rPr>
          <w:rFonts w:ascii="Arial" w:eastAsia="Times New Roman" w:hAnsi="Arial" w:cs="Arial"/>
        </w:rPr>
        <w:t>provide timely response</w:t>
      </w:r>
      <w:r w:rsidRPr="0027219F">
        <w:rPr>
          <w:rFonts w:ascii="Arial" w:eastAsia="Times New Roman" w:hAnsi="Arial" w:cs="Arial"/>
        </w:rPr>
        <w:t xml:space="preserve"> to interdict and neutralize threats up to and including the DBT at all times. The requirement “at all times” is aimed at response readiness, meaning that that NRC requires licensees to always be ready to defend target sets against an attack from threats up to and including the DBT. </w:t>
      </w:r>
    </w:p>
    <w:p w:rsidR="00946455" w:rsidP="00F80328" w14:paraId="1152CED7" w14:textId="77777777">
      <w:pPr>
        <w:spacing w:after="220" w:line="240" w:lineRule="auto"/>
        <w:rPr>
          <w:rFonts w:ascii="Arial" w:eastAsia="Times New Roman" w:hAnsi="Arial" w:cs="Arial"/>
        </w:rPr>
      </w:pPr>
      <w:r w:rsidRPr="00464EBA">
        <w:rPr>
          <w:rFonts w:ascii="Arial" w:eastAsia="Times New Roman" w:hAnsi="Arial" w:cs="Arial"/>
        </w:rPr>
        <w:t>Applicants and licensees are responsible for determining whether and how to incorporate law enforcement or other offsite armed responders in</w:t>
      </w:r>
      <w:r>
        <w:rPr>
          <w:rFonts w:ascii="Arial" w:eastAsia="Times New Roman" w:hAnsi="Arial" w:cs="Arial"/>
        </w:rPr>
        <w:t>to</w:t>
      </w:r>
      <w:r w:rsidRPr="00464EBA">
        <w:rPr>
          <w:rFonts w:ascii="Arial" w:eastAsia="Times New Roman" w:hAnsi="Arial" w:cs="Arial"/>
        </w:rPr>
        <w:t xml:space="preserve"> their physical protection programs and protective strategies, </w:t>
      </w:r>
      <w:r w:rsidR="00725F40">
        <w:rPr>
          <w:rFonts w:ascii="Arial" w:eastAsia="Times New Roman" w:hAnsi="Arial" w:cs="Arial"/>
        </w:rPr>
        <w:t xml:space="preserve">including the degree to which they can rely on offsite responders </w:t>
      </w:r>
      <w:r w:rsidR="00A21D64">
        <w:rPr>
          <w:rFonts w:ascii="Arial" w:eastAsia="Times New Roman" w:hAnsi="Arial" w:cs="Arial"/>
        </w:rPr>
        <w:t>to</w:t>
      </w:r>
      <w:r w:rsidR="00725F40">
        <w:rPr>
          <w:rFonts w:ascii="Arial" w:eastAsia="Times New Roman" w:hAnsi="Arial" w:cs="Arial"/>
        </w:rPr>
        <w:t xml:space="preserve"> meet NRC security requirements</w:t>
      </w:r>
      <w:r w:rsidRPr="0027219F" w:rsidR="00891B27">
        <w:rPr>
          <w:rFonts w:ascii="Arial" w:eastAsia="Times New Roman" w:hAnsi="Arial" w:cs="Arial"/>
        </w:rPr>
        <w:t>. The performance-based standard</w:t>
      </w:r>
      <w:r w:rsidR="00164333">
        <w:rPr>
          <w:rFonts w:ascii="Arial" w:eastAsia="Times New Roman" w:hAnsi="Arial" w:cs="Arial"/>
        </w:rPr>
        <w:t>s</w:t>
      </w:r>
      <w:r w:rsidRPr="0027219F" w:rsidR="00891B27">
        <w:rPr>
          <w:rFonts w:ascii="Arial" w:eastAsia="Times New Roman" w:hAnsi="Arial" w:cs="Arial"/>
        </w:rPr>
        <w:t xml:space="preserve"> the NRC has established in 10 CFR 73.</w:t>
      </w:r>
      <w:r w:rsidR="00164333">
        <w:rPr>
          <w:rFonts w:ascii="Arial" w:eastAsia="Times New Roman" w:hAnsi="Arial" w:cs="Arial"/>
        </w:rPr>
        <w:t>100</w:t>
      </w:r>
      <w:r w:rsidRPr="0027219F" w:rsidR="00891B27">
        <w:rPr>
          <w:rFonts w:ascii="Arial" w:eastAsia="Times New Roman" w:hAnsi="Arial" w:cs="Arial"/>
        </w:rPr>
        <w:t>(b)(</w:t>
      </w:r>
      <w:r w:rsidR="00155265">
        <w:rPr>
          <w:rFonts w:ascii="Arial" w:eastAsia="Times New Roman" w:hAnsi="Arial" w:cs="Arial"/>
        </w:rPr>
        <w:t>4</w:t>
      </w:r>
      <w:r w:rsidRPr="0027219F" w:rsidR="00891B27">
        <w:rPr>
          <w:rFonts w:ascii="Arial" w:eastAsia="Times New Roman" w:hAnsi="Arial" w:cs="Arial"/>
        </w:rPr>
        <w:t>)(i</w:t>
      </w:r>
      <w:r w:rsidR="00155265">
        <w:rPr>
          <w:rFonts w:ascii="Arial" w:eastAsia="Times New Roman" w:hAnsi="Arial" w:cs="Arial"/>
        </w:rPr>
        <w:t>v</w:t>
      </w:r>
      <w:r w:rsidRPr="0027219F" w:rsidR="00891B27">
        <w:rPr>
          <w:rFonts w:ascii="Arial" w:eastAsia="Times New Roman" w:hAnsi="Arial" w:cs="Arial"/>
        </w:rPr>
        <w:t xml:space="preserve">) </w:t>
      </w:r>
      <w:r w:rsidR="00164333">
        <w:rPr>
          <w:rFonts w:ascii="Arial" w:eastAsia="Times New Roman" w:hAnsi="Arial" w:cs="Arial"/>
        </w:rPr>
        <w:t xml:space="preserve">and </w:t>
      </w:r>
      <w:r w:rsidR="00D815C4">
        <w:rPr>
          <w:rFonts w:ascii="Arial" w:eastAsia="Times New Roman" w:hAnsi="Arial" w:cs="Arial"/>
        </w:rPr>
        <w:t>10 CFR </w:t>
      </w:r>
      <w:r w:rsidR="00164333">
        <w:rPr>
          <w:rFonts w:ascii="Arial" w:eastAsia="Times New Roman" w:hAnsi="Arial" w:cs="Arial"/>
        </w:rPr>
        <w:t>73.100(b)(4)(iv)(A)(</w:t>
      </w:r>
      <w:r w:rsidRPr="000A7DC1" w:rsidR="00164333">
        <w:rPr>
          <w:rFonts w:ascii="Arial" w:eastAsia="Times New Roman" w:hAnsi="Arial" w:cs="Arial"/>
          <w:i/>
        </w:rPr>
        <w:t>1</w:t>
      </w:r>
      <w:r w:rsidR="00164333">
        <w:rPr>
          <w:rFonts w:ascii="Arial" w:eastAsia="Times New Roman" w:hAnsi="Arial" w:cs="Arial"/>
        </w:rPr>
        <w:t xml:space="preserve">) </w:t>
      </w:r>
      <w:r w:rsidR="00433A04">
        <w:rPr>
          <w:rFonts w:ascii="Arial" w:eastAsia="Times New Roman" w:hAnsi="Arial" w:cs="Arial"/>
        </w:rPr>
        <w:t>are</w:t>
      </w:r>
      <w:r w:rsidRPr="0027219F" w:rsidR="00891B27">
        <w:rPr>
          <w:rFonts w:ascii="Arial" w:eastAsia="Times New Roman" w:hAnsi="Arial" w:cs="Arial"/>
        </w:rPr>
        <w:t xml:space="preserve"> clear, and th</w:t>
      </w:r>
      <w:r w:rsidR="00433A04">
        <w:rPr>
          <w:rFonts w:ascii="Arial" w:eastAsia="Times New Roman" w:hAnsi="Arial" w:cs="Arial"/>
        </w:rPr>
        <w:t>ey</w:t>
      </w:r>
      <w:r w:rsidRPr="0027219F" w:rsidR="00891B27">
        <w:rPr>
          <w:rFonts w:ascii="Arial" w:eastAsia="Times New Roman" w:hAnsi="Arial" w:cs="Arial"/>
        </w:rPr>
        <w:t xml:space="preserve"> ensure consistency across </w:t>
      </w:r>
      <w:r w:rsidR="00EC0769">
        <w:rPr>
          <w:rFonts w:ascii="Arial" w:eastAsia="Times New Roman" w:hAnsi="Arial" w:cs="Arial"/>
        </w:rPr>
        <w:t>commercial nuclear plants</w:t>
      </w:r>
      <w:r w:rsidRPr="0027219F" w:rsidR="00891B27">
        <w:rPr>
          <w:rFonts w:ascii="Arial" w:eastAsia="Times New Roman" w:hAnsi="Arial" w:cs="Arial"/>
        </w:rPr>
        <w:t xml:space="preserve">. </w:t>
      </w:r>
    </w:p>
    <w:p w:rsidR="005D07E1" w:rsidP="00F80328" w14:paraId="30D5BA04" w14:textId="77777777">
      <w:pPr>
        <w:spacing w:after="220" w:line="240" w:lineRule="auto"/>
      </w:pPr>
      <w:r w:rsidRPr="0027219F">
        <w:rPr>
          <w:rFonts w:ascii="Arial" w:eastAsia="Times New Roman" w:hAnsi="Arial" w:cs="Arial"/>
        </w:rPr>
        <w:t>When applicants and licensees elect to implement the requirement in 10</w:t>
      </w:r>
      <w:r w:rsidR="00A9288D">
        <w:rPr>
          <w:rFonts w:ascii="Arial" w:eastAsia="Times New Roman" w:hAnsi="Arial" w:cs="Arial"/>
        </w:rPr>
        <w:t> </w:t>
      </w:r>
      <w:r w:rsidRPr="0027219F">
        <w:rPr>
          <w:rFonts w:ascii="Arial" w:eastAsia="Times New Roman" w:hAnsi="Arial" w:cs="Arial"/>
        </w:rPr>
        <w:t>CFR</w:t>
      </w:r>
      <w:r w:rsidR="00A9288D">
        <w:rPr>
          <w:rFonts w:ascii="Arial" w:eastAsia="Times New Roman" w:hAnsi="Arial" w:cs="Arial"/>
        </w:rPr>
        <w:t> </w:t>
      </w:r>
      <w:r w:rsidRPr="0027219F">
        <w:rPr>
          <w:rFonts w:ascii="Arial" w:eastAsia="Times New Roman" w:hAnsi="Arial" w:cs="Arial"/>
        </w:rPr>
        <w:t>73.</w:t>
      </w:r>
      <w:r w:rsidR="0058639A">
        <w:rPr>
          <w:rFonts w:ascii="Arial" w:eastAsia="Times New Roman" w:hAnsi="Arial" w:cs="Arial"/>
        </w:rPr>
        <w:t>100</w:t>
      </w:r>
      <w:r w:rsidRPr="0027219F">
        <w:rPr>
          <w:rFonts w:ascii="Arial" w:eastAsia="Times New Roman" w:hAnsi="Arial" w:cs="Arial"/>
        </w:rPr>
        <w:t>(</w:t>
      </w:r>
      <w:r w:rsidR="0058639A">
        <w:rPr>
          <w:rFonts w:ascii="Arial" w:eastAsia="Times New Roman" w:hAnsi="Arial" w:cs="Arial"/>
        </w:rPr>
        <w:t>b</w:t>
      </w:r>
      <w:r w:rsidRPr="0027219F">
        <w:rPr>
          <w:rFonts w:ascii="Arial" w:eastAsia="Times New Roman" w:hAnsi="Arial" w:cs="Arial"/>
        </w:rPr>
        <w:t>)(</w:t>
      </w:r>
      <w:r w:rsidR="0058639A">
        <w:rPr>
          <w:rFonts w:ascii="Arial" w:eastAsia="Times New Roman" w:hAnsi="Arial" w:cs="Arial"/>
        </w:rPr>
        <w:t>4</w:t>
      </w:r>
      <w:r w:rsidRPr="0027219F">
        <w:rPr>
          <w:rFonts w:ascii="Arial" w:eastAsia="Times New Roman" w:hAnsi="Arial" w:cs="Arial"/>
        </w:rPr>
        <w:t>)(i</w:t>
      </w:r>
      <w:r w:rsidR="0058639A">
        <w:rPr>
          <w:rFonts w:ascii="Arial" w:eastAsia="Times New Roman" w:hAnsi="Arial" w:cs="Arial"/>
        </w:rPr>
        <w:t>v</w:t>
      </w:r>
      <w:r w:rsidRPr="0027219F">
        <w:rPr>
          <w:rFonts w:ascii="Arial" w:eastAsia="Times New Roman" w:hAnsi="Arial" w:cs="Arial"/>
        </w:rPr>
        <w:t>)</w:t>
      </w:r>
      <w:r w:rsidR="0058639A">
        <w:rPr>
          <w:rFonts w:ascii="Arial" w:eastAsia="Times New Roman" w:hAnsi="Arial" w:cs="Arial"/>
        </w:rPr>
        <w:t>(A</w:t>
      </w:r>
      <w:r w:rsidRPr="0027219F">
        <w:rPr>
          <w:rFonts w:ascii="Arial" w:eastAsia="Times New Roman" w:hAnsi="Arial" w:cs="Arial"/>
        </w:rPr>
        <w:t>) and rely on law enforcement or other offsite armed responders to interdict and neutralize threats up to and including the DBT, the applicants and licensees are responsible for ensuring that those offsite forces are always available and prepared to fulfill those duties. The NRC understands that there may be times when competing demands or other factors may adversely impact some offsite responders, particularly law enforcement responders, and prevent them from effectively responding to a licensee’s call for assistance. Therefore, the NRC requires applicants and licensees to identify the criteria and measures they need to maintain the capability to perform the interdiction and neutralization functions when law enforcement or other offsite armed responders may be una</w:t>
      </w:r>
      <w:r w:rsidRPr="00E022C9">
        <w:t>b</w:t>
      </w:r>
      <w:r w:rsidRPr="0027219F">
        <w:rPr>
          <w:rFonts w:ascii="Arial" w:eastAsia="Times New Roman" w:hAnsi="Arial" w:cs="Arial"/>
        </w:rPr>
        <w:t xml:space="preserve">le to provide effective support, and to implement those measures within the </w:t>
      </w:r>
      <w:r w:rsidR="00B84F7B">
        <w:rPr>
          <w:rFonts w:ascii="Arial" w:eastAsia="Times New Roman" w:hAnsi="Arial" w:cs="Arial"/>
        </w:rPr>
        <w:t xml:space="preserve">associated </w:t>
      </w:r>
      <w:r w:rsidRPr="0027219F">
        <w:rPr>
          <w:rFonts w:ascii="Arial" w:eastAsia="Times New Roman" w:hAnsi="Arial" w:cs="Arial"/>
        </w:rPr>
        <w:t xml:space="preserve">timeframes to ensure that the applicants and licensees always remain prepared to adequately interdict and neutralize threats up to and including the DBT. </w:t>
      </w:r>
    </w:p>
    <w:p w:rsidR="00524EAB" w:rsidP="00F80328" w14:paraId="124DEFDE" w14:textId="77777777">
      <w:pPr>
        <w:spacing w:after="220" w:line="240" w:lineRule="auto"/>
        <w:rPr>
          <w:rFonts w:ascii="Arial" w:eastAsia="Times New Roman" w:hAnsi="Arial" w:cs="Arial"/>
        </w:rPr>
      </w:pPr>
      <w:r>
        <w:rPr>
          <w:rFonts w:ascii="Arial" w:eastAsia="Times New Roman" w:hAnsi="Arial" w:cs="Arial"/>
        </w:rPr>
        <w:t>Accordingly, the NRC did n</w:t>
      </w:r>
      <w:r w:rsidRPr="0027219F">
        <w:rPr>
          <w:rFonts w:ascii="Arial" w:eastAsia="Times New Roman" w:hAnsi="Arial" w:cs="Arial"/>
        </w:rPr>
        <w:t>o</w:t>
      </w:r>
      <w:r>
        <w:rPr>
          <w:rFonts w:ascii="Arial" w:eastAsia="Times New Roman" w:hAnsi="Arial" w:cs="Arial"/>
        </w:rPr>
        <w:t>t</w:t>
      </w:r>
      <w:r w:rsidRPr="0027219F">
        <w:rPr>
          <w:rFonts w:ascii="Arial" w:eastAsia="Times New Roman" w:hAnsi="Arial" w:cs="Arial"/>
        </w:rPr>
        <w:t xml:space="preserve"> change the guidance </w:t>
      </w:r>
      <w:r>
        <w:rPr>
          <w:rFonts w:ascii="Arial" w:eastAsia="Times New Roman" w:hAnsi="Arial" w:cs="Arial"/>
        </w:rPr>
        <w:t>in response to</w:t>
      </w:r>
      <w:r w:rsidRPr="0027219F">
        <w:rPr>
          <w:rFonts w:ascii="Arial" w:eastAsia="Times New Roman" w:hAnsi="Arial" w:cs="Arial"/>
        </w:rPr>
        <w:t xml:space="preserve"> this comment.</w:t>
      </w:r>
    </w:p>
    <w:p w:rsidR="00CC1C16" w:rsidRPr="0027219F" w:rsidP="00F80328" w14:paraId="52F7C4E8" w14:textId="77777777">
      <w:pPr>
        <w:spacing w:after="220" w:line="240" w:lineRule="auto"/>
        <w:rPr>
          <w:rFonts w:ascii="Arial" w:hAnsi="Arial" w:cs="Arial"/>
        </w:rPr>
      </w:pPr>
      <w:r>
        <w:rPr>
          <w:rFonts w:ascii="Arial" w:hAnsi="Arial" w:cs="Arial"/>
          <w:noProof/>
        </w:rPr>
        <w:pict>
          <v:rect id="_x0000_i1171" style="width:0;height:1.5pt" o:hralign="center" o:hrstd="t" o:hrnoshade="t" o:hr="t" fillcolor="black" stroked="f"/>
        </w:pict>
      </w:r>
    </w:p>
    <w:p w:rsidR="00DE77BF" w:rsidP="00DE77BF" w14:paraId="0649C709" w14:textId="77777777">
      <w:pPr>
        <w:spacing w:after="220" w:line="240" w:lineRule="auto"/>
        <w:rPr>
          <w:rFonts w:ascii="Arial" w:hAnsi="Arial" w:cs="Arial"/>
        </w:rPr>
      </w:pPr>
      <w:r w:rsidRPr="00A230A0">
        <w:rPr>
          <w:rFonts w:ascii="Arial" w:hAnsi="Arial" w:cs="Arial"/>
          <w:b/>
          <w:bCs/>
        </w:rPr>
        <w:t>Comment Bin 8.10.</w:t>
      </w:r>
      <w:r w:rsidR="004666A3">
        <w:rPr>
          <w:rFonts w:ascii="Arial" w:hAnsi="Arial" w:cs="Arial"/>
          <w:b/>
          <w:bCs/>
        </w:rPr>
        <w:t>T</w:t>
      </w:r>
      <w:r w:rsidRPr="00A230A0">
        <w:rPr>
          <w:rFonts w:ascii="Arial" w:hAnsi="Arial" w:cs="Arial"/>
          <w:b/>
          <w:bCs/>
        </w:rPr>
        <w:t>:</w:t>
      </w:r>
      <w:r>
        <w:rPr>
          <w:rFonts w:ascii="Arial" w:hAnsi="Arial" w:cs="Arial"/>
          <w:b/>
          <w:bCs/>
        </w:rPr>
        <w:t xml:space="preserve"> </w:t>
      </w:r>
      <w:r w:rsidR="008E68A7">
        <w:rPr>
          <w:rFonts w:ascii="Arial" w:hAnsi="Arial" w:cs="Arial"/>
        </w:rPr>
        <w:t>A</w:t>
      </w:r>
      <w:r w:rsidRPr="0027219F">
        <w:rPr>
          <w:rFonts w:ascii="Arial" w:hAnsi="Arial" w:cs="Arial"/>
        </w:rPr>
        <w:t xml:space="preserve"> commenter said that the effort needed by a local law enforcement agency to support appendices A and B to DG-5072 is significant, highlighting the difference in the number of pages between a typical </w:t>
      </w:r>
      <w:r>
        <w:rPr>
          <w:rFonts w:ascii="Arial" w:hAnsi="Arial" w:cs="Arial"/>
        </w:rPr>
        <w:t xml:space="preserve">memorandum of understanding </w:t>
      </w:r>
      <w:r w:rsidRPr="0027219F">
        <w:rPr>
          <w:rFonts w:ascii="Arial" w:hAnsi="Arial" w:cs="Arial"/>
        </w:rPr>
        <w:t>with an outside agency (i.e., 3</w:t>
      </w:r>
      <w:r w:rsidR="005552BB">
        <w:rPr>
          <w:rFonts w:ascii="Arial" w:hAnsi="Arial" w:cs="Arial"/>
        </w:rPr>
        <w:t>-</w:t>
      </w:r>
      <w:r w:rsidRPr="0027219F">
        <w:rPr>
          <w:rFonts w:ascii="Arial" w:hAnsi="Arial" w:cs="Arial"/>
        </w:rPr>
        <w:t>5 pages) and the information suggested in DG-5072 that a</w:t>
      </w:r>
      <w:r>
        <w:rPr>
          <w:rFonts w:ascii="Arial" w:hAnsi="Arial" w:cs="Arial"/>
        </w:rPr>
        <w:t xml:space="preserve"> local law enforcement agency</w:t>
      </w:r>
      <w:r w:rsidRPr="0027219F">
        <w:rPr>
          <w:rFonts w:ascii="Arial" w:hAnsi="Arial" w:cs="Arial"/>
        </w:rPr>
        <w:t xml:space="preserve"> would have to agree to (i.e., more than 50 pages). The commenter said that these additional requirements are likely going to be burdensome and result in these options not being pursued (</w:t>
      </w:r>
      <w:r w:rsidR="00D0604C">
        <w:rPr>
          <w:rFonts w:ascii="Arial" w:hAnsi="Arial" w:cs="Arial"/>
        </w:rPr>
        <w:t>WEST2</w:t>
      </w:r>
      <w:r w:rsidRPr="0027219F">
        <w:rPr>
          <w:rFonts w:ascii="Arial" w:hAnsi="Arial" w:cs="Arial"/>
        </w:rPr>
        <w:t>-0005).</w:t>
      </w:r>
    </w:p>
    <w:p w:rsidR="00BD5A6B" w:rsidP="00B00499" w14:paraId="57655413" w14:textId="77777777">
      <w:pPr>
        <w:spacing w:after="220" w:line="240" w:lineRule="auto"/>
        <w:rPr>
          <w:rFonts w:ascii="Arial" w:hAnsi="Arial" w:cs="Arial"/>
          <w:b/>
          <w:bCs/>
        </w:rPr>
      </w:pPr>
      <w:r w:rsidRPr="0054284D">
        <w:rPr>
          <w:rFonts w:ascii="Arial" w:hAnsi="Arial" w:cs="Arial"/>
          <w:b/>
          <w:bCs/>
        </w:rPr>
        <w:t xml:space="preserve">NRC Response: </w:t>
      </w:r>
      <w:r w:rsidRPr="0054284D">
        <w:rPr>
          <w:rFonts w:ascii="Arial" w:hAnsi="Arial" w:cs="Arial"/>
        </w:rPr>
        <w:t>The NRC agrees, in part, with this comment.</w:t>
      </w:r>
    </w:p>
    <w:p w:rsidR="00B00499" w:rsidP="00B00499" w14:paraId="65573265" w14:textId="77777777">
      <w:pPr>
        <w:spacing w:after="220" w:line="240" w:lineRule="auto"/>
        <w:rPr>
          <w:rFonts w:ascii="Arial" w:eastAsia="Times New Roman" w:hAnsi="Arial" w:cs="Arial"/>
        </w:rPr>
      </w:pPr>
      <w:r w:rsidRPr="0027219F">
        <w:rPr>
          <w:rFonts w:ascii="Arial" w:eastAsia="Times New Roman" w:hAnsi="Arial" w:cs="Arial"/>
        </w:rPr>
        <w:t xml:space="preserve">The reason there are different documentation requirements and recommendations for currently operating reactor licensees versus </w:t>
      </w:r>
      <w:r>
        <w:rPr>
          <w:rFonts w:ascii="Arial" w:eastAsia="Times New Roman" w:hAnsi="Arial" w:cs="Arial"/>
        </w:rPr>
        <w:t xml:space="preserve">10 CFR Part 53 </w:t>
      </w:r>
      <w:r w:rsidRPr="0027219F">
        <w:rPr>
          <w:rFonts w:ascii="Arial" w:eastAsia="Times New Roman" w:hAnsi="Arial" w:cs="Arial"/>
        </w:rPr>
        <w:t xml:space="preserve">applicants and licensees that elect to rely on law enforcement for interdiction and neutralization of threats up to and including the DBT is because of the differing roles, and the significance of those roles, that law enforcement responders play in licensees’ physical protection programs and protective strategies. Currently operating reactors demonstrate reasonable assurance of adequate protection when they design, implement, and maintain physical protection programs and protective strategies that can defend against threats up to and including the DBT for 8 hours without outside (e.g., law enforcement) assistance. The NRC established the law enforcement liaison-related requirements </w:t>
      </w:r>
      <w:r>
        <w:rPr>
          <w:rFonts w:ascii="Arial" w:eastAsia="Times New Roman" w:hAnsi="Arial" w:cs="Arial"/>
        </w:rPr>
        <w:t>in</w:t>
      </w:r>
      <w:r w:rsidRPr="0027219F">
        <w:rPr>
          <w:rFonts w:ascii="Arial" w:eastAsia="Times New Roman" w:hAnsi="Arial" w:cs="Arial"/>
        </w:rPr>
        <w:t xml:space="preserve"> 10</w:t>
      </w:r>
      <w:r>
        <w:rPr>
          <w:rFonts w:ascii="Arial" w:eastAsia="Times New Roman" w:hAnsi="Arial" w:cs="Arial"/>
        </w:rPr>
        <w:t> </w:t>
      </w:r>
      <w:r w:rsidRPr="0027219F">
        <w:rPr>
          <w:rFonts w:ascii="Arial" w:eastAsia="Times New Roman" w:hAnsi="Arial" w:cs="Arial"/>
        </w:rPr>
        <w:t>CFR 73.55(k)(9) and section</w:t>
      </w:r>
      <w:r>
        <w:rPr>
          <w:rFonts w:ascii="Arial" w:eastAsia="Times New Roman" w:hAnsi="Arial" w:cs="Arial"/>
        </w:rPr>
        <w:t> </w:t>
      </w:r>
      <w:r w:rsidRPr="0027219F">
        <w:rPr>
          <w:rFonts w:ascii="Arial" w:eastAsia="Times New Roman" w:hAnsi="Arial" w:cs="Arial"/>
        </w:rPr>
        <w:t>II.B.3.d in appendix</w:t>
      </w:r>
      <w:r>
        <w:rPr>
          <w:rFonts w:ascii="Arial" w:eastAsia="Times New Roman" w:hAnsi="Arial" w:cs="Arial"/>
        </w:rPr>
        <w:t> </w:t>
      </w:r>
      <w:r w:rsidRPr="0027219F">
        <w:rPr>
          <w:rFonts w:ascii="Arial" w:eastAsia="Times New Roman" w:hAnsi="Arial" w:cs="Arial"/>
        </w:rPr>
        <w:t>C to 10</w:t>
      </w:r>
      <w:r>
        <w:rPr>
          <w:rFonts w:ascii="Arial" w:eastAsia="Times New Roman" w:hAnsi="Arial" w:cs="Arial"/>
        </w:rPr>
        <w:t> </w:t>
      </w:r>
      <w:r w:rsidRPr="0027219F">
        <w:rPr>
          <w:rFonts w:ascii="Arial" w:eastAsia="Times New Roman" w:hAnsi="Arial" w:cs="Arial"/>
        </w:rPr>
        <w:t>CFR Part 73</w:t>
      </w:r>
      <w:r>
        <w:rPr>
          <w:rFonts w:ascii="Arial" w:eastAsia="Times New Roman" w:hAnsi="Arial" w:cs="Arial"/>
        </w:rPr>
        <w:t>,</w:t>
      </w:r>
      <w:r w:rsidRPr="0027219F">
        <w:rPr>
          <w:rFonts w:ascii="Arial" w:eastAsia="Times New Roman" w:hAnsi="Arial" w:cs="Arial"/>
        </w:rPr>
        <w:t xml:space="preserve"> and related guidance (e.g., RGs 5.54 and 5.76), </w:t>
      </w:r>
      <w:r w:rsidR="00A93468">
        <w:rPr>
          <w:rFonts w:ascii="Arial" w:eastAsia="Times New Roman" w:hAnsi="Arial" w:cs="Arial"/>
        </w:rPr>
        <w:t>with the assumption</w:t>
      </w:r>
      <w:r w:rsidRPr="0027219F">
        <w:rPr>
          <w:rFonts w:ascii="Arial" w:eastAsia="Times New Roman" w:hAnsi="Arial" w:cs="Arial"/>
        </w:rPr>
        <w:t xml:space="preserve"> that law enforcement support was not integral to a licensee’s ability to adequately defend against threats up to and including the DBT. Because</w:t>
      </w:r>
      <w:r>
        <w:rPr>
          <w:rFonts w:ascii="Arial" w:eastAsia="Times New Roman" w:hAnsi="Arial" w:cs="Arial"/>
        </w:rPr>
        <w:t xml:space="preserve"> </w:t>
      </w:r>
      <w:r w:rsidRPr="0027219F">
        <w:rPr>
          <w:rFonts w:ascii="Arial" w:eastAsia="Times New Roman" w:hAnsi="Arial" w:cs="Arial"/>
        </w:rPr>
        <w:t xml:space="preserve">applicants and licensees </w:t>
      </w:r>
      <w:r>
        <w:rPr>
          <w:rFonts w:ascii="Arial" w:eastAsia="Times New Roman" w:hAnsi="Arial" w:cs="Arial"/>
        </w:rPr>
        <w:t xml:space="preserve">that </w:t>
      </w:r>
      <w:r w:rsidRPr="0027219F">
        <w:rPr>
          <w:rFonts w:ascii="Arial" w:eastAsia="Times New Roman" w:hAnsi="Arial" w:cs="Arial"/>
        </w:rPr>
        <w:t xml:space="preserve">elect </w:t>
      </w:r>
      <w:r>
        <w:rPr>
          <w:rFonts w:ascii="Arial" w:eastAsia="Times New Roman" w:hAnsi="Arial" w:cs="Arial"/>
        </w:rPr>
        <w:t>to implement the requirements in 10 CFR</w:t>
      </w:r>
      <w:r w:rsidR="00CB3497">
        <w:rPr>
          <w:rFonts w:ascii="Arial" w:eastAsia="Times New Roman" w:hAnsi="Arial" w:cs="Arial"/>
        </w:rPr>
        <w:t> </w:t>
      </w:r>
      <w:r>
        <w:rPr>
          <w:rFonts w:ascii="Arial" w:eastAsia="Times New Roman" w:hAnsi="Arial" w:cs="Arial"/>
        </w:rPr>
        <w:t>73.100 can</w:t>
      </w:r>
      <w:r w:rsidRPr="0027219F">
        <w:rPr>
          <w:rFonts w:ascii="Arial" w:eastAsia="Times New Roman" w:hAnsi="Arial" w:cs="Arial"/>
        </w:rPr>
        <w:t xml:space="preserve"> rely on law enforcement to interdict and neutralize threats up to and including the DBT</w:t>
      </w:r>
      <w:r>
        <w:rPr>
          <w:rFonts w:ascii="Arial" w:eastAsia="Times New Roman" w:hAnsi="Arial" w:cs="Arial"/>
        </w:rPr>
        <w:t xml:space="preserve">, </w:t>
      </w:r>
      <w:r w:rsidRPr="0027219F">
        <w:rPr>
          <w:rFonts w:ascii="Arial" w:eastAsia="Times New Roman" w:hAnsi="Arial" w:cs="Arial"/>
        </w:rPr>
        <w:t xml:space="preserve">the NRC concluded it is </w:t>
      </w:r>
      <w:r>
        <w:rPr>
          <w:rFonts w:ascii="Arial" w:eastAsia="Times New Roman" w:hAnsi="Arial" w:cs="Arial"/>
        </w:rPr>
        <w:t>necessary</w:t>
      </w:r>
      <w:r w:rsidRPr="0027219F">
        <w:rPr>
          <w:rFonts w:ascii="Arial" w:eastAsia="Times New Roman" w:hAnsi="Arial" w:cs="Arial"/>
        </w:rPr>
        <w:t xml:space="preserve"> to add the requirements in 10</w:t>
      </w:r>
      <w:r>
        <w:rPr>
          <w:rFonts w:ascii="Arial" w:eastAsia="Times New Roman" w:hAnsi="Arial" w:cs="Arial"/>
        </w:rPr>
        <w:t> </w:t>
      </w:r>
      <w:r w:rsidRPr="0027219F">
        <w:rPr>
          <w:rFonts w:ascii="Arial" w:eastAsia="Times New Roman" w:hAnsi="Arial" w:cs="Arial"/>
        </w:rPr>
        <w:t>CFR</w:t>
      </w:r>
      <w:r w:rsidR="00CB3497">
        <w:rPr>
          <w:rFonts w:ascii="Arial" w:eastAsia="Times New Roman" w:hAnsi="Arial" w:cs="Arial"/>
        </w:rPr>
        <w:t> </w:t>
      </w:r>
      <w:r w:rsidRPr="0027219F">
        <w:rPr>
          <w:rFonts w:ascii="Arial" w:eastAsia="Times New Roman" w:hAnsi="Arial" w:cs="Arial"/>
        </w:rPr>
        <w:t>73.</w:t>
      </w:r>
      <w:r>
        <w:rPr>
          <w:rFonts w:ascii="Arial" w:eastAsia="Times New Roman" w:hAnsi="Arial" w:cs="Arial"/>
        </w:rPr>
        <w:t>100</w:t>
      </w:r>
      <w:r w:rsidRPr="0027219F">
        <w:rPr>
          <w:rFonts w:ascii="Arial" w:eastAsia="Times New Roman" w:hAnsi="Arial" w:cs="Arial"/>
        </w:rPr>
        <w:t>(</w:t>
      </w:r>
      <w:r>
        <w:rPr>
          <w:rFonts w:ascii="Arial" w:eastAsia="Times New Roman" w:hAnsi="Arial" w:cs="Arial"/>
        </w:rPr>
        <w:t>b</w:t>
      </w:r>
      <w:r w:rsidRPr="0027219F">
        <w:rPr>
          <w:rFonts w:ascii="Arial" w:eastAsia="Times New Roman" w:hAnsi="Arial" w:cs="Arial"/>
        </w:rPr>
        <w:t>)(</w:t>
      </w:r>
      <w:r>
        <w:rPr>
          <w:rFonts w:ascii="Arial" w:eastAsia="Times New Roman" w:hAnsi="Arial" w:cs="Arial"/>
        </w:rPr>
        <w:t>4</w:t>
      </w:r>
      <w:r w:rsidRPr="0027219F">
        <w:rPr>
          <w:rFonts w:ascii="Arial" w:eastAsia="Times New Roman" w:hAnsi="Arial" w:cs="Arial"/>
        </w:rPr>
        <w:t>)(i</w:t>
      </w:r>
      <w:r>
        <w:rPr>
          <w:rFonts w:ascii="Arial" w:eastAsia="Times New Roman" w:hAnsi="Arial" w:cs="Arial"/>
        </w:rPr>
        <w:t>v</w:t>
      </w:r>
      <w:r w:rsidRPr="0027219F">
        <w:rPr>
          <w:rFonts w:ascii="Arial" w:eastAsia="Times New Roman" w:hAnsi="Arial" w:cs="Arial"/>
        </w:rPr>
        <w:t>)(A)(</w:t>
      </w:r>
      <w:r w:rsidRPr="0027219F">
        <w:rPr>
          <w:rFonts w:ascii="Arial" w:eastAsia="Times New Roman" w:hAnsi="Arial" w:cs="Arial"/>
          <w:i/>
        </w:rPr>
        <w:t>1</w:t>
      </w:r>
      <w:r w:rsidRPr="0027219F">
        <w:rPr>
          <w:rFonts w:ascii="Arial" w:eastAsia="Times New Roman" w:hAnsi="Arial" w:cs="Arial"/>
        </w:rPr>
        <w:t>)–(</w:t>
      </w:r>
      <w:r w:rsidRPr="0027219F">
        <w:rPr>
          <w:rFonts w:ascii="Arial" w:eastAsia="Times New Roman" w:hAnsi="Arial" w:cs="Arial"/>
          <w:i/>
        </w:rPr>
        <w:t>5</w:t>
      </w:r>
      <w:r w:rsidRPr="0027219F">
        <w:rPr>
          <w:rFonts w:ascii="Arial" w:eastAsia="Times New Roman" w:hAnsi="Arial" w:cs="Arial"/>
        </w:rPr>
        <w:t xml:space="preserve">) and </w:t>
      </w:r>
      <w:r>
        <w:rPr>
          <w:rFonts w:ascii="Arial" w:eastAsia="Times New Roman" w:hAnsi="Arial" w:cs="Arial"/>
        </w:rPr>
        <w:t>provide</w:t>
      </w:r>
      <w:r w:rsidRPr="0027219F">
        <w:rPr>
          <w:rFonts w:ascii="Arial" w:eastAsia="Times New Roman" w:hAnsi="Arial" w:cs="Arial"/>
        </w:rPr>
        <w:t xml:space="preserve"> related guidance to better ensure that when applicants and licensees rely on law enforcement or other offsite responders for interdiction and neutralization, those responders will be prepared </w:t>
      </w:r>
      <w:r>
        <w:rPr>
          <w:rFonts w:ascii="Arial" w:eastAsia="Times New Roman" w:hAnsi="Arial" w:cs="Arial"/>
        </w:rPr>
        <w:t xml:space="preserve">at all times </w:t>
      </w:r>
      <w:r w:rsidRPr="0027219F">
        <w:rPr>
          <w:rFonts w:ascii="Arial" w:eastAsia="Times New Roman" w:hAnsi="Arial" w:cs="Arial"/>
        </w:rPr>
        <w:t xml:space="preserve">to effectively perform those critical </w:t>
      </w:r>
      <w:r>
        <w:rPr>
          <w:rFonts w:ascii="Arial" w:eastAsia="Times New Roman" w:hAnsi="Arial" w:cs="Arial"/>
        </w:rPr>
        <w:t>security</w:t>
      </w:r>
      <w:r w:rsidRPr="0027219F">
        <w:rPr>
          <w:rFonts w:ascii="Arial" w:eastAsia="Times New Roman" w:hAnsi="Arial" w:cs="Arial"/>
        </w:rPr>
        <w:t xml:space="preserve"> functions. </w:t>
      </w:r>
    </w:p>
    <w:p w:rsidR="00B00499" w:rsidP="00B00499" w14:paraId="5D353032" w14:textId="77777777">
      <w:pPr>
        <w:spacing w:after="220" w:line="240" w:lineRule="auto"/>
        <w:rPr>
          <w:rFonts w:ascii="Arial" w:eastAsia="Times New Roman" w:hAnsi="Arial" w:cs="Arial"/>
        </w:rPr>
      </w:pPr>
      <w:r>
        <w:rPr>
          <w:rFonts w:ascii="Arial" w:eastAsia="Times New Roman" w:hAnsi="Arial" w:cs="Arial"/>
        </w:rPr>
        <w:t xml:space="preserve">The NRC acknowledges that the </w:t>
      </w:r>
      <w:r w:rsidRPr="00D419F9">
        <w:rPr>
          <w:rFonts w:ascii="Arial" w:eastAsia="Times New Roman" w:hAnsi="Arial" w:cs="Arial"/>
        </w:rPr>
        <w:t xml:space="preserve">effort needed </w:t>
      </w:r>
      <w:r w:rsidR="00E95BAF">
        <w:rPr>
          <w:rFonts w:ascii="Arial" w:eastAsia="Times New Roman" w:hAnsi="Arial" w:cs="Arial"/>
        </w:rPr>
        <w:t>from</w:t>
      </w:r>
      <w:r w:rsidRPr="00D419F9" w:rsidR="00E95BAF">
        <w:rPr>
          <w:rFonts w:ascii="Arial" w:eastAsia="Times New Roman" w:hAnsi="Arial" w:cs="Arial"/>
        </w:rPr>
        <w:t xml:space="preserve"> </w:t>
      </w:r>
      <w:r>
        <w:rPr>
          <w:rFonts w:ascii="Arial" w:eastAsia="Times New Roman" w:hAnsi="Arial" w:cs="Arial"/>
        </w:rPr>
        <w:t xml:space="preserve">law enforcement or other offsite armed response organization(s) </w:t>
      </w:r>
      <w:r w:rsidRPr="00D419F9">
        <w:rPr>
          <w:rFonts w:ascii="Arial" w:eastAsia="Times New Roman" w:hAnsi="Arial" w:cs="Arial"/>
        </w:rPr>
        <w:t xml:space="preserve">to support </w:t>
      </w:r>
      <w:r>
        <w:rPr>
          <w:rFonts w:ascii="Arial" w:eastAsia="Times New Roman" w:hAnsi="Arial" w:cs="Arial"/>
        </w:rPr>
        <w:t>the NRC’s expectations is</w:t>
      </w:r>
      <w:r w:rsidRPr="00D419F9">
        <w:rPr>
          <w:rFonts w:ascii="Arial" w:eastAsia="Times New Roman" w:hAnsi="Arial" w:cs="Arial"/>
        </w:rPr>
        <w:t xml:space="preserve"> significant</w:t>
      </w:r>
      <w:r>
        <w:rPr>
          <w:rFonts w:ascii="Arial" w:eastAsia="Times New Roman" w:hAnsi="Arial" w:cs="Arial"/>
        </w:rPr>
        <w:t xml:space="preserve">, when applicants or licensees rely on law enforcement responders to protect against the DBT. Documentation and other requirements (e.g., information sharing, training, evaluation) associated with offsite responders for those 10 CFR Part 53 applicants and licensees will be greater than those that apply to currently operating power reactor licensees. The NRC anticipates that a </w:t>
      </w:r>
      <w:r w:rsidR="00C94BB5">
        <w:rPr>
          <w:rFonts w:ascii="Arial" w:eastAsia="Times New Roman" w:hAnsi="Arial" w:cs="Arial"/>
        </w:rPr>
        <w:t>10 CFR </w:t>
      </w:r>
      <w:r>
        <w:rPr>
          <w:rFonts w:ascii="Arial" w:eastAsia="Times New Roman" w:hAnsi="Arial" w:cs="Arial"/>
        </w:rPr>
        <w:t>Part</w:t>
      </w:r>
      <w:r w:rsidR="00C94BB5">
        <w:rPr>
          <w:rFonts w:ascii="Arial" w:eastAsia="Times New Roman" w:hAnsi="Arial" w:cs="Arial"/>
        </w:rPr>
        <w:t> </w:t>
      </w:r>
      <w:r>
        <w:rPr>
          <w:rFonts w:ascii="Arial" w:eastAsia="Times New Roman" w:hAnsi="Arial" w:cs="Arial"/>
        </w:rPr>
        <w:t xml:space="preserve">53 applicant or licensee’s overall effort to establish, implement, and maintain the capabilities to interdict and neutralize threats will be similar </w:t>
      </w:r>
      <w:r w:rsidR="004E6D30">
        <w:rPr>
          <w:rFonts w:ascii="Arial" w:eastAsia="Times New Roman" w:hAnsi="Arial" w:cs="Arial"/>
        </w:rPr>
        <w:t xml:space="preserve">to </w:t>
      </w:r>
      <w:r>
        <w:rPr>
          <w:rFonts w:ascii="Arial" w:eastAsia="Times New Roman" w:hAnsi="Arial" w:cs="Arial"/>
        </w:rPr>
        <w:t xml:space="preserve">or less than the currently operating reactor licensees’ effort, regardless of whether the </w:t>
      </w:r>
      <w:r w:rsidR="00C94BB5">
        <w:rPr>
          <w:rFonts w:ascii="Arial" w:eastAsia="Times New Roman" w:hAnsi="Arial" w:cs="Arial"/>
        </w:rPr>
        <w:t>10 CFR </w:t>
      </w:r>
      <w:r>
        <w:rPr>
          <w:rFonts w:ascii="Arial" w:eastAsia="Times New Roman" w:hAnsi="Arial" w:cs="Arial"/>
        </w:rPr>
        <w:t xml:space="preserve">Part 53 applicant or licensee elects to rely on onsite armed responders, law enforcement or other offsite armed responders, or a combination of onsite and offsite responders to perform those functions. A </w:t>
      </w:r>
      <w:r w:rsidR="00F3739F">
        <w:rPr>
          <w:rFonts w:ascii="Arial" w:eastAsia="Times New Roman" w:hAnsi="Arial" w:cs="Arial"/>
        </w:rPr>
        <w:t>10 CFR </w:t>
      </w:r>
      <w:r>
        <w:rPr>
          <w:rFonts w:ascii="Arial" w:eastAsia="Times New Roman" w:hAnsi="Arial" w:cs="Arial"/>
        </w:rPr>
        <w:t xml:space="preserve">Part 53 applicant or licensee may expend less effort and resources when relying on law enforcement responders because unlike licensee or contracted security personnel, law enforcement organizations assume the responsibilities and costs associated with law enforcement responders’ employment </w:t>
      </w:r>
      <w:r w:rsidRPr="00675EDD">
        <w:rPr>
          <w:rFonts w:ascii="Arial" w:eastAsia="Times New Roman" w:hAnsi="Arial" w:cs="Arial"/>
        </w:rPr>
        <w:t>suitability and qualifications</w:t>
      </w:r>
      <w:r>
        <w:rPr>
          <w:rFonts w:ascii="Arial" w:eastAsia="Times New Roman" w:hAnsi="Arial" w:cs="Arial"/>
        </w:rPr>
        <w:t>;</w:t>
      </w:r>
      <w:r w:rsidRPr="00675EDD">
        <w:rPr>
          <w:rFonts w:ascii="Arial" w:eastAsia="Times New Roman" w:hAnsi="Arial" w:cs="Arial"/>
        </w:rPr>
        <w:t xml:space="preserve"> duty and weapons training; and weapons, personal equipment, and maintenance</w:t>
      </w:r>
      <w:r>
        <w:rPr>
          <w:rFonts w:ascii="Arial" w:eastAsia="Times New Roman" w:hAnsi="Arial" w:cs="Arial"/>
        </w:rPr>
        <w:t xml:space="preserve">. A </w:t>
      </w:r>
      <w:r w:rsidR="00F3739F">
        <w:rPr>
          <w:rFonts w:ascii="Arial" w:eastAsia="Times New Roman" w:hAnsi="Arial" w:cs="Arial"/>
        </w:rPr>
        <w:t>10 CFR </w:t>
      </w:r>
      <w:r>
        <w:rPr>
          <w:rFonts w:ascii="Arial" w:eastAsia="Times New Roman" w:hAnsi="Arial" w:cs="Arial"/>
        </w:rPr>
        <w:t>Part 53 applicant or licensee would need to augment those responders’ training and skills by providing applicable information and training related to the DBT and the reactor facility.</w:t>
      </w:r>
    </w:p>
    <w:p w:rsidR="00B00499" w:rsidP="00B00499" w14:paraId="5C86D065" w14:textId="77777777">
      <w:pPr>
        <w:spacing w:after="220" w:line="240" w:lineRule="auto"/>
        <w:rPr>
          <w:rFonts w:ascii="Arial" w:eastAsia="Times New Roman" w:hAnsi="Arial" w:cs="Arial"/>
        </w:rPr>
      </w:pPr>
      <w:r w:rsidRPr="0027219F">
        <w:rPr>
          <w:rFonts w:ascii="Arial" w:eastAsia="Times New Roman" w:hAnsi="Arial" w:cs="Arial"/>
        </w:rPr>
        <w:t xml:space="preserve">The NRC elected to provide a significant amount of guidance related to tactical response drills and force-on-force exercises for applicants and licensees that elect to rely on law enforcement responders for interdiction and neutralization for two primary reasons. First, for longer than a decade, the NRC participated in an interagency effort that was designed to improve law enforcement tactical response to currently operating power reactor </w:t>
      </w:r>
      <w:r>
        <w:rPr>
          <w:rFonts w:ascii="Arial" w:eastAsia="Times New Roman" w:hAnsi="Arial" w:cs="Arial"/>
        </w:rPr>
        <w:t>facilit</w:t>
      </w:r>
      <w:r w:rsidRPr="0027219F">
        <w:rPr>
          <w:rFonts w:ascii="Arial" w:eastAsia="Times New Roman" w:hAnsi="Arial" w:cs="Arial"/>
        </w:rPr>
        <w:t xml:space="preserve">ies. </w:t>
      </w:r>
      <w:r w:rsidR="005D5649">
        <w:rPr>
          <w:rFonts w:ascii="Arial" w:eastAsia="Times New Roman" w:hAnsi="Arial" w:cs="Arial"/>
        </w:rPr>
        <w:t>It is</w:t>
      </w:r>
      <w:r w:rsidRPr="0027219F">
        <w:rPr>
          <w:rFonts w:ascii="Arial" w:eastAsia="Times New Roman" w:hAnsi="Arial" w:cs="Arial"/>
        </w:rPr>
        <w:t xml:space="preserve"> prudent to share knowledge from that effort so that applicants and licensees could consider the information while they are designing their physical protection programs and protective strategies. Second, relying on law enforcement or other offsite armed responders for interdiction and neutralization is a new method for securing power reactor sites. The NRC is responsible for determining the minimum security measures a power reactor licensee must satisfy to provide reasonable assurance of adequate protection of threats up to and including the DBT. Within the context of relying on law enforcement responders to interdict and neutralize such threats, the NRC considers the requirements in 10</w:t>
      </w:r>
      <w:r>
        <w:rPr>
          <w:rFonts w:ascii="Arial" w:eastAsia="Times New Roman" w:hAnsi="Arial" w:cs="Arial"/>
        </w:rPr>
        <w:t> </w:t>
      </w:r>
      <w:r w:rsidRPr="0027219F">
        <w:rPr>
          <w:rFonts w:ascii="Arial" w:eastAsia="Times New Roman" w:hAnsi="Arial" w:cs="Arial"/>
        </w:rPr>
        <w:t>CFR</w:t>
      </w:r>
      <w:r>
        <w:rPr>
          <w:rFonts w:ascii="Arial" w:eastAsia="Times New Roman" w:hAnsi="Arial" w:cs="Arial"/>
        </w:rPr>
        <w:t> </w:t>
      </w:r>
      <w:r w:rsidRPr="0027219F">
        <w:rPr>
          <w:rFonts w:ascii="Arial" w:eastAsia="Times New Roman" w:hAnsi="Arial" w:cs="Arial"/>
        </w:rPr>
        <w:t>73.</w:t>
      </w:r>
      <w:r>
        <w:rPr>
          <w:rFonts w:ascii="Arial" w:eastAsia="Times New Roman" w:hAnsi="Arial" w:cs="Arial"/>
        </w:rPr>
        <w:t>100</w:t>
      </w:r>
      <w:r w:rsidRPr="0027219F">
        <w:rPr>
          <w:rFonts w:ascii="Arial" w:eastAsia="Times New Roman" w:hAnsi="Arial" w:cs="Arial"/>
        </w:rPr>
        <w:t>(</w:t>
      </w:r>
      <w:r>
        <w:rPr>
          <w:rFonts w:ascii="Arial" w:eastAsia="Times New Roman" w:hAnsi="Arial" w:cs="Arial"/>
        </w:rPr>
        <w:t>b</w:t>
      </w:r>
      <w:r w:rsidRPr="0027219F">
        <w:rPr>
          <w:rFonts w:ascii="Arial" w:eastAsia="Times New Roman" w:hAnsi="Arial" w:cs="Arial"/>
        </w:rPr>
        <w:t>)(</w:t>
      </w:r>
      <w:r>
        <w:rPr>
          <w:rFonts w:ascii="Arial" w:eastAsia="Times New Roman" w:hAnsi="Arial" w:cs="Arial"/>
        </w:rPr>
        <w:t>4</w:t>
      </w:r>
      <w:r w:rsidRPr="0027219F">
        <w:rPr>
          <w:rFonts w:ascii="Arial" w:eastAsia="Times New Roman" w:hAnsi="Arial" w:cs="Arial"/>
        </w:rPr>
        <w:t>)(i</w:t>
      </w:r>
      <w:r>
        <w:rPr>
          <w:rFonts w:ascii="Arial" w:eastAsia="Times New Roman" w:hAnsi="Arial" w:cs="Arial"/>
        </w:rPr>
        <w:t>v</w:t>
      </w:r>
      <w:r w:rsidRPr="0027219F">
        <w:rPr>
          <w:rFonts w:ascii="Arial" w:eastAsia="Times New Roman" w:hAnsi="Arial" w:cs="Arial"/>
        </w:rPr>
        <w:t>)</w:t>
      </w:r>
      <w:r>
        <w:rPr>
          <w:rFonts w:ascii="Arial" w:eastAsia="Times New Roman" w:hAnsi="Arial" w:cs="Arial"/>
        </w:rPr>
        <w:t>(A</w:t>
      </w:r>
      <w:r w:rsidRPr="0027219F">
        <w:rPr>
          <w:rFonts w:ascii="Arial" w:eastAsia="Times New Roman" w:hAnsi="Arial" w:cs="Arial"/>
        </w:rPr>
        <w:t>) and the remaining requirements in 10</w:t>
      </w:r>
      <w:r w:rsidR="00F3739F">
        <w:rPr>
          <w:rFonts w:ascii="Arial" w:eastAsia="Times New Roman" w:hAnsi="Arial" w:cs="Arial"/>
        </w:rPr>
        <w:t> </w:t>
      </w:r>
      <w:r w:rsidRPr="0027219F">
        <w:rPr>
          <w:rFonts w:ascii="Arial" w:eastAsia="Times New Roman" w:hAnsi="Arial" w:cs="Arial"/>
        </w:rPr>
        <w:t>CFR 73.</w:t>
      </w:r>
      <w:r>
        <w:rPr>
          <w:rFonts w:ascii="Arial" w:eastAsia="Times New Roman" w:hAnsi="Arial" w:cs="Arial"/>
        </w:rPr>
        <w:t>100</w:t>
      </w:r>
      <w:r w:rsidRPr="0027219F">
        <w:rPr>
          <w:rFonts w:ascii="Arial" w:eastAsia="Times New Roman" w:hAnsi="Arial" w:cs="Arial"/>
        </w:rPr>
        <w:t xml:space="preserve"> to be the minimum necessary for achieving that objective </w:t>
      </w:r>
      <w:r w:rsidR="00D3282E">
        <w:rPr>
          <w:rFonts w:ascii="Arial" w:eastAsia="Times New Roman" w:hAnsi="Arial" w:cs="Arial"/>
        </w:rPr>
        <w:t>of</w:t>
      </w:r>
      <w:r w:rsidRPr="0027219F">
        <w:rPr>
          <w:rFonts w:ascii="Arial" w:eastAsia="Times New Roman" w:hAnsi="Arial" w:cs="Arial"/>
        </w:rPr>
        <w:t xml:space="preserve"> adequate protection</w:t>
      </w:r>
      <w:r w:rsidR="001C4C53">
        <w:rPr>
          <w:rFonts w:ascii="Arial" w:eastAsia="Times New Roman" w:hAnsi="Arial" w:cs="Arial"/>
        </w:rPr>
        <w:t xml:space="preserve"> of public health and safety</w:t>
      </w:r>
      <w:r w:rsidRPr="0027219F">
        <w:rPr>
          <w:rFonts w:ascii="Arial" w:eastAsia="Times New Roman" w:hAnsi="Arial" w:cs="Arial"/>
        </w:rPr>
        <w:t>. The methods recommended in RG 5.9</w:t>
      </w:r>
      <w:r>
        <w:rPr>
          <w:rFonts w:ascii="Arial" w:eastAsia="Times New Roman" w:hAnsi="Arial" w:cs="Arial"/>
        </w:rPr>
        <w:t>7</w:t>
      </w:r>
      <w:r w:rsidRPr="0027219F">
        <w:rPr>
          <w:rFonts w:ascii="Arial" w:eastAsia="Times New Roman" w:hAnsi="Arial" w:cs="Arial"/>
        </w:rPr>
        <w:t xml:space="preserve"> are one way to satisfy the requirements in 10 CFR 73.</w:t>
      </w:r>
      <w:r>
        <w:rPr>
          <w:rFonts w:ascii="Arial" w:eastAsia="Times New Roman" w:hAnsi="Arial" w:cs="Arial"/>
        </w:rPr>
        <w:t>100</w:t>
      </w:r>
      <w:r w:rsidRPr="0027219F">
        <w:rPr>
          <w:rFonts w:ascii="Arial" w:eastAsia="Times New Roman" w:hAnsi="Arial" w:cs="Arial"/>
        </w:rPr>
        <w:t>(</w:t>
      </w:r>
      <w:r>
        <w:rPr>
          <w:rFonts w:ascii="Arial" w:eastAsia="Times New Roman" w:hAnsi="Arial" w:cs="Arial"/>
        </w:rPr>
        <w:t>b</w:t>
      </w:r>
      <w:r w:rsidRPr="0027219F">
        <w:rPr>
          <w:rFonts w:ascii="Arial" w:eastAsia="Times New Roman" w:hAnsi="Arial" w:cs="Arial"/>
        </w:rPr>
        <w:t>). Applicants and licensees can use other methods, supported by a basis acceptable to the NRC, to comply with the requirements in 10</w:t>
      </w:r>
      <w:r w:rsidR="00EA0C62">
        <w:rPr>
          <w:rFonts w:ascii="Arial" w:eastAsia="Times New Roman" w:hAnsi="Arial" w:cs="Arial"/>
        </w:rPr>
        <w:t> </w:t>
      </w:r>
      <w:r w:rsidRPr="0027219F">
        <w:rPr>
          <w:rFonts w:ascii="Arial" w:eastAsia="Times New Roman" w:hAnsi="Arial" w:cs="Arial"/>
        </w:rPr>
        <w:t>CFR</w:t>
      </w:r>
      <w:r w:rsidR="00EA0C62">
        <w:rPr>
          <w:rFonts w:ascii="Arial" w:eastAsia="Times New Roman" w:hAnsi="Arial" w:cs="Arial"/>
        </w:rPr>
        <w:t> </w:t>
      </w:r>
      <w:r w:rsidRPr="0027219F">
        <w:rPr>
          <w:rFonts w:ascii="Arial" w:eastAsia="Times New Roman" w:hAnsi="Arial" w:cs="Arial"/>
        </w:rPr>
        <w:t>73.</w:t>
      </w:r>
      <w:r>
        <w:rPr>
          <w:rFonts w:ascii="Arial" w:eastAsia="Times New Roman" w:hAnsi="Arial" w:cs="Arial"/>
        </w:rPr>
        <w:t>100</w:t>
      </w:r>
      <w:r w:rsidRPr="0027219F">
        <w:rPr>
          <w:rFonts w:ascii="Arial" w:eastAsia="Times New Roman" w:hAnsi="Arial" w:cs="Arial"/>
        </w:rPr>
        <w:t>(</w:t>
      </w:r>
      <w:r>
        <w:rPr>
          <w:rFonts w:ascii="Arial" w:eastAsia="Times New Roman" w:hAnsi="Arial" w:cs="Arial"/>
        </w:rPr>
        <w:t>b</w:t>
      </w:r>
      <w:r w:rsidRPr="0027219F">
        <w:rPr>
          <w:rFonts w:ascii="Arial" w:eastAsia="Times New Roman" w:hAnsi="Arial" w:cs="Arial"/>
        </w:rPr>
        <w:t>)(</w:t>
      </w:r>
      <w:r>
        <w:rPr>
          <w:rFonts w:ascii="Arial" w:eastAsia="Times New Roman" w:hAnsi="Arial" w:cs="Arial"/>
        </w:rPr>
        <w:t>4</w:t>
      </w:r>
      <w:r w:rsidRPr="0027219F">
        <w:rPr>
          <w:rFonts w:ascii="Arial" w:eastAsia="Times New Roman" w:hAnsi="Arial" w:cs="Arial"/>
        </w:rPr>
        <w:t>)(i</w:t>
      </w:r>
      <w:r>
        <w:rPr>
          <w:rFonts w:ascii="Arial" w:eastAsia="Times New Roman" w:hAnsi="Arial" w:cs="Arial"/>
        </w:rPr>
        <w:t>v</w:t>
      </w:r>
      <w:r w:rsidRPr="0027219F">
        <w:rPr>
          <w:rFonts w:ascii="Arial" w:eastAsia="Times New Roman" w:hAnsi="Arial" w:cs="Arial"/>
        </w:rPr>
        <w:t>)</w:t>
      </w:r>
      <w:r>
        <w:rPr>
          <w:rFonts w:ascii="Arial" w:eastAsia="Times New Roman" w:hAnsi="Arial" w:cs="Arial"/>
        </w:rPr>
        <w:t>(A)</w:t>
      </w:r>
      <w:r w:rsidRPr="0027219F">
        <w:rPr>
          <w:rFonts w:ascii="Arial" w:eastAsia="Times New Roman" w:hAnsi="Arial" w:cs="Arial"/>
        </w:rPr>
        <w:t xml:space="preserve">, as well as </w:t>
      </w:r>
      <w:r w:rsidR="00596432">
        <w:rPr>
          <w:rFonts w:ascii="Arial" w:eastAsia="Times New Roman" w:hAnsi="Arial" w:cs="Arial"/>
        </w:rPr>
        <w:t>the</w:t>
      </w:r>
      <w:r w:rsidR="001C4C53">
        <w:rPr>
          <w:rFonts w:ascii="Arial" w:eastAsia="Times New Roman" w:hAnsi="Arial" w:cs="Arial"/>
        </w:rPr>
        <w:t xml:space="preserve"> option of </w:t>
      </w:r>
      <w:r w:rsidR="00596432">
        <w:rPr>
          <w:rFonts w:ascii="Arial" w:eastAsia="Times New Roman" w:hAnsi="Arial" w:cs="Arial"/>
        </w:rPr>
        <w:t>electing</w:t>
      </w:r>
      <w:r w:rsidRPr="0027219F">
        <w:rPr>
          <w:rFonts w:ascii="Arial" w:eastAsia="Times New Roman" w:hAnsi="Arial" w:cs="Arial"/>
        </w:rPr>
        <w:t xml:space="preserve"> not to </w:t>
      </w:r>
      <w:r>
        <w:rPr>
          <w:rFonts w:ascii="Arial" w:eastAsia="Times New Roman" w:hAnsi="Arial" w:cs="Arial"/>
        </w:rPr>
        <w:t xml:space="preserve">rely on law enforcement or other offsite armed responders </w:t>
      </w:r>
      <w:r w:rsidR="00596432">
        <w:rPr>
          <w:rFonts w:ascii="Arial" w:eastAsia="Times New Roman" w:hAnsi="Arial" w:cs="Arial"/>
        </w:rPr>
        <w:t>to</w:t>
      </w:r>
      <w:r>
        <w:rPr>
          <w:rFonts w:ascii="Arial" w:eastAsia="Times New Roman" w:hAnsi="Arial" w:cs="Arial"/>
        </w:rPr>
        <w:t xml:space="preserve"> perform the required interdiction and neutralization functions</w:t>
      </w:r>
      <w:r w:rsidRPr="0027219F">
        <w:rPr>
          <w:rFonts w:ascii="Arial" w:eastAsia="Times New Roman" w:hAnsi="Arial" w:cs="Arial"/>
        </w:rPr>
        <w:t>.</w:t>
      </w:r>
    </w:p>
    <w:p w:rsidR="00B00499" w:rsidP="00DE77BF" w14:paraId="3AF5918D" w14:textId="77777777">
      <w:pPr>
        <w:spacing w:after="220" w:line="240" w:lineRule="auto"/>
        <w:rPr>
          <w:rFonts w:ascii="Arial" w:eastAsia="Times New Roman" w:hAnsi="Arial" w:cs="Arial"/>
        </w:rPr>
      </w:pPr>
      <w:r>
        <w:rPr>
          <w:rFonts w:ascii="Arial" w:eastAsia="Times New Roman" w:hAnsi="Arial" w:cs="Arial"/>
        </w:rPr>
        <w:t>Accordingly, the NRC did n</w:t>
      </w:r>
      <w:r w:rsidRPr="0027219F">
        <w:rPr>
          <w:rFonts w:ascii="Arial" w:eastAsia="Times New Roman" w:hAnsi="Arial" w:cs="Arial"/>
        </w:rPr>
        <w:t>o</w:t>
      </w:r>
      <w:r>
        <w:rPr>
          <w:rFonts w:ascii="Arial" w:eastAsia="Times New Roman" w:hAnsi="Arial" w:cs="Arial"/>
        </w:rPr>
        <w:t>t</w:t>
      </w:r>
      <w:r w:rsidRPr="0027219F">
        <w:rPr>
          <w:rFonts w:ascii="Arial" w:eastAsia="Times New Roman" w:hAnsi="Arial" w:cs="Arial"/>
        </w:rPr>
        <w:t xml:space="preserve"> change the guidance </w:t>
      </w:r>
      <w:r>
        <w:rPr>
          <w:rFonts w:ascii="Arial" w:eastAsia="Times New Roman" w:hAnsi="Arial" w:cs="Arial"/>
        </w:rPr>
        <w:t>in response to</w:t>
      </w:r>
      <w:r w:rsidRPr="0027219F">
        <w:rPr>
          <w:rFonts w:ascii="Arial" w:eastAsia="Times New Roman" w:hAnsi="Arial" w:cs="Arial"/>
        </w:rPr>
        <w:t xml:space="preserve"> this comment.</w:t>
      </w:r>
    </w:p>
    <w:p w:rsidR="00CC1C16" w:rsidRPr="00B00499" w:rsidP="00DE77BF" w14:paraId="79DDA669" w14:textId="77777777">
      <w:pPr>
        <w:spacing w:after="220" w:line="240" w:lineRule="auto"/>
        <w:rPr>
          <w:rFonts w:ascii="Arial" w:hAnsi="Arial" w:cs="Arial"/>
          <w:b/>
          <w:bCs/>
        </w:rPr>
      </w:pPr>
      <w:r>
        <w:rPr>
          <w:rFonts w:ascii="Arial" w:hAnsi="Arial" w:cs="Arial"/>
          <w:noProof/>
        </w:rPr>
        <w:pict>
          <v:rect id="_x0000_i1172" style="width:0;height:1.5pt" o:hralign="center" o:hrstd="t" o:hrnoshade="t" o:hr="t" fillcolor="black" stroked="f"/>
        </w:pict>
      </w:r>
    </w:p>
    <w:p w:rsidR="009C1749" w:rsidRPr="0027219F" w:rsidP="00F80328" w14:paraId="47460254" w14:textId="77777777">
      <w:pPr>
        <w:spacing w:after="220" w:line="240" w:lineRule="auto"/>
        <w:rPr>
          <w:rFonts w:ascii="Arial" w:hAnsi="Arial" w:cs="Arial"/>
        </w:rPr>
      </w:pPr>
      <w:r w:rsidRPr="00E15DB8">
        <w:rPr>
          <w:rFonts w:ascii="Arial" w:hAnsi="Arial" w:cs="Arial"/>
          <w:b/>
          <w:bCs/>
        </w:rPr>
        <w:t>Comment Bin 8.10.</w:t>
      </w:r>
      <w:r w:rsidR="00875B24">
        <w:rPr>
          <w:rFonts w:ascii="Arial" w:hAnsi="Arial" w:cs="Arial"/>
          <w:b/>
          <w:bCs/>
        </w:rPr>
        <w:t>U</w:t>
      </w:r>
      <w:r w:rsidRPr="00E15DB8">
        <w:rPr>
          <w:rFonts w:ascii="Arial" w:hAnsi="Arial" w:cs="Arial"/>
          <w:b/>
          <w:bCs/>
        </w:rPr>
        <w:t>:</w:t>
      </w:r>
      <w:r w:rsidRPr="00E15DB8">
        <w:rPr>
          <w:rFonts w:ascii="Arial" w:hAnsi="Arial" w:cs="Arial"/>
        </w:rPr>
        <w:t xml:space="preserve"> </w:t>
      </w:r>
      <w:r w:rsidR="00EB360F">
        <w:rPr>
          <w:rFonts w:ascii="Arial" w:hAnsi="Arial" w:cs="Arial"/>
        </w:rPr>
        <w:t>A c</w:t>
      </w:r>
      <w:r w:rsidRPr="00E15DB8">
        <w:rPr>
          <w:rFonts w:ascii="Arial" w:hAnsi="Arial" w:cs="Arial"/>
        </w:rPr>
        <w:t>ommenter</w:t>
      </w:r>
      <w:r w:rsidRPr="0027219F">
        <w:rPr>
          <w:rFonts w:ascii="Arial" w:hAnsi="Arial" w:cs="Arial"/>
        </w:rPr>
        <w:t xml:space="preserve"> </w:t>
      </w:r>
      <w:r w:rsidR="001B7432">
        <w:rPr>
          <w:rFonts w:ascii="Arial" w:hAnsi="Arial" w:cs="Arial"/>
        </w:rPr>
        <w:t xml:space="preserve">had </w:t>
      </w:r>
      <w:r w:rsidR="001434CF">
        <w:rPr>
          <w:rFonts w:ascii="Arial" w:hAnsi="Arial" w:cs="Arial"/>
        </w:rPr>
        <w:t>a</w:t>
      </w:r>
      <w:r w:rsidR="00EE5234">
        <w:rPr>
          <w:rFonts w:ascii="Arial" w:hAnsi="Arial" w:cs="Arial"/>
        </w:rPr>
        <w:t>n editorial</w:t>
      </w:r>
      <w:r w:rsidRPr="0027219F">
        <w:rPr>
          <w:rFonts w:ascii="Arial" w:hAnsi="Arial" w:cs="Arial"/>
        </w:rPr>
        <w:t xml:space="preserve"> comment regarding DG-5072</w:t>
      </w:r>
      <w:r w:rsidR="001434CF">
        <w:rPr>
          <w:rFonts w:ascii="Arial" w:hAnsi="Arial" w:cs="Arial"/>
        </w:rPr>
        <w:t xml:space="preserve"> (</w:t>
      </w:r>
      <w:r w:rsidR="00D0604C">
        <w:rPr>
          <w:rFonts w:ascii="Arial" w:hAnsi="Arial" w:cs="Arial"/>
        </w:rPr>
        <w:t>NEI4</w:t>
      </w:r>
      <w:r w:rsidRPr="0027219F" w:rsidR="001434CF">
        <w:rPr>
          <w:rFonts w:ascii="Arial" w:hAnsi="Arial" w:cs="Arial"/>
        </w:rPr>
        <w:t>-0029)</w:t>
      </w:r>
      <w:r w:rsidRPr="0027219F">
        <w:rPr>
          <w:rFonts w:ascii="Arial" w:hAnsi="Arial" w:cs="Arial"/>
        </w:rPr>
        <w:t>:</w:t>
      </w:r>
    </w:p>
    <w:p w:rsidR="009C1749" w:rsidRPr="0027219F" w:rsidP="000D39B2" w14:paraId="63D437D7" w14:textId="77777777">
      <w:pPr>
        <w:pStyle w:val="ListParagraph"/>
        <w:numPr>
          <w:ilvl w:val="0"/>
          <w:numId w:val="16"/>
        </w:numPr>
        <w:spacing w:after="220" w:line="240" w:lineRule="auto"/>
        <w:contextualSpacing w:val="0"/>
        <w:rPr>
          <w:rFonts w:ascii="Arial" w:hAnsi="Arial" w:cs="Arial"/>
        </w:rPr>
      </w:pPr>
      <w:r w:rsidRPr="0027219F">
        <w:rPr>
          <w:rFonts w:ascii="Arial" w:hAnsi="Arial" w:cs="Arial"/>
        </w:rPr>
        <w:t>On pages 13 and 14, step 4.11 should also reference RG 1.249, “Use of ARCON Methodology for Calculation of Accident-Related Offsite Atmospheric Dispersion Factors.”</w:t>
      </w:r>
    </w:p>
    <w:p w:rsidR="00860D1B" w:rsidRPr="00E15DB8" w:rsidP="00F80328" w14:paraId="5F6F1F73" w14:textId="77777777">
      <w:pPr>
        <w:spacing w:after="220" w:line="240" w:lineRule="auto"/>
        <w:rPr>
          <w:rFonts w:ascii="Arial" w:hAnsi="Arial" w:cs="Arial"/>
        </w:rPr>
      </w:pPr>
      <w:r w:rsidRPr="00A217E6">
        <w:rPr>
          <w:rFonts w:ascii="Arial" w:eastAsia="Times New Roman" w:hAnsi="Arial" w:cs="Arial"/>
          <w:b/>
        </w:rPr>
        <w:t>NRC Response:</w:t>
      </w:r>
      <w:r w:rsidRPr="00A217E6">
        <w:rPr>
          <w:rFonts w:ascii="Arial" w:eastAsia="Times New Roman" w:hAnsi="Arial" w:cs="Arial"/>
        </w:rPr>
        <w:t xml:space="preserve"> </w:t>
      </w:r>
      <w:r w:rsidRPr="00A217E6">
        <w:rPr>
          <w:rFonts w:ascii="Arial" w:hAnsi="Arial" w:cs="Arial"/>
        </w:rPr>
        <w:t>The</w:t>
      </w:r>
      <w:r w:rsidRPr="00E15DB8">
        <w:rPr>
          <w:rFonts w:ascii="Arial" w:hAnsi="Arial" w:cs="Arial"/>
        </w:rPr>
        <w:t xml:space="preserve"> NRC agrees with </w:t>
      </w:r>
      <w:r w:rsidR="00CE6E9E">
        <w:rPr>
          <w:rFonts w:ascii="Arial" w:hAnsi="Arial" w:cs="Arial"/>
        </w:rPr>
        <w:t>this</w:t>
      </w:r>
      <w:r w:rsidRPr="00E15DB8" w:rsidR="00CE6E9E">
        <w:rPr>
          <w:rFonts w:ascii="Arial" w:hAnsi="Arial" w:cs="Arial"/>
        </w:rPr>
        <w:t xml:space="preserve"> </w:t>
      </w:r>
      <w:r w:rsidRPr="00E15DB8">
        <w:rPr>
          <w:rFonts w:ascii="Arial" w:hAnsi="Arial" w:cs="Arial"/>
        </w:rPr>
        <w:t xml:space="preserve">comment. </w:t>
      </w:r>
    </w:p>
    <w:p w:rsidR="00860D1B" w:rsidRPr="00E15DB8" w:rsidP="00F80328" w14:paraId="451671A4" w14:textId="77777777">
      <w:pPr>
        <w:spacing w:after="220" w:line="240" w:lineRule="auto"/>
        <w:rPr>
          <w:rFonts w:ascii="Arial" w:hAnsi="Arial" w:cs="Arial"/>
        </w:rPr>
      </w:pPr>
      <w:r>
        <w:rPr>
          <w:rFonts w:ascii="Arial" w:hAnsi="Arial" w:cs="Arial"/>
        </w:rPr>
        <w:t xml:space="preserve">The </w:t>
      </w:r>
      <w:r w:rsidR="002446D9">
        <w:rPr>
          <w:rFonts w:ascii="Arial" w:hAnsi="Arial" w:cs="Arial"/>
        </w:rPr>
        <w:t xml:space="preserve">NRC agrees with </w:t>
      </w:r>
      <w:r w:rsidR="009D58BF">
        <w:rPr>
          <w:rFonts w:ascii="Arial" w:hAnsi="Arial" w:cs="Arial"/>
        </w:rPr>
        <w:t>adding a reference to RG 1.2</w:t>
      </w:r>
      <w:r w:rsidR="00413E04">
        <w:rPr>
          <w:rFonts w:ascii="Arial" w:hAnsi="Arial" w:cs="Arial"/>
        </w:rPr>
        <w:t>49.</w:t>
      </w:r>
      <w:r w:rsidR="000765B8">
        <w:rPr>
          <w:rFonts w:ascii="Arial" w:hAnsi="Arial" w:cs="Arial"/>
        </w:rPr>
        <w:t xml:space="preserve"> </w:t>
      </w:r>
      <w:r w:rsidR="002433EC">
        <w:rPr>
          <w:rFonts w:ascii="Arial" w:hAnsi="Arial" w:cs="Arial"/>
        </w:rPr>
        <w:t xml:space="preserve">Guidance related to a site-specific dose analysis </w:t>
      </w:r>
      <w:r w:rsidR="00CE60CC">
        <w:rPr>
          <w:rFonts w:ascii="Arial" w:hAnsi="Arial" w:cs="Arial"/>
        </w:rPr>
        <w:t>was</w:t>
      </w:r>
      <w:r w:rsidR="002433EC">
        <w:rPr>
          <w:rFonts w:ascii="Arial" w:hAnsi="Arial" w:cs="Arial"/>
        </w:rPr>
        <w:t xml:space="preserve"> moved from </w:t>
      </w:r>
      <w:r w:rsidR="00CE60CC">
        <w:rPr>
          <w:rFonts w:ascii="Arial" w:hAnsi="Arial" w:cs="Arial"/>
        </w:rPr>
        <w:t>RG 5.9</w:t>
      </w:r>
      <w:r w:rsidR="008B6146">
        <w:rPr>
          <w:rFonts w:ascii="Arial" w:hAnsi="Arial" w:cs="Arial"/>
        </w:rPr>
        <w:t>7</w:t>
      </w:r>
      <w:r w:rsidR="00023215">
        <w:rPr>
          <w:rFonts w:ascii="Arial" w:hAnsi="Arial" w:cs="Arial"/>
        </w:rPr>
        <w:t xml:space="preserve"> </w:t>
      </w:r>
      <w:r w:rsidR="003F5F25">
        <w:rPr>
          <w:rFonts w:ascii="Arial" w:hAnsi="Arial" w:cs="Arial"/>
        </w:rPr>
        <w:t>(formerly DG-5076</w:t>
      </w:r>
      <w:r w:rsidR="00CE60CC">
        <w:rPr>
          <w:rFonts w:ascii="Arial" w:hAnsi="Arial" w:cs="Arial"/>
        </w:rPr>
        <w:t>) to RG</w:t>
      </w:r>
      <w:r w:rsidR="00515913">
        <w:rPr>
          <w:rFonts w:ascii="Arial" w:hAnsi="Arial" w:cs="Arial"/>
        </w:rPr>
        <w:t xml:space="preserve"> </w:t>
      </w:r>
      <w:r w:rsidR="00CE60CC">
        <w:rPr>
          <w:rFonts w:ascii="Arial" w:hAnsi="Arial" w:cs="Arial"/>
        </w:rPr>
        <w:t>5.81</w:t>
      </w:r>
      <w:r w:rsidR="00DB4C18">
        <w:rPr>
          <w:rFonts w:ascii="Arial" w:hAnsi="Arial" w:cs="Arial"/>
        </w:rPr>
        <w:t xml:space="preserve"> (formerly DG-5071</w:t>
      </w:r>
      <w:r w:rsidR="00CE60CC">
        <w:rPr>
          <w:rFonts w:ascii="Arial" w:hAnsi="Arial" w:cs="Arial"/>
        </w:rPr>
        <w:t>)</w:t>
      </w:r>
      <w:r w:rsidR="004A6CC2">
        <w:rPr>
          <w:rFonts w:ascii="Arial" w:eastAsia="Times New Roman" w:hAnsi="Arial" w:cs="Arial"/>
        </w:rPr>
        <w:t>;</w:t>
      </w:r>
      <w:r w:rsidR="00515913">
        <w:rPr>
          <w:rFonts w:ascii="Arial" w:hAnsi="Arial" w:cs="Arial"/>
        </w:rPr>
        <w:t xml:space="preserve"> there t</w:t>
      </w:r>
      <w:r w:rsidR="00F0632C">
        <w:rPr>
          <w:rFonts w:ascii="Arial" w:hAnsi="Arial" w:cs="Arial"/>
        </w:rPr>
        <w:t>he NRC</w:t>
      </w:r>
      <w:r w:rsidR="007567B9">
        <w:rPr>
          <w:rFonts w:ascii="Arial" w:hAnsi="Arial" w:cs="Arial"/>
        </w:rPr>
        <w:t xml:space="preserve"> </w:t>
      </w:r>
      <w:r w:rsidR="00F0632C">
        <w:rPr>
          <w:rFonts w:ascii="Arial" w:hAnsi="Arial" w:cs="Arial"/>
        </w:rPr>
        <w:t xml:space="preserve">added </w:t>
      </w:r>
      <w:r w:rsidR="00B66271">
        <w:rPr>
          <w:rFonts w:ascii="Arial" w:hAnsi="Arial" w:cs="Arial"/>
        </w:rPr>
        <w:t xml:space="preserve">a reference to </w:t>
      </w:r>
      <w:r w:rsidR="00F0632C">
        <w:rPr>
          <w:rFonts w:ascii="Arial" w:hAnsi="Arial" w:cs="Arial"/>
        </w:rPr>
        <w:t>RG</w:t>
      </w:r>
      <w:r w:rsidR="007B1CA8">
        <w:rPr>
          <w:rFonts w:ascii="Arial" w:hAnsi="Arial" w:cs="Arial"/>
        </w:rPr>
        <w:t> </w:t>
      </w:r>
      <w:r w:rsidR="00F0632C">
        <w:rPr>
          <w:rFonts w:ascii="Arial" w:hAnsi="Arial" w:cs="Arial"/>
        </w:rPr>
        <w:t xml:space="preserve">1.249 </w:t>
      </w:r>
      <w:r w:rsidR="007567B9">
        <w:rPr>
          <w:rFonts w:ascii="Arial" w:hAnsi="Arial" w:cs="Arial"/>
        </w:rPr>
        <w:t>to RG</w:t>
      </w:r>
      <w:r w:rsidR="00B66271">
        <w:rPr>
          <w:rFonts w:ascii="Arial" w:hAnsi="Arial" w:cs="Arial"/>
        </w:rPr>
        <w:t> </w:t>
      </w:r>
      <w:r w:rsidR="007567B9">
        <w:rPr>
          <w:rFonts w:ascii="Arial" w:hAnsi="Arial" w:cs="Arial"/>
        </w:rPr>
        <w:t>5.81</w:t>
      </w:r>
      <w:r w:rsidR="00E23445">
        <w:rPr>
          <w:rFonts w:ascii="Arial" w:hAnsi="Arial" w:cs="Arial"/>
        </w:rPr>
        <w:t xml:space="preserve"> (formerly DG-5071</w:t>
      </w:r>
      <w:r w:rsidR="007567B9">
        <w:rPr>
          <w:rFonts w:ascii="Arial" w:hAnsi="Arial" w:cs="Arial"/>
        </w:rPr>
        <w:t>)</w:t>
      </w:r>
      <w:r w:rsidR="00F70132">
        <w:rPr>
          <w:rFonts w:ascii="Arial" w:hAnsi="Arial" w:cs="Arial"/>
        </w:rPr>
        <w:t xml:space="preserve"> as an acceptable </w:t>
      </w:r>
      <w:r w:rsidR="00706A76">
        <w:rPr>
          <w:rFonts w:ascii="Arial" w:hAnsi="Arial" w:cs="Arial"/>
        </w:rPr>
        <w:t>m</w:t>
      </w:r>
      <w:r w:rsidR="000158D8">
        <w:rPr>
          <w:rFonts w:ascii="Arial" w:hAnsi="Arial" w:cs="Arial"/>
        </w:rPr>
        <w:t xml:space="preserve">odel </w:t>
      </w:r>
      <w:r w:rsidR="00C53F34">
        <w:rPr>
          <w:rFonts w:ascii="Arial" w:hAnsi="Arial" w:cs="Arial"/>
        </w:rPr>
        <w:t>to determine atmospheric</w:t>
      </w:r>
      <w:r w:rsidR="00BD7492">
        <w:rPr>
          <w:rFonts w:ascii="Arial" w:hAnsi="Arial" w:cs="Arial"/>
        </w:rPr>
        <w:t xml:space="preserve"> di</w:t>
      </w:r>
      <w:r w:rsidR="004D553B">
        <w:rPr>
          <w:rFonts w:ascii="Arial" w:hAnsi="Arial" w:cs="Arial"/>
        </w:rPr>
        <w:t>sp</w:t>
      </w:r>
      <w:r w:rsidR="00BD7492">
        <w:rPr>
          <w:rFonts w:ascii="Arial" w:hAnsi="Arial" w:cs="Arial"/>
        </w:rPr>
        <w:t>ersion.</w:t>
      </w:r>
    </w:p>
    <w:p w:rsidR="00480D4E" w:rsidP="00480D4E" w14:paraId="09128BE1"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w:t>
      </w:r>
      <w:r w:rsidR="00AB5781">
        <w:rPr>
          <w:rFonts w:ascii="Arial" w:hAnsi="Arial" w:cs="Arial"/>
        </w:rPr>
        <w:t>81</w:t>
      </w:r>
      <w:r w:rsidR="00C02036">
        <w:rPr>
          <w:rFonts w:ascii="Arial" w:hAnsi="Arial" w:cs="Arial"/>
        </w:rPr>
        <w:t xml:space="preserve"> (formerly DG-5071</w:t>
      </w:r>
      <w:r>
        <w:rPr>
          <w:rFonts w:ascii="Arial" w:hAnsi="Arial" w:cs="Arial"/>
        </w:rPr>
        <w:t>)</w:t>
      </w:r>
      <w:r w:rsidRPr="002C4346">
        <w:rPr>
          <w:rFonts w:ascii="Arial" w:hAnsi="Arial" w:cs="Arial"/>
        </w:rPr>
        <w:t xml:space="preserve"> as described above.</w:t>
      </w:r>
    </w:p>
    <w:p w:rsidR="009C1749" w:rsidRPr="0027219F" w:rsidP="00F80328" w14:paraId="278CEE69" w14:textId="77777777">
      <w:pPr>
        <w:spacing w:after="220" w:line="240" w:lineRule="auto"/>
        <w:rPr>
          <w:rFonts w:ascii="Arial" w:hAnsi="Arial" w:cs="Arial"/>
        </w:rPr>
      </w:pPr>
      <w:r>
        <w:rPr>
          <w:rFonts w:ascii="Arial" w:hAnsi="Arial" w:cs="Arial"/>
          <w:noProof/>
        </w:rPr>
        <w:pict>
          <v:rect id="_x0000_i1173" style="width:0;height:1.5pt" o:hralign="center" o:hrstd="t" o:hrnoshade="t" o:hr="t" fillcolor="black" stroked="f"/>
        </w:pict>
      </w:r>
    </w:p>
    <w:p w:rsidR="00083F49" w:rsidRPr="0027219F" w:rsidP="00F80328" w14:paraId="64A30A68" w14:textId="77777777">
      <w:pPr>
        <w:spacing w:after="220" w:line="240" w:lineRule="auto"/>
        <w:rPr>
          <w:rFonts w:ascii="Arial" w:hAnsi="Arial" w:cs="Arial"/>
        </w:rPr>
      </w:pPr>
      <w:r w:rsidRPr="00083F49">
        <w:rPr>
          <w:rFonts w:ascii="Arial" w:hAnsi="Arial" w:cs="Arial"/>
          <w:b/>
          <w:bCs/>
        </w:rPr>
        <w:t>Comment Bin</w:t>
      </w:r>
      <w:r w:rsidRPr="00083F49" w:rsidR="00875B24">
        <w:rPr>
          <w:rFonts w:ascii="Arial" w:hAnsi="Arial" w:cs="Arial"/>
          <w:b/>
          <w:bCs/>
        </w:rPr>
        <w:t xml:space="preserve"> 8.10</w:t>
      </w:r>
      <w:r w:rsidRPr="00083F49">
        <w:rPr>
          <w:rFonts w:ascii="Arial" w:hAnsi="Arial" w:cs="Arial"/>
          <w:b/>
          <w:bCs/>
        </w:rPr>
        <w:t>.V:</w:t>
      </w:r>
      <w:r>
        <w:rPr>
          <w:rFonts w:ascii="Arial" w:hAnsi="Arial" w:cs="Arial"/>
          <w:b/>
          <w:bCs/>
        </w:rPr>
        <w:t xml:space="preserve"> </w:t>
      </w:r>
      <w:r w:rsidRPr="0027219F">
        <w:rPr>
          <w:rFonts w:ascii="Arial" w:eastAsia="Times New Roman" w:hAnsi="Arial" w:cs="Arial"/>
        </w:rPr>
        <w:t>Commenters submitted multiple comments regarding DG-5072:</w:t>
      </w:r>
    </w:p>
    <w:p w:rsidR="00B63198" w:rsidRPr="00C34B67" w:rsidP="000D39B2" w14:paraId="5DD336EF" w14:textId="77777777">
      <w:pPr>
        <w:pStyle w:val="ListParagraph"/>
        <w:numPr>
          <w:ilvl w:val="0"/>
          <w:numId w:val="16"/>
        </w:numPr>
        <w:spacing w:after="220" w:line="240" w:lineRule="auto"/>
        <w:contextualSpacing w:val="0"/>
        <w:rPr>
          <w:rFonts w:ascii="Arial" w:hAnsi="Arial" w:cs="Arial"/>
        </w:rPr>
      </w:pPr>
      <w:r>
        <w:rPr>
          <w:rFonts w:ascii="Arial" w:hAnsi="Arial" w:cs="Arial"/>
        </w:rPr>
        <w:t xml:space="preserve">A commenter stated that </w:t>
      </w:r>
      <w:r w:rsidR="00456D77">
        <w:rPr>
          <w:rFonts w:ascii="Arial" w:hAnsi="Arial" w:cs="Arial"/>
        </w:rPr>
        <w:t>o</w:t>
      </w:r>
      <w:r w:rsidRPr="004701D8" w:rsidR="00083F49">
        <w:rPr>
          <w:rFonts w:ascii="Arial" w:hAnsi="Arial" w:cs="Arial"/>
        </w:rPr>
        <w:t xml:space="preserve">n page 12, steps 4.4, 4.5, and 4.6 provide minimal guidance on creating the DBT- and security-related event scenarios to analyze in accordance with the requirements in </w:t>
      </w:r>
      <w:r w:rsidRPr="004701D8" w:rsidR="000638EC">
        <w:rPr>
          <w:rFonts w:ascii="Arial" w:hAnsi="Arial" w:cs="Arial"/>
        </w:rPr>
        <w:t>10 CFR </w:t>
      </w:r>
      <w:r w:rsidRPr="004701D8" w:rsidR="00083F49">
        <w:rPr>
          <w:rFonts w:ascii="Arial" w:hAnsi="Arial" w:cs="Arial"/>
        </w:rPr>
        <w:t>73.55(s)(1)(ii) and (iv)</w:t>
      </w:r>
      <w:r w:rsidR="00456D77">
        <w:rPr>
          <w:rFonts w:ascii="Arial" w:hAnsi="Arial" w:cs="Arial"/>
        </w:rPr>
        <w:t xml:space="preserve"> and </w:t>
      </w:r>
      <w:r w:rsidRPr="004701D8" w:rsidR="00A233CB">
        <w:rPr>
          <w:rFonts w:ascii="Arial" w:hAnsi="Arial" w:cs="Arial"/>
        </w:rPr>
        <w:t>that t</w:t>
      </w:r>
      <w:r w:rsidRPr="004701D8" w:rsidR="00083F49">
        <w:rPr>
          <w:rFonts w:ascii="Arial" w:hAnsi="Arial" w:cs="Arial"/>
        </w:rPr>
        <w:t xml:space="preserve">his guidance is not sufficient for an applicant or licensee to develop the necessary event scenarios, or to understand what associated assumptions and analysis techniques are acceptable to the NRC. Given that this guidance is central to being able to understand and implement a key aspect of the final rule, </w:t>
      </w:r>
      <w:r w:rsidRPr="004701D8" w:rsidR="00A233CB">
        <w:rPr>
          <w:rFonts w:ascii="Arial" w:hAnsi="Arial" w:cs="Arial"/>
        </w:rPr>
        <w:t>the commenter</w:t>
      </w:r>
      <w:r w:rsidRPr="004701D8" w:rsidR="00083F49">
        <w:rPr>
          <w:rFonts w:ascii="Arial" w:hAnsi="Arial" w:cs="Arial"/>
        </w:rPr>
        <w:t xml:space="preserve"> recommend</w:t>
      </w:r>
      <w:r w:rsidRPr="004701D8" w:rsidR="00A233CB">
        <w:rPr>
          <w:rFonts w:ascii="Arial" w:hAnsi="Arial" w:cs="Arial"/>
        </w:rPr>
        <w:t>ed</w:t>
      </w:r>
      <w:r w:rsidRPr="004701D8" w:rsidR="00083F49">
        <w:rPr>
          <w:rFonts w:ascii="Arial" w:hAnsi="Arial" w:cs="Arial"/>
        </w:rPr>
        <w:t xml:space="preserve"> that the NRC develop additional guidance and make it available for public comment prior to sending the final rule to the Commission for approval.</w:t>
      </w:r>
      <w:r w:rsidR="00C44A0B">
        <w:rPr>
          <w:rFonts w:ascii="Arial" w:hAnsi="Arial" w:cs="Arial"/>
        </w:rPr>
        <w:t xml:space="preserve"> </w:t>
      </w:r>
      <w:r w:rsidRPr="00C34B67" w:rsidR="00DC5BC4">
        <w:rPr>
          <w:rFonts w:ascii="Arial" w:hAnsi="Arial" w:cs="Arial"/>
        </w:rPr>
        <w:t>The</w:t>
      </w:r>
      <w:r w:rsidRPr="00C34B67" w:rsidR="00A233CB">
        <w:rPr>
          <w:rFonts w:ascii="Arial" w:hAnsi="Arial" w:cs="Arial"/>
        </w:rPr>
        <w:t xml:space="preserve"> commenter </w:t>
      </w:r>
      <w:r w:rsidRPr="00C34B67" w:rsidR="00DC5BC4">
        <w:rPr>
          <w:rFonts w:ascii="Arial" w:hAnsi="Arial" w:cs="Arial"/>
        </w:rPr>
        <w:t>also</w:t>
      </w:r>
      <w:r w:rsidRPr="00C34B67" w:rsidR="00A233CB">
        <w:rPr>
          <w:rFonts w:ascii="Arial" w:hAnsi="Arial" w:cs="Arial"/>
        </w:rPr>
        <w:t xml:space="preserve"> recommended that o</w:t>
      </w:r>
      <w:r w:rsidRPr="00C34B67">
        <w:rPr>
          <w:rFonts w:ascii="Arial" w:hAnsi="Arial" w:cs="Arial"/>
        </w:rPr>
        <w:t xml:space="preserve">n page 12, step 4.3 be revised to make clear how the applicant or licensee is to use the site’s </w:t>
      </w:r>
      <w:r w:rsidR="00366B2B">
        <w:rPr>
          <w:rFonts w:ascii="Arial" w:hAnsi="Arial" w:cs="Arial"/>
        </w:rPr>
        <w:t>s</w:t>
      </w:r>
      <w:r w:rsidRPr="00C34B67">
        <w:rPr>
          <w:rFonts w:ascii="Arial" w:hAnsi="Arial" w:cs="Arial"/>
        </w:rPr>
        <w:t xml:space="preserve">ecurity </w:t>
      </w:r>
      <w:r w:rsidR="00366B2B">
        <w:rPr>
          <w:rFonts w:ascii="Arial" w:hAnsi="Arial" w:cs="Arial"/>
        </w:rPr>
        <w:t>b</w:t>
      </w:r>
      <w:r w:rsidRPr="00C34B67">
        <w:rPr>
          <w:rFonts w:ascii="Arial" w:hAnsi="Arial" w:cs="Arial"/>
        </w:rPr>
        <w:t xml:space="preserve">ounding </w:t>
      </w:r>
      <w:r w:rsidR="00366B2B">
        <w:rPr>
          <w:rFonts w:ascii="Arial" w:hAnsi="Arial" w:cs="Arial"/>
        </w:rPr>
        <w:t>t</w:t>
      </w:r>
      <w:r w:rsidRPr="00C34B67">
        <w:rPr>
          <w:rFonts w:ascii="Arial" w:hAnsi="Arial" w:cs="Arial"/>
        </w:rPr>
        <w:t>ime (SBT) when evaluating potential radiological releases from DBT-</w:t>
      </w:r>
      <w:r w:rsidR="00E86CCF">
        <w:rPr>
          <w:rFonts w:ascii="Arial" w:hAnsi="Arial" w:cs="Arial"/>
        </w:rPr>
        <w:t xml:space="preserve"> </w:t>
      </w:r>
      <w:r w:rsidRPr="00C34B67">
        <w:rPr>
          <w:rFonts w:ascii="Arial" w:hAnsi="Arial" w:cs="Arial"/>
        </w:rPr>
        <w:t xml:space="preserve">and security-related events. </w:t>
      </w:r>
      <w:r w:rsidRPr="00C34B67" w:rsidR="00F6087B">
        <w:rPr>
          <w:rFonts w:ascii="Arial" w:hAnsi="Arial" w:cs="Arial"/>
        </w:rPr>
        <w:t>The commenter asked h</w:t>
      </w:r>
      <w:r w:rsidRPr="00C34B67">
        <w:rPr>
          <w:rFonts w:ascii="Arial" w:hAnsi="Arial" w:cs="Arial"/>
        </w:rPr>
        <w:t xml:space="preserve">ow the SBT-related information </w:t>
      </w:r>
      <w:r w:rsidRPr="00C34B67" w:rsidR="00F6087B">
        <w:rPr>
          <w:rFonts w:ascii="Arial" w:hAnsi="Arial" w:cs="Arial"/>
        </w:rPr>
        <w:t xml:space="preserve">should </w:t>
      </w:r>
      <w:r w:rsidRPr="00C34B67">
        <w:rPr>
          <w:rFonts w:ascii="Arial" w:hAnsi="Arial" w:cs="Arial"/>
        </w:rPr>
        <w:t>be considered in this regard</w:t>
      </w:r>
      <w:r w:rsidRPr="00C34B67" w:rsidR="0036780C">
        <w:rPr>
          <w:rFonts w:ascii="Arial" w:hAnsi="Arial" w:cs="Arial"/>
        </w:rPr>
        <w:t xml:space="preserve"> (</w:t>
      </w:r>
      <w:r w:rsidRPr="00C34B67" w:rsidR="00155228">
        <w:rPr>
          <w:rFonts w:ascii="Arial" w:hAnsi="Arial" w:cs="Arial"/>
        </w:rPr>
        <w:t>NEI4</w:t>
      </w:r>
      <w:r w:rsidRPr="00C34B67" w:rsidR="0036780C">
        <w:rPr>
          <w:rFonts w:ascii="Arial" w:hAnsi="Arial" w:cs="Arial"/>
        </w:rPr>
        <w:t>-0029)</w:t>
      </w:r>
      <w:r w:rsidRPr="00C34B67" w:rsidR="00277687">
        <w:rPr>
          <w:rFonts w:ascii="Arial" w:hAnsi="Arial" w:cs="Arial"/>
        </w:rPr>
        <w:t>.</w:t>
      </w:r>
    </w:p>
    <w:p w:rsidR="00083F49" w:rsidRPr="0027219F" w:rsidP="000D39B2" w14:paraId="0AEF5208" w14:textId="77777777">
      <w:pPr>
        <w:pStyle w:val="ListParagraph"/>
        <w:numPr>
          <w:ilvl w:val="0"/>
          <w:numId w:val="16"/>
        </w:numPr>
        <w:spacing w:after="220" w:line="240" w:lineRule="auto"/>
        <w:contextualSpacing w:val="0"/>
        <w:rPr>
          <w:rFonts w:ascii="Arial" w:hAnsi="Arial" w:cs="Arial"/>
        </w:rPr>
      </w:pPr>
      <w:r>
        <w:rPr>
          <w:rFonts w:ascii="Arial" w:hAnsi="Arial" w:cs="Arial"/>
        </w:rPr>
        <w:t>A commenter stated that s</w:t>
      </w:r>
      <w:r w:rsidRPr="0027219F">
        <w:rPr>
          <w:rFonts w:ascii="Arial" w:hAnsi="Arial" w:cs="Arial"/>
        </w:rPr>
        <w:t>ome communications and data transmissions between a site alarm station and an offsite secondary alarm station could contain SGI. Step 9.2 should instruct the applicant or licensee to consider these potential occurrences and ensure that appropriate controls and technologies, such as those supporting communications using encrypted data, are in place to prevent unauthorized access to SGI (page 27, step 9.2) (</w:t>
      </w:r>
      <w:r w:rsidR="00155228">
        <w:rPr>
          <w:rFonts w:ascii="Arial" w:hAnsi="Arial" w:cs="Arial"/>
        </w:rPr>
        <w:t>NEI4</w:t>
      </w:r>
      <w:r w:rsidRPr="0027219F">
        <w:rPr>
          <w:rFonts w:ascii="Arial" w:hAnsi="Arial" w:cs="Arial"/>
        </w:rPr>
        <w:t>-0029).</w:t>
      </w:r>
    </w:p>
    <w:p w:rsidR="003868A1" w:rsidRPr="00D86138" w:rsidP="00D86138" w14:paraId="1A2AC344" w14:textId="77777777">
      <w:pPr>
        <w:pStyle w:val="ListParagraph"/>
        <w:numPr>
          <w:ilvl w:val="0"/>
          <w:numId w:val="16"/>
        </w:numPr>
        <w:spacing w:after="220" w:line="240" w:lineRule="auto"/>
        <w:contextualSpacing w:val="0"/>
        <w:rPr>
          <w:b/>
        </w:rPr>
      </w:pPr>
      <w:r w:rsidRPr="0027219F">
        <w:rPr>
          <w:rFonts w:ascii="Arial" w:hAnsi="Arial" w:cs="Arial"/>
        </w:rPr>
        <w:t>A commenter agreed that a “Safety Margin Time” factor is appropriate to account for uncertainties</w:t>
      </w:r>
      <w:r w:rsidR="003E1841">
        <w:rPr>
          <w:rFonts w:ascii="Arial" w:hAnsi="Arial" w:cs="Arial"/>
        </w:rPr>
        <w:t>;</w:t>
      </w:r>
      <w:r w:rsidRPr="0027219F">
        <w:rPr>
          <w:rFonts w:ascii="Arial" w:hAnsi="Arial" w:cs="Arial"/>
        </w:rPr>
        <w:t xml:space="preserve"> however, the proposed 50</w:t>
      </w:r>
      <w:r w:rsidR="003E1841">
        <w:rPr>
          <w:rFonts w:ascii="Arial" w:hAnsi="Arial" w:cs="Arial"/>
        </w:rPr>
        <w:t> percent</w:t>
      </w:r>
      <w:r w:rsidRPr="0027219F">
        <w:rPr>
          <w:rFonts w:ascii="Arial" w:hAnsi="Arial" w:cs="Arial"/>
        </w:rPr>
        <w:t xml:space="preserve"> factor is excessive and will lead to unreasonable security bounding times</w:t>
      </w:r>
      <w:r w:rsidR="003210A2">
        <w:rPr>
          <w:rFonts w:ascii="Arial" w:hAnsi="Arial" w:cs="Arial"/>
        </w:rPr>
        <w:t xml:space="preserve"> </w:t>
      </w:r>
      <w:r w:rsidRPr="0027219F">
        <w:rPr>
          <w:rFonts w:ascii="Arial" w:hAnsi="Arial" w:cs="Arial"/>
        </w:rPr>
        <w:t xml:space="preserve">(page 11 of </w:t>
      </w:r>
      <w:r w:rsidR="00326317">
        <w:rPr>
          <w:rFonts w:ascii="Arial" w:hAnsi="Arial" w:cs="Arial"/>
        </w:rPr>
        <w:t>a</w:t>
      </w:r>
      <w:r w:rsidRPr="0027219F">
        <w:rPr>
          <w:rFonts w:ascii="Arial" w:hAnsi="Arial" w:cs="Arial"/>
        </w:rPr>
        <w:t>ppendix C, step 3.6</w:t>
      </w:r>
      <w:r w:rsidRPr="00F14768">
        <w:rPr>
          <w:rFonts w:ascii="Arial" w:hAnsi="Arial" w:cs="Arial"/>
        </w:rPr>
        <w:t>)</w:t>
      </w:r>
      <w:r w:rsidRPr="0027219F">
        <w:rPr>
          <w:rFonts w:ascii="Arial" w:hAnsi="Arial" w:cs="Arial"/>
        </w:rPr>
        <w:t>.</w:t>
      </w:r>
      <w:r w:rsidR="0098222A">
        <w:rPr>
          <w:rFonts w:ascii="Arial" w:hAnsi="Arial" w:cs="Arial"/>
        </w:rPr>
        <w:t xml:space="preserve"> Similarly, the </w:t>
      </w:r>
      <w:r w:rsidRPr="00601F74" w:rsidR="0098222A">
        <w:rPr>
          <w:rFonts w:ascii="Arial" w:hAnsi="Arial" w:cs="Arial"/>
        </w:rPr>
        <w:t xml:space="preserve">commenter </w:t>
      </w:r>
      <w:r w:rsidR="00BF0096">
        <w:rPr>
          <w:rFonts w:ascii="Arial" w:hAnsi="Arial" w:cs="Arial"/>
        </w:rPr>
        <w:t>agreed</w:t>
      </w:r>
      <w:r w:rsidRPr="00601F74" w:rsidR="0098222A">
        <w:rPr>
          <w:rFonts w:ascii="Arial" w:hAnsi="Arial" w:cs="Arial"/>
        </w:rPr>
        <w:t xml:space="preserve"> that a “safety margin” factor is appropriate to account for uncertainties</w:t>
      </w:r>
      <w:r w:rsidR="003E1841">
        <w:rPr>
          <w:rFonts w:ascii="Arial" w:hAnsi="Arial" w:cs="Arial"/>
        </w:rPr>
        <w:t>;</w:t>
      </w:r>
      <w:r w:rsidRPr="00601F74" w:rsidR="0098222A">
        <w:rPr>
          <w:rFonts w:ascii="Arial" w:hAnsi="Arial" w:cs="Arial"/>
        </w:rPr>
        <w:t xml:space="preserve"> however, the proposed 50</w:t>
      </w:r>
      <w:r w:rsidR="003E1841">
        <w:rPr>
          <w:rFonts w:ascii="Arial" w:hAnsi="Arial" w:cs="Arial"/>
        </w:rPr>
        <w:t> percent</w:t>
      </w:r>
      <w:r w:rsidRPr="00601F74" w:rsidR="0098222A">
        <w:rPr>
          <w:rFonts w:ascii="Arial" w:hAnsi="Arial" w:cs="Arial"/>
        </w:rPr>
        <w:t xml:space="preserve"> factor is excessive and will lead to unreasonable AIPTs</w:t>
      </w:r>
      <w:r w:rsidR="00FA762C">
        <w:rPr>
          <w:rFonts w:ascii="Arial" w:hAnsi="Arial" w:cs="Arial"/>
        </w:rPr>
        <w:t xml:space="preserve"> </w:t>
      </w:r>
      <w:r w:rsidRPr="00601F74" w:rsidR="00FA762C">
        <w:rPr>
          <w:rFonts w:ascii="Arial" w:hAnsi="Arial" w:cs="Arial"/>
        </w:rPr>
        <w:t xml:space="preserve">(page 13 of </w:t>
      </w:r>
      <w:r w:rsidR="00326317">
        <w:rPr>
          <w:rFonts w:ascii="Arial" w:hAnsi="Arial" w:cs="Arial"/>
        </w:rPr>
        <w:t>a</w:t>
      </w:r>
      <w:r w:rsidRPr="00601F74" w:rsidR="00FA762C">
        <w:rPr>
          <w:rFonts w:ascii="Arial" w:hAnsi="Arial" w:cs="Arial"/>
        </w:rPr>
        <w:t>ppendix C, step 5.3)</w:t>
      </w:r>
      <w:r w:rsidRPr="00601F74" w:rsidR="0098222A">
        <w:rPr>
          <w:rFonts w:ascii="Arial" w:hAnsi="Arial" w:cs="Arial"/>
        </w:rPr>
        <w:t>. The commenter recommended that</w:t>
      </w:r>
      <w:r w:rsidR="00661D8F">
        <w:rPr>
          <w:rFonts w:ascii="Arial" w:hAnsi="Arial" w:cs="Arial"/>
        </w:rPr>
        <w:t xml:space="preserve"> both</w:t>
      </w:r>
      <w:r w:rsidRPr="00601F74" w:rsidR="0098222A">
        <w:rPr>
          <w:rFonts w:ascii="Arial" w:hAnsi="Arial" w:cs="Arial"/>
        </w:rPr>
        <w:t xml:space="preserve"> factor</w:t>
      </w:r>
      <w:r w:rsidR="00661D8F">
        <w:rPr>
          <w:rFonts w:ascii="Arial" w:hAnsi="Arial" w:cs="Arial"/>
        </w:rPr>
        <w:t>s</w:t>
      </w:r>
      <w:r w:rsidRPr="00601F74" w:rsidR="0098222A">
        <w:rPr>
          <w:rFonts w:ascii="Arial" w:hAnsi="Arial" w:cs="Arial"/>
        </w:rPr>
        <w:t xml:space="preserve"> be changed to 25</w:t>
      </w:r>
      <w:r w:rsidR="00D43720">
        <w:rPr>
          <w:rFonts w:ascii="Arial" w:hAnsi="Arial" w:cs="Arial"/>
        </w:rPr>
        <w:t> percent</w:t>
      </w:r>
      <w:r w:rsidRPr="00601F74" w:rsidR="0098222A">
        <w:rPr>
          <w:rFonts w:ascii="Arial" w:hAnsi="Arial" w:cs="Arial"/>
        </w:rPr>
        <w:t xml:space="preserve"> (NEI4-0029).</w:t>
      </w:r>
      <w:r w:rsidR="00D86138">
        <w:rPr>
          <w:rFonts w:ascii="Arial" w:hAnsi="Arial" w:cs="Arial"/>
        </w:rPr>
        <w:t xml:space="preserve"> </w:t>
      </w:r>
      <w:r w:rsidRPr="004F1F7B" w:rsidR="00D24164">
        <w:rPr>
          <w:rFonts w:ascii="Arial" w:hAnsi="Arial" w:cs="Arial"/>
        </w:rPr>
        <w:t>A</w:t>
      </w:r>
      <w:r w:rsidRPr="004F1F7B" w:rsidR="00D86138">
        <w:rPr>
          <w:rFonts w:ascii="Arial" w:hAnsi="Arial" w:cs="Arial"/>
        </w:rPr>
        <w:t>nother</w:t>
      </w:r>
      <w:r w:rsidRPr="00070B23" w:rsidR="00D24164">
        <w:rPr>
          <w:rFonts w:ascii="Arial" w:hAnsi="Arial" w:cs="Arial"/>
        </w:rPr>
        <w:t xml:space="preserve"> commenter sugges</w:t>
      </w:r>
      <w:r w:rsidRPr="00797D98" w:rsidR="00D24164">
        <w:rPr>
          <w:rFonts w:ascii="Arial" w:hAnsi="Arial" w:cs="Arial"/>
        </w:rPr>
        <w:t>ted r</w:t>
      </w:r>
      <w:r w:rsidRPr="00070B23" w:rsidR="00B63198">
        <w:rPr>
          <w:rFonts w:ascii="Arial" w:hAnsi="Arial" w:cs="Arial"/>
        </w:rPr>
        <w:t>educ</w:t>
      </w:r>
      <w:r w:rsidRPr="00797D98" w:rsidR="00D24164">
        <w:rPr>
          <w:rFonts w:ascii="Arial" w:hAnsi="Arial" w:cs="Arial"/>
        </w:rPr>
        <w:t>ing</w:t>
      </w:r>
      <w:r w:rsidRPr="00070B23" w:rsidR="00B63198">
        <w:rPr>
          <w:rFonts w:ascii="Arial" w:hAnsi="Arial" w:cs="Arial"/>
        </w:rPr>
        <w:t xml:space="preserve"> the operation time-based safety margin requirements generally by half (e.g., for sites in operation less than 5 years, use a safety margin of 25</w:t>
      </w:r>
      <w:r w:rsidR="000201E2">
        <w:rPr>
          <w:rFonts w:ascii="Arial" w:hAnsi="Arial" w:cs="Arial"/>
        </w:rPr>
        <w:t> percent</w:t>
      </w:r>
      <w:r w:rsidRPr="00070B23" w:rsidR="00B63198">
        <w:rPr>
          <w:rFonts w:ascii="Arial" w:hAnsi="Arial" w:cs="Arial"/>
        </w:rPr>
        <w:t>; for sites in operation at least 5 years, use a safety margin of 10</w:t>
      </w:r>
      <w:r w:rsidR="000201E2">
        <w:rPr>
          <w:rFonts w:ascii="Arial" w:hAnsi="Arial" w:cs="Arial"/>
        </w:rPr>
        <w:t> percent</w:t>
      </w:r>
      <w:r w:rsidRPr="00070B23" w:rsidR="00B63198">
        <w:rPr>
          <w:rFonts w:ascii="Arial" w:hAnsi="Arial" w:cs="Arial"/>
        </w:rPr>
        <w:t>) (</w:t>
      </w:r>
      <w:r w:rsidRPr="00070B23" w:rsidR="000D238B">
        <w:rPr>
          <w:rFonts w:ascii="Arial" w:hAnsi="Arial" w:cs="Arial"/>
        </w:rPr>
        <w:t>NUS3</w:t>
      </w:r>
      <w:r w:rsidRPr="00070B23" w:rsidR="00B63198">
        <w:rPr>
          <w:rFonts w:ascii="Arial" w:hAnsi="Arial" w:cs="Arial"/>
        </w:rPr>
        <w:t>-0005).</w:t>
      </w:r>
    </w:p>
    <w:p w:rsidR="009D0048" w:rsidRPr="00AD61FB" w:rsidP="003868A1" w14:paraId="7591D0AE" w14:textId="77777777">
      <w:pPr>
        <w:pStyle w:val="ListParagraph"/>
        <w:numPr>
          <w:ilvl w:val="0"/>
          <w:numId w:val="16"/>
        </w:numPr>
        <w:spacing w:after="220" w:line="240" w:lineRule="auto"/>
        <w:contextualSpacing w:val="0"/>
      </w:pPr>
      <w:r w:rsidRPr="00682A29">
        <w:rPr>
          <w:rFonts w:ascii="Arial" w:hAnsi="Arial" w:cs="Arial"/>
        </w:rPr>
        <w:t xml:space="preserve">A commenter said that they agree that rounding up the sum of the four AIPT time elements </w:t>
      </w:r>
      <w:r w:rsidRPr="00682A29" w:rsidR="00D9298B">
        <w:rPr>
          <w:rFonts w:ascii="Arial" w:hAnsi="Arial" w:cs="Arial"/>
        </w:rPr>
        <w:t xml:space="preserve">(page 13 of </w:t>
      </w:r>
      <w:r w:rsidR="000201E2">
        <w:rPr>
          <w:rFonts w:ascii="Arial" w:hAnsi="Arial" w:cs="Arial"/>
        </w:rPr>
        <w:t>a</w:t>
      </w:r>
      <w:r w:rsidRPr="00682A29" w:rsidR="00D9298B">
        <w:rPr>
          <w:rFonts w:ascii="Arial" w:hAnsi="Arial" w:cs="Arial"/>
        </w:rPr>
        <w:t xml:space="preserve">ppendix C, step 5.2) </w:t>
      </w:r>
      <w:r w:rsidRPr="00682A29" w:rsidR="000307BF">
        <w:rPr>
          <w:rFonts w:ascii="Arial" w:hAnsi="Arial" w:cs="Arial"/>
        </w:rPr>
        <w:t xml:space="preserve">and the sum of the six SBT time elements </w:t>
      </w:r>
      <w:r w:rsidRPr="00682A29" w:rsidR="00D9298B">
        <w:rPr>
          <w:rFonts w:ascii="Arial" w:hAnsi="Arial" w:cs="Arial"/>
        </w:rPr>
        <w:t xml:space="preserve">(page 2 of </w:t>
      </w:r>
      <w:r w:rsidR="000201E2">
        <w:rPr>
          <w:rFonts w:ascii="Arial" w:hAnsi="Arial" w:cs="Arial"/>
        </w:rPr>
        <w:t>a</w:t>
      </w:r>
      <w:r w:rsidRPr="00682A29" w:rsidR="00D9298B">
        <w:rPr>
          <w:rFonts w:ascii="Arial" w:hAnsi="Arial" w:cs="Arial"/>
        </w:rPr>
        <w:t xml:space="preserve">ppendix C, step 2.3) </w:t>
      </w:r>
      <w:r w:rsidRPr="00682A29">
        <w:rPr>
          <w:rFonts w:ascii="Arial" w:hAnsi="Arial" w:cs="Arial"/>
        </w:rPr>
        <w:t>is appropriate</w:t>
      </w:r>
      <w:r w:rsidR="000D2D0B">
        <w:rPr>
          <w:rFonts w:ascii="Arial" w:hAnsi="Arial" w:cs="Arial"/>
        </w:rPr>
        <w:t>;</w:t>
      </w:r>
      <w:r w:rsidRPr="00682A29">
        <w:rPr>
          <w:rFonts w:ascii="Arial" w:hAnsi="Arial" w:cs="Arial"/>
        </w:rPr>
        <w:t xml:space="preserve"> however, the directed rounding “to the next full hour” is excessive for sums that include a number of minutes under 30. The commenter recommended that the minutes in a sum of AIPT time elements </w:t>
      </w:r>
      <w:r w:rsidRPr="00682A29" w:rsidR="00EF43EF">
        <w:rPr>
          <w:rFonts w:ascii="Arial" w:hAnsi="Arial" w:cs="Arial"/>
        </w:rPr>
        <w:t>and</w:t>
      </w:r>
      <w:r w:rsidRPr="00682A29" w:rsidR="00FB7378">
        <w:rPr>
          <w:rFonts w:ascii="Arial" w:hAnsi="Arial" w:cs="Arial"/>
        </w:rPr>
        <w:t xml:space="preserve"> a sum of</w:t>
      </w:r>
      <w:r w:rsidRPr="00682A29" w:rsidR="00EF43EF">
        <w:rPr>
          <w:rFonts w:ascii="Arial" w:hAnsi="Arial" w:cs="Arial"/>
        </w:rPr>
        <w:t xml:space="preserve"> SBT time elements</w:t>
      </w:r>
      <w:r w:rsidRPr="00682A29" w:rsidR="00FB7378">
        <w:rPr>
          <w:rFonts w:ascii="Arial" w:hAnsi="Arial" w:cs="Arial"/>
        </w:rPr>
        <w:t xml:space="preserve"> </w:t>
      </w:r>
      <w:r w:rsidRPr="00682A29">
        <w:rPr>
          <w:rFonts w:ascii="Arial" w:hAnsi="Arial" w:cs="Arial"/>
        </w:rPr>
        <w:t>be rounded up to the next 30-minute time increment (e.g.</w:t>
      </w:r>
      <w:r w:rsidRPr="00682A29" w:rsidR="00A55C8D">
        <w:rPr>
          <w:rFonts w:ascii="Arial" w:hAnsi="Arial" w:cs="Arial"/>
        </w:rPr>
        <w:t>,</w:t>
      </w:r>
      <w:r w:rsidRPr="00682A29">
        <w:rPr>
          <w:rFonts w:ascii="Arial" w:hAnsi="Arial" w:cs="Arial"/>
        </w:rPr>
        <w:t xml:space="preserve"> a sum of 4 hours and 15 minutes would be rounded up to 4.5 hours</w:t>
      </w:r>
      <w:r w:rsidR="00C533E8">
        <w:rPr>
          <w:rFonts w:ascii="Arial" w:hAnsi="Arial" w:cs="Arial"/>
        </w:rPr>
        <w:t>)</w:t>
      </w:r>
      <w:r w:rsidRPr="00682A29">
        <w:rPr>
          <w:rFonts w:ascii="Arial" w:hAnsi="Arial" w:cs="Arial"/>
        </w:rPr>
        <w:t xml:space="preserve"> </w:t>
      </w:r>
      <w:r w:rsidRPr="004F1F7B" w:rsidR="0088242E">
        <w:rPr>
          <w:rFonts w:ascii="Arial" w:hAnsi="Arial" w:cs="Arial"/>
        </w:rPr>
        <w:t>(NEI4-0029).</w:t>
      </w:r>
      <w:r w:rsidR="00AD61FB">
        <w:t xml:space="preserve"> </w:t>
      </w:r>
      <w:r w:rsidRPr="004F1F7B" w:rsidR="00A511AD">
        <w:rPr>
          <w:rFonts w:ascii="Arial" w:hAnsi="Arial" w:cs="Arial"/>
        </w:rPr>
        <w:t>A</w:t>
      </w:r>
      <w:r w:rsidRPr="004F1F7B" w:rsidR="000062DF">
        <w:rPr>
          <w:rFonts w:ascii="Arial" w:hAnsi="Arial" w:cs="Arial"/>
        </w:rPr>
        <w:t>nother</w:t>
      </w:r>
      <w:r w:rsidRPr="00682A29">
        <w:rPr>
          <w:rFonts w:ascii="Arial" w:hAnsi="Arial" w:cs="Arial"/>
        </w:rPr>
        <w:t xml:space="preserve"> commenter said that rounding of the SBT value </w:t>
      </w:r>
      <w:r w:rsidRPr="004F1F7B" w:rsidR="002759F7">
        <w:rPr>
          <w:rFonts w:ascii="Arial" w:hAnsi="Arial" w:cs="Arial"/>
        </w:rPr>
        <w:t>in section</w:t>
      </w:r>
      <w:r w:rsidR="00742236">
        <w:rPr>
          <w:rFonts w:ascii="Arial" w:hAnsi="Arial" w:cs="Arial"/>
        </w:rPr>
        <w:t> </w:t>
      </w:r>
      <w:r w:rsidRPr="004F1F7B" w:rsidR="002759F7">
        <w:rPr>
          <w:rFonts w:ascii="Arial" w:hAnsi="Arial" w:cs="Arial"/>
        </w:rPr>
        <w:t xml:space="preserve">2.3 of </w:t>
      </w:r>
      <w:r w:rsidR="00742236">
        <w:rPr>
          <w:rFonts w:ascii="Arial" w:hAnsi="Arial" w:cs="Arial"/>
        </w:rPr>
        <w:t>a</w:t>
      </w:r>
      <w:r w:rsidRPr="004F1F7B" w:rsidR="002759F7">
        <w:rPr>
          <w:rFonts w:ascii="Arial" w:hAnsi="Arial" w:cs="Arial"/>
        </w:rPr>
        <w:t>ppendix C</w:t>
      </w:r>
      <w:r w:rsidRPr="004F1F7B">
        <w:rPr>
          <w:rFonts w:ascii="Arial" w:hAnsi="Arial" w:cs="Arial"/>
        </w:rPr>
        <w:t xml:space="preserve"> </w:t>
      </w:r>
      <w:r w:rsidRPr="00682A29">
        <w:rPr>
          <w:rFonts w:ascii="Arial" w:hAnsi="Arial" w:cs="Arial"/>
        </w:rPr>
        <w:t>is not required because conservatism is accounted for within established safety margins (</w:t>
      </w:r>
      <w:r w:rsidRPr="00682A29" w:rsidR="00112973">
        <w:rPr>
          <w:rFonts w:ascii="Arial" w:hAnsi="Arial" w:cs="Arial"/>
        </w:rPr>
        <w:t>NUS3</w:t>
      </w:r>
      <w:r w:rsidRPr="00682A29">
        <w:rPr>
          <w:rFonts w:ascii="Arial" w:hAnsi="Arial" w:cs="Arial"/>
        </w:rPr>
        <w:t>-0004).</w:t>
      </w:r>
    </w:p>
    <w:p w:rsidR="004B65C7" w:rsidRPr="004B65C7" w:rsidP="00F80328" w14:paraId="75FFA043" w14:textId="77777777">
      <w:pPr>
        <w:spacing w:after="220" w:line="240" w:lineRule="auto"/>
        <w:rPr>
          <w:rFonts w:ascii="Arial" w:hAnsi="Arial" w:cs="Arial"/>
        </w:rPr>
      </w:pPr>
      <w:r w:rsidRPr="00A217E6">
        <w:rPr>
          <w:rFonts w:ascii="Arial" w:eastAsia="Times New Roman" w:hAnsi="Arial" w:cs="Arial"/>
          <w:b/>
        </w:rPr>
        <w:t>NRC Response:</w:t>
      </w:r>
      <w:r w:rsidRPr="00A217E6">
        <w:rPr>
          <w:rFonts w:ascii="Arial" w:eastAsia="Times New Roman" w:hAnsi="Arial" w:cs="Arial"/>
        </w:rPr>
        <w:t xml:space="preserve"> </w:t>
      </w:r>
      <w:r w:rsidRPr="00A217E6">
        <w:rPr>
          <w:rFonts w:ascii="Arial" w:hAnsi="Arial" w:cs="Arial"/>
        </w:rPr>
        <w:t>The</w:t>
      </w:r>
      <w:r w:rsidRPr="004B65C7">
        <w:rPr>
          <w:rFonts w:ascii="Arial" w:hAnsi="Arial" w:cs="Arial"/>
        </w:rPr>
        <w:t xml:space="preserve"> NRC agrees</w:t>
      </w:r>
      <w:r w:rsidR="007E7594">
        <w:rPr>
          <w:rFonts w:ascii="Arial" w:hAnsi="Arial" w:cs="Arial"/>
        </w:rPr>
        <w:t>, in part,</w:t>
      </w:r>
      <w:r w:rsidRPr="004B65C7">
        <w:rPr>
          <w:rFonts w:ascii="Arial" w:hAnsi="Arial" w:cs="Arial"/>
        </w:rPr>
        <w:t xml:space="preserve"> with the comments. </w:t>
      </w:r>
    </w:p>
    <w:p w:rsidR="00FC015B" w:rsidP="00FC015B" w14:paraId="6AB430AF" w14:textId="77777777">
      <w:pPr>
        <w:spacing w:after="220" w:line="240" w:lineRule="auto"/>
        <w:rPr>
          <w:rFonts w:ascii="Arial" w:hAnsi="Arial" w:cs="Arial"/>
        </w:rPr>
      </w:pPr>
      <w:r>
        <w:rPr>
          <w:rFonts w:ascii="Arial" w:hAnsi="Arial" w:cs="Arial"/>
        </w:rPr>
        <w:t xml:space="preserve">The NRC agrees that the NRC should provide additional guidance to enable applicants and licensees to better </w:t>
      </w:r>
      <w:r w:rsidRPr="00C93851">
        <w:rPr>
          <w:rFonts w:ascii="Arial" w:hAnsi="Arial" w:cs="Arial"/>
        </w:rPr>
        <w:t xml:space="preserve">understand </w:t>
      </w:r>
      <w:r>
        <w:rPr>
          <w:rFonts w:ascii="Arial" w:hAnsi="Arial" w:cs="Arial"/>
        </w:rPr>
        <w:t xml:space="preserve">which radiological consequence analysis-related </w:t>
      </w:r>
      <w:r w:rsidRPr="00C93851">
        <w:rPr>
          <w:rFonts w:ascii="Arial" w:hAnsi="Arial" w:cs="Arial"/>
        </w:rPr>
        <w:t>assumptions and techniques are acceptable</w:t>
      </w:r>
      <w:r>
        <w:rPr>
          <w:rFonts w:ascii="Arial" w:hAnsi="Arial" w:cs="Arial"/>
        </w:rPr>
        <w:t xml:space="preserve"> in a security context. T</w:t>
      </w:r>
      <w:r w:rsidRPr="018A261E">
        <w:rPr>
          <w:rFonts w:ascii="Arial" w:hAnsi="Arial" w:cs="Arial"/>
        </w:rPr>
        <w:t xml:space="preserve">he NRC </w:t>
      </w:r>
      <w:r>
        <w:rPr>
          <w:rFonts w:ascii="Arial" w:hAnsi="Arial" w:cs="Arial"/>
        </w:rPr>
        <w:t>moved guidance from</w:t>
      </w:r>
      <w:r w:rsidRPr="018A261E">
        <w:rPr>
          <w:rFonts w:ascii="Arial" w:hAnsi="Arial" w:cs="Arial"/>
        </w:rPr>
        <w:t xml:space="preserve"> </w:t>
      </w:r>
      <w:r>
        <w:rPr>
          <w:rFonts w:ascii="Arial" w:hAnsi="Arial" w:cs="Arial"/>
        </w:rPr>
        <w:t>RG 5.9</w:t>
      </w:r>
      <w:r w:rsidR="006E497D">
        <w:rPr>
          <w:rFonts w:ascii="Arial" w:hAnsi="Arial" w:cs="Arial"/>
        </w:rPr>
        <w:t>7</w:t>
      </w:r>
      <w:r w:rsidR="009A5A36">
        <w:rPr>
          <w:rFonts w:ascii="Arial" w:hAnsi="Arial" w:cs="Arial"/>
        </w:rPr>
        <w:t xml:space="preserve"> </w:t>
      </w:r>
      <w:r w:rsidRPr="006F7D24" w:rsidR="009A5A36">
        <w:rPr>
          <w:rFonts w:ascii="Arial" w:hAnsi="Arial" w:cs="Arial"/>
        </w:rPr>
        <w:t>(formerly DG-5076</w:t>
      </w:r>
      <w:r>
        <w:rPr>
          <w:rFonts w:ascii="Arial" w:hAnsi="Arial" w:cs="Arial"/>
        </w:rPr>
        <w:t>)</w:t>
      </w:r>
      <w:r w:rsidRPr="018A261E">
        <w:rPr>
          <w:rFonts w:ascii="Arial" w:hAnsi="Arial" w:cs="Arial"/>
        </w:rPr>
        <w:t xml:space="preserve"> </w:t>
      </w:r>
      <w:r>
        <w:rPr>
          <w:rFonts w:ascii="Arial" w:hAnsi="Arial" w:cs="Arial"/>
        </w:rPr>
        <w:t>to RG 5.81</w:t>
      </w:r>
      <w:r w:rsidR="00811AE2">
        <w:rPr>
          <w:rFonts w:ascii="Arial" w:hAnsi="Arial" w:cs="Arial"/>
        </w:rPr>
        <w:t xml:space="preserve"> (formerly DG-5071</w:t>
      </w:r>
      <w:r>
        <w:rPr>
          <w:rFonts w:ascii="Arial" w:hAnsi="Arial" w:cs="Arial"/>
        </w:rPr>
        <w:t>)</w:t>
      </w:r>
      <w:r w:rsidRPr="008A7DB7" w:rsidR="008A7DB7">
        <w:rPr>
          <w:rFonts w:ascii="Arial" w:hAnsi="Arial" w:cs="Arial"/>
        </w:rPr>
        <w:t xml:space="preserve"> </w:t>
      </w:r>
      <w:r w:rsidR="008A7DB7">
        <w:rPr>
          <w:rFonts w:ascii="Arial" w:hAnsi="Arial" w:cs="Arial"/>
        </w:rPr>
        <w:t>a</w:t>
      </w:r>
      <w:r>
        <w:rPr>
          <w:rFonts w:ascii="Arial" w:hAnsi="Arial" w:cs="Arial"/>
        </w:rPr>
        <w:t>nd augmented the information to provide applicants and licensees with a fuller context for understanding how radiological consequence analyses apply to the identification and development of target sets.</w:t>
      </w:r>
    </w:p>
    <w:p w:rsidR="00524EAB" w:rsidP="00F80328" w14:paraId="1DBC9DA4" w14:textId="77777777">
      <w:pPr>
        <w:spacing w:after="220" w:line="240" w:lineRule="auto"/>
        <w:rPr>
          <w:rFonts w:ascii="Arial" w:eastAsia="Times New Roman" w:hAnsi="Arial" w:cs="Arial"/>
        </w:rPr>
      </w:pPr>
      <w:r w:rsidRPr="00250E1F">
        <w:rPr>
          <w:rFonts w:ascii="Arial" w:eastAsia="Times New Roman" w:hAnsi="Arial" w:cs="Arial"/>
        </w:rPr>
        <w:t>The NRC agrees that RG 5.9</w:t>
      </w:r>
      <w:r w:rsidR="00B4027E">
        <w:rPr>
          <w:rFonts w:ascii="Arial" w:eastAsia="Times New Roman" w:hAnsi="Arial" w:cs="Arial"/>
        </w:rPr>
        <w:t>7</w:t>
      </w:r>
      <w:r w:rsidR="006F64CF">
        <w:rPr>
          <w:rFonts w:ascii="Arial" w:eastAsia="Times New Roman" w:hAnsi="Arial" w:cs="Arial"/>
        </w:rPr>
        <w:t xml:space="preserve"> </w:t>
      </w:r>
      <w:r w:rsidRPr="006F7D24" w:rsidR="006F64CF">
        <w:rPr>
          <w:rFonts w:ascii="Arial" w:eastAsia="Times New Roman" w:hAnsi="Arial" w:cs="Arial"/>
        </w:rPr>
        <w:t>(formerly DG-5076</w:t>
      </w:r>
      <w:r w:rsidR="00E82222">
        <w:rPr>
          <w:rFonts w:ascii="Arial" w:eastAsia="Times New Roman" w:hAnsi="Arial" w:cs="Arial"/>
        </w:rPr>
        <w:t>)</w:t>
      </w:r>
      <w:r w:rsidRPr="00250E1F">
        <w:rPr>
          <w:rFonts w:ascii="Arial" w:eastAsia="Times New Roman" w:hAnsi="Arial" w:cs="Arial"/>
        </w:rPr>
        <w:t xml:space="preserve"> should acknowledge that some communications and data transmissions between an onsite central alarm station and an offsite secondary alarm station could contain safeguards or other controlled unclassified</w:t>
      </w:r>
      <w:r w:rsidRPr="004B65C7">
        <w:rPr>
          <w:rFonts w:ascii="Arial" w:eastAsia="Times New Roman" w:hAnsi="Arial" w:cs="Arial"/>
        </w:rPr>
        <w:t xml:space="preserve"> information. </w:t>
      </w:r>
      <w:r w:rsidR="00952375">
        <w:rPr>
          <w:rFonts w:ascii="Arial" w:eastAsia="Times New Roman" w:hAnsi="Arial" w:cs="Arial"/>
        </w:rPr>
        <w:t xml:space="preserve">The NRC </w:t>
      </w:r>
      <w:r w:rsidR="00D17258">
        <w:rPr>
          <w:rFonts w:ascii="Arial" w:eastAsia="Times New Roman" w:hAnsi="Arial" w:cs="Arial"/>
        </w:rPr>
        <w:t>revis</w:t>
      </w:r>
      <w:r w:rsidR="005E19A3">
        <w:rPr>
          <w:rFonts w:ascii="Arial" w:eastAsia="Times New Roman" w:hAnsi="Arial" w:cs="Arial"/>
        </w:rPr>
        <w:t>e</w:t>
      </w:r>
      <w:r w:rsidR="00D17258">
        <w:rPr>
          <w:rFonts w:ascii="Arial" w:eastAsia="Times New Roman" w:hAnsi="Arial" w:cs="Arial"/>
        </w:rPr>
        <w:t>d</w:t>
      </w:r>
      <w:r w:rsidR="00952375">
        <w:rPr>
          <w:rFonts w:ascii="Arial" w:eastAsia="Times New Roman" w:hAnsi="Arial" w:cs="Arial"/>
        </w:rPr>
        <w:t xml:space="preserve"> </w:t>
      </w:r>
      <w:r w:rsidR="00E82222">
        <w:rPr>
          <w:rFonts w:ascii="Arial" w:eastAsia="Times New Roman" w:hAnsi="Arial" w:cs="Arial"/>
        </w:rPr>
        <w:t>RG 5.97</w:t>
      </w:r>
      <w:r w:rsidRPr="00140CB7" w:rsidR="00140CB7">
        <w:rPr>
          <w:rFonts w:ascii="Arial" w:eastAsia="Times New Roman" w:hAnsi="Arial" w:cs="Arial"/>
        </w:rPr>
        <w:t xml:space="preserve"> </w:t>
      </w:r>
      <w:r w:rsidR="00140CB7">
        <w:rPr>
          <w:rFonts w:ascii="Arial" w:eastAsia="Times New Roman" w:hAnsi="Arial" w:cs="Arial"/>
        </w:rPr>
        <w:t>(</w:t>
      </w:r>
      <w:r w:rsidRPr="006F7D24" w:rsidR="00140CB7">
        <w:rPr>
          <w:rFonts w:ascii="Arial" w:eastAsia="Times New Roman" w:hAnsi="Arial" w:cs="Arial"/>
        </w:rPr>
        <w:t>formerly DG-5076</w:t>
      </w:r>
      <w:r w:rsidR="00E82222">
        <w:rPr>
          <w:rFonts w:ascii="Arial" w:eastAsia="Times New Roman" w:hAnsi="Arial" w:cs="Arial"/>
        </w:rPr>
        <w:t>)</w:t>
      </w:r>
      <w:r w:rsidRPr="004B65C7">
        <w:rPr>
          <w:rFonts w:ascii="Arial" w:eastAsia="Times New Roman" w:hAnsi="Arial" w:cs="Arial"/>
        </w:rPr>
        <w:t xml:space="preserve"> to recommend </w:t>
      </w:r>
      <w:r w:rsidR="00F53980">
        <w:rPr>
          <w:rFonts w:ascii="Arial" w:eastAsia="Times New Roman" w:hAnsi="Arial" w:cs="Arial"/>
        </w:rPr>
        <w:t xml:space="preserve">methods </w:t>
      </w:r>
      <w:r w:rsidR="00A31A1E">
        <w:rPr>
          <w:rFonts w:ascii="Arial" w:eastAsia="Times New Roman" w:hAnsi="Arial" w:cs="Arial"/>
        </w:rPr>
        <w:t xml:space="preserve">and references </w:t>
      </w:r>
      <w:r w:rsidRPr="004B65C7">
        <w:rPr>
          <w:rFonts w:ascii="Arial" w:eastAsia="Times New Roman" w:hAnsi="Arial" w:cs="Arial"/>
        </w:rPr>
        <w:t xml:space="preserve">that applicants and licensees </w:t>
      </w:r>
      <w:r w:rsidR="00F53980">
        <w:rPr>
          <w:rFonts w:ascii="Arial" w:eastAsia="Times New Roman" w:hAnsi="Arial" w:cs="Arial"/>
        </w:rPr>
        <w:t>can use</w:t>
      </w:r>
      <w:r w:rsidRPr="004B65C7">
        <w:rPr>
          <w:rFonts w:ascii="Arial" w:eastAsia="Times New Roman" w:hAnsi="Arial" w:cs="Arial"/>
        </w:rPr>
        <w:t xml:space="preserve"> to </w:t>
      </w:r>
      <w:r w:rsidR="000F01C1">
        <w:rPr>
          <w:rFonts w:ascii="Arial" w:eastAsia="Times New Roman" w:hAnsi="Arial" w:cs="Arial"/>
        </w:rPr>
        <w:t xml:space="preserve">adequately </w:t>
      </w:r>
      <w:r w:rsidR="00C548AE">
        <w:rPr>
          <w:rFonts w:ascii="Arial" w:eastAsia="Times New Roman" w:hAnsi="Arial" w:cs="Arial"/>
        </w:rPr>
        <w:t xml:space="preserve">protect </w:t>
      </w:r>
      <w:r w:rsidR="001A2308">
        <w:rPr>
          <w:rFonts w:ascii="Arial" w:eastAsia="Times New Roman" w:hAnsi="Arial" w:cs="Arial"/>
        </w:rPr>
        <w:t xml:space="preserve">verbal and written </w:t>
      </w:r>
      <w:r w:rsidR="003C50F7">
        <w:rPr>
          <w:rFonts w:ascii="Arial" w:eastAsia="Times New Roman" w:hAnsi="Arial" w:cs="Arial"/>
        </w:rPr>
        <w:t>SGI</w:t>
      </w:r>
      <w:r w:rsidR="00F116ED">
        <w:rPr>
          <w:rFonts w:ascii="Arial" w:eastAsia="Times New Roman" w:hAnsi="Arial" w:cs="Arial"/>
        </w:rPr>
        <w:t xml:space="preserve"> </w:t>
      </w:r>
      <w:r w:rsidR="00F53980">
        <w:rPr>
          <w:rFonts w:ascii="Arial" w:eastAsia="Times New Roman" w:hAnsi="Arial" w:cs="Arial"/>
        </w:rPr>
        <w:t xml:space="preserve">and </w:t>
      </w:r>
      <w:r w:rsidRPr="00F53980" w:rsidR="00F53980">
        <w:rPr>
          <w:rFonts w:ascii="Arial" w:eastAsia="Times New Roman" w:hAnsi="Arial" w:cs="Arial"/>
        </w:rPr>
        <w:t>other sensitive signals being transmitted intermittently or continuously between a facility and an offsite secondary alarm station</w:t>
      </w:r>
      <w:r w:rsidRPr="004B65C7">
        <w:rPr>
          <w:rFonts w:ascii="Arial" w:eastAsia="Times New Roman" w:hAnsi="Arial" w:cs="Arial"/>
        </w:rPr>
        <w:t xml:space="preserve">. </w:t>
      </w:r>
      <w:r w:rsidR="00E82222">
        <w:rPr>
          <w:rFonts w:ascii="Arial" w:eastAsia="Times New Roman" w:hAnsi="Arial" w:cs="Arial"/>
        </w:rPr>
        <w:t>RG 5.97</w:t>
      </w:r>
      <w:r w:rsidR="002E6D2D">
        <w:rPr>
          <w:rFonts w:ascii="Arial" w:eastAsia="Times New Roman" w:hAnsi="Arial" w:cs="Arial"/>
        </w:rPr>
        <w:t xml:space="preserve"> (</w:t>
      </w:r>
      <w:r w:rsidRPr="006F7D24" w:rsidR="002E6D2D">
        <w:rPr>
          <w:rFonts w:ascii="Arial" w:eastAsia="Times New Roman" w:hAnsi="Arial" w:cs="Arial"/>
        </w:rPr>
        <w:t>formerly DG-5076</w:t>
      </w:r>
      <w:r w:rsidR="00F36AC6">
        <w:rPr>
          <w:rFonts w:ascii="Arial" w:eastAsia="Times New Roman" w:hAnsi="Arial" w:cs="Arial"/>
        </w:rPr>
        <w:t>)</w:t>
      </w:r>
      <w:r w:rsidR="00E82222">
        <w:rPr>
          <w:rFonts w:ascii="Arial" w:eastAsia="Times New Roman" w:hAnsi="Arial" w:cs="Arial"/>
        </w:rPr>
        <w:t xml:space="preserve"> </w:t>
      </w:r>
      <w:r w:rsidRPr="004B65C7">
        <w:rPr>
          <w:rFonts w:ascii="Arial" w:eastAsia="Times New Roman" w:hAnsi="Arial" w:cs="Arial"/>
        </w:rPr>
        <w:t>also recommends that the applicants and licensees ensure that they use appropriate controls and technologies, such as those supporting communications using encrypted data, to prevent unauthorized access to sensitive information.</w:t>
      </w:r>
    </w:p>
    <w:p w:rsidR="002F6A97" w:rsidP="002F6A97" w14:paraId="67F85DEA" w14:textId="77777777">
      <w:pPr>
        <w:spacing w:after="220" w:line="240" w:lineRule="auto"/>
        <w:rPr>
          <w:rFonts w:ascii="Arial" w:hAnsi="Arial" w:cs="Arial"/>
        </w:rPr>
      </w:pPr>
      <w:r w:rsidRPr="008A5E8A">
        <w:rPr>
          <w:rFonts w:ascii="Arial" w:hAnsi="Arial" w:cs="Arial"/>
        </w:rPr>
        <w:t xml:space="preserve">The NRC decided that </w:t>
      </w:r>
      <w:r w:rsidR="00F46CA5">
        <w:rPr>
          <w:rFonts w:ascii="Arial" w:hAnsi="Arial" w:cs="Arial"/>
        </w:rPr>
        <w:t>an</w:t>
      </w:r>
      <w:r w:rsidRPr="008A5E8A">
        <w:rPr>
          <w:rFonts w:ascii="Arial" w:hAnsi="Arial" w:cs="Arial"/>
        </w:rPr>
        <w:t xml:space="preserve"> </w:t>
      </w:r>
      <w:r w:rsidR="00556D47">
        <w:rPr>
          <w:rFonts w:ascii="Arial" w:hAnsi="Arial" w:cs="Arial"/>
        </w:rPr>
        <w:t>AIPT concept</w:t>
      </w:r>
      <w:r w:rsidR="00486A4A">
        <w:rPr>
          <w:rFonts w:ascii="Arial" w:hAnsi="Arial" w:cs="Arial"/>
        </w:rPr>
        <w:t xml:space="preserve"> </w:t>
      </w:r>
      <w:r w:rsidR="00663B1B">
        <w:rPr>
          <w:rFonts w:ascii="Arial" w:hAnsi="Arial" w:cs="Arial"/>
        </w:rPr>
        <w:t xml:space="preserve">aligns </w:t>
      </w:r>
      <w:r w:rsidRPr="008A5E8A">
        <w:rPr>
          <w:rFonts w:ascii="Arial" w:hAnsi="Arial" w:cs="Arial"/>
        </w:rPr>
        <w:t xml:space="preserve">better </w:t>
      </w:r>
      <w:r w:rsidR="00B21B1E">
        <w:rPr>
          <w:rFonts w:ascii="Arial" w:hAnsi="Arial" w:cs="Arial"/>
        </w:rPr>
        <w:t xml:space="preserve">than </w:t>
      </w:r>
      <w:r w:rsidR="00556D47">
        <w:rPr>
          <w:rFonts w:ascii="Arial" w:hAnsi="Arial" w:cs="Arial"/>
        </w:rPr>
        <w:t xml:space="preserve">SBT </w:t>
      </w:r>
      <w:r w:rsidRPr="008A5E8A">
        <w:rPr>
          <w:rFonts w:ascii="Arial" w:hAnsi="Arial" w:cs="Arial"/>
        </w:rPr>
        <w:t>with the target set identification and development process</w:t>
      </w:r>
      <w:r>
        <w:rPr>
          <w:rFonts w:ascii="Arial" w:hAnsi="Arial" w:cs="Arial"/>
        </w:rPr>
        <w:t>. Therefore,</w:t>
      </w:r>
      <w:r w:rsidR="00486A4A">
        <w:rPr>
          <w:rFonts w:ascii="Arial" w:hAnsi="Arial" w:cs="Arial"/>
        </w:rPr>
        <w:t xml:space="preserve"> the calculation methodology in appendix C to RG 5.97 is for </w:t>
      </w:r>
      <w:r w:rsidR="00663B1B">
        <w:rPr>
          <w:rFonts w:ascii="Arial" w:hAnsi="Arial" w:cs="Arial"/>
        </w:rPr>
        <w:t>AIPT</w:t>
      </w:r>
      <w:r w:rsidR="00486A4A">
        <w:rPr>
          <w:rFonts w:ascii="Arial" w:hAnsi="Arial" w:cs="Arial"/>
        </w:rPr>
        <w:t xml:space="preserve"> rather than</w:t>
      </w:r>
      <w:r w:rsidR="00B21B1E">
        <w:rPr>
          <w:rFonts w:ascii="Arial" w:hAnsi="Arial" w:cs="Arial"/>
        </w:rPr>
        <w:t xml:space="preserve"> </w:t>
      </w:r>
      <w:r w:rsidR="008767DE">
        <w:rPr>
          <w:rFonts w:ascii="Arial" w:hAnsi="Arial" w:cs="Arial"/>
        </w:rPr>
        <w:t>SBT</w:t>
      </w:r>
      <w:r>
        <w:rPr>
          <w:rFonts w:ascii="Arial" w:hAnsi="Arial" w:cs="Arial"/>
        </w:rPr>
        <w:t xml:space="preserve">. </w:t>
      </w:r>
      <w:r w:rsidR="003934CA">
        <w:rPr>
          <w:rFonts w:ascii="Arial" w:hAnsi="Arial" w:cs="Arial"/>
        </w:rPr>
        <w:t xml:space="preserve">The NRC </w:t>
      </w:r>
      <w:r>
        <w:rPr>
          <w:rFonts w:ascii="Arial" w:hAnsi="Arial" w:cs="Arial"/>
        </w:rPr>
        <w:t xml:space="preserve">concluded that a </w:t>
      </w:r>
      <w:r w:rsidR="00547252">
        <w:rPr>
          <w:rFonts w:ascii="Arial" w:hAnsi="Arial" w:cs="Arial"/>
        </w:rPr>
        <w:t>25</w:t>
      </w:r>
      <w:r>
        <w:rPr>
          <w:rFonts w:ascii="Arial" w:hAnsi="Arial" w:cs="Arial"/>
        </w:rPr>
        <w:t xml:space="preserve"> percent safety margin should adequately account for the uncertainties associated with the elements that the methodology in appendix C to RG 5.97 uses to calculate site-specific </w:t>
      </w:r>
      <w:r w:rsidR="00663B1B">
        <w:rPr>
          <w:rFonts w:ascii="Arial" w:hAnsi="Arial" w:cs="Arial"/>
        </w:rPr>
        <w:t>AIPT</w:t>
      </w:r>
      <w:r>
        <w:rPr>
          <w:rFonts w:ascii="Arial" w:hAnsi="Arial" w:cs="Arial"/>
        </w:rPr>
        <w:t xml:space="preserve">s. Therefore, the NRC revised the guidance in appendix C to recommend that applicants and licensees use a </w:t>
      </w:r>
      <w:r w:rsidR="00795BF6">
        <w:rPr>
          <w:rFonts w:ascii="Arial" w:hAnsi="Arial" w:cs="Arial"/>
        </w:rPr>
        <w:t>25</w:t>
      </w:r>
      <w:r w:rsidR="00311405">
        <w:rPr>
          <w:rFonts w:ascii="Arial" w:hAnsi="Arial" w:cs="Arial"/>
        </w:rPr>
        <w:t> </w:t>
      </w:r>
      <w:r>
        <w:rPr>
          <w:rFonts w:ascii="Arial" w:hAnsi="Arial" w:cs="Arial"/>
        </w:rPr>
        <w:t xml:space="preserve">percent safety margin, regardless of how long their facilities have been operating. </w:t>
      </w:r>
    </w:p>
    <w:p w:rsidR="002F6A97" w:rsidP="002F6A97" w14:paraId="3E37C2D5" w14:textId="77777777">
      <w:pPr>
        <w:spacing w:after="220" w:line="240" w:lineRule="auto"/>
        <w:rPr>
          <w:rFonts w:ascii="Arial" w:hAnsi="Arial" w:cs="Arial"/>
        </w:rPr>
      </w:pPr>
      <w:r w:rsidRPr="004B65C7">
        <w:rPr>
          <w:rFonts w:ascii="Arial" w:hAnsi="Arial" w:cs="Arial"/>
        </w:rPr>
        <w:t xml:space="preserve">The NRC disagrees </w:t>
      </w:r>
      <w:r>
        <w:rPr>
          <w:rFonts w:ascii="Arial" w:hAnsi="Arial" w:cs="Arial"/>
        </w:rPr>
        <w:t xml:space="preserve">with the recommendation to use a </w:t>
      </w:r>
      <w:r w:rsidR="0013260C">
        <w:rPr>
          <w:rFonts w:ascii="Arial" w:hAnsi="Arial" w:cs="Arial"/>
        </w:rPr>
        <w:t xml:space="preserve">10 </w:t>
      </w:r>
      <w:r>
        <w:rPr>
          <w:rFonts w:ascii="Arial" w:hAnsi="Arial" w:cs="Arial"/>
        </w:rPr>
        <w:t xml:space="preserve">percent safety margin for facilities that have been operating for longer than </w:t>
      </w:r>
      <w:r w:rsidR="00B9384B">
        <w:rPr>
          <w:rFonts w:ascii="Arial" w:hAnsi="Arial" w:cs="Arial"/>
        </w:rPr>
        <w:t>5</w:t>
      </w:r>
      <w:r>
        <w:rPr>
          <w:rFonts w:ascii="Arial" w:hAnsi="Arial" w:cs="Arial"/>
        </w:rPr>
        <w:t xml:space="preserve"> years. The NRC acknowledges that some uncertainties associated with the </w:t>
      </w:r>
      <w:r w:rsidR="00B53DC8">
        <w:rPr>
          <w:rFonts w:ascii="Arial" w:hAnsi="Arial" w:cs="Arial"/>
        </w:rPr>
        <w:t>AIPT</w:t>
      </w:r>
      <w:r>
        <w:rPr>
          <w:rFonts w:ascii="Arial" w:hAnsi="Arial" w:cs="Arial"/>
        </w:rPr>
        <w:t xml:space="preserve"> elements can be reduced when a facility gains operating experience. For example, an applicant may need to use data from discussions and discussion-based events like tabletop exercises to estimate the </w:t>
      </w:r>
      <w:r w:rsidR="00893EAA">
        <w:rPr>
          <w:rFonts w:ascii="Arial" w:hAnsi="Arial" w:cs="Arial"/>
        </w:rPr>
        <w:t>AIPT</w:t>
      </w:r>
      <w:r>
        <w:rPr>
          <w:rFonts w:ascii="Arial" w:hAnsi="Arial" w:cs="Arial"/>
        </w:rPr>
        <w:t xml:space="preserve"> elements (i.e., mitigation activities; law enforcement response, mission planning, and mission execution) because performance-based data may not be possible to obtain before an actual facility exists. The longer a facility operates, licensees will have an increasing number of opportunities to train and test their mitigation and law enforcement responders’ capabilities. However, most of the examples of potential uncertainties identified in </w:t>
      </w:r>
      <w:r w:rsidR="006702AA">
        <w:rPr>
          <w:rFonts w:ascii="Arial" w:hAnsi="Arial" w:cs="Arial"/>
        </w:rPr>
        <w:t>section 3.</w:t>
      </w:r>
      <w:r w:rsidR="00F62CE2">
        <w:rPr>
          <w:rFonts w:ascii="Arial" w:hAnsi="Arial" w:cs="Arial"/>
        </w:rPr>
        <w:t>5</w:t>
      </w:r>
      <w:r w:rsidR="006702AA">
        <w:rPr>
          <w:rFonts w:ascii="Arial" w:hAnsi="Arial" w:cs="Arial"/>
        </w:rPr>
        <w:t>.1 of</w:t>
      </w:r>
      <w:r>
        <w:rPr>
          <w:rFonts w:ascii="Arial" w:hAnsi="Arial" w:cs="Arial"/>
        </w:rPr>
        <w:t xml:space="preserve"> appendix</w:t>
      </w:r>
      <w:r w:rsidR="00396B05">
        <w:rPr>
          <w:rFonts w:ascii="Arial" w:hAnsi="Arial" w:cs="Arial"/>
        </w:rPr>
        <w:t> </w:t>
      </w:r>
      <w:r>
        <w:rPr>
          <w:rFonts w:ascii="Arial" w:hAnsi="Arial" w:cs="Arial"/>
        </w:rPr>
        <w:t xml:space="preserve">C </w:t>
      </w:r>
      <w:r w:rsidR="00E67BD5">
        <w:rPr>
          <w:rFonts w:ascii="Arial" w:hAnsi="Arial" w:cs="Arial"/>
        </w:rPr>
        <w:t xml:space="preserve">to RG 5.97 </w:t>
      </w:r>
      <w:r>
        <w:rPr>
          <w:rFonts w:ascii="Arial" w:hAnsi="Arial" w:cs="Arial"/>
        </w:rPr>
        <w:t xml:space="preserve">are outside licensees’ control, and the NRC considers a </w:t>
      </w:r>
      <w:r w:rsidR="00725B97">
        <w:rPr>
          <w:rFonts w:ascii="Arial" w:hAnsi="Arial" w:cs="Arial"/>
        </w:rPr>
        <w:t xml:space="preserve">10 </w:t>
      </w:r>
      <w:r>
        <w:rPr>
          <w:rFonts w:ascii="Arial" w:hAnsi="Arial" w:cs="Arial"/>
        </w:rPr>
        <w:t xml:space="preserve">percent safety margin to be too low to adequately account for those factors, even when facilities have been operating for longer than </w:t>
      </w:r>
      <w:r w:rsidR="00396B05">
        <w:rPr>
          <w:rFonts w:ascii="Arial" w:hAnsi="Arial" w:cs="Arial"/>
        </w:rPr>
        <w:t>5</w:t>
      </w:r>
      <w:r>
        <w:rPr>
          <w:rFonts w:ascii="Arial" w:hAnsi="Arial" w:cs="Arial"/>
        </w:rPr>
        <w:t xml:space="preserve"> or 10 years.</w:t>
      </w:r>
    </w:p>
    <w:p w:rsidR="00C169E2" w:rsidP="00F80328" w14:paraId="7C3A43A3" w14:textId="77777777">
      <w:pPr>
        <w:spacing w:after="220" w:line="240" w:lineRule="auto"/>
        <w:rPr>
          <w:rFonts w:ascii="Arial" w:eastAsia="Times New Roman" w:hAnsi="Arial" w:cs="Arial"/>
        </w:rPr>
      </w:pPr>
      <w:r>
        <w:rPr>
          <w:rFonts w:ascii="Arial" w:eastAsia="Times New Roman" w:hAnsi="Arial" w:cs="Arial"/>
        </w:rPr>
        <w:t xml:space="preserve">The NRC </w:t>
      </w:r>
      <w:r w:rsidR="00EA2A2A">
        <w:rPr>
          <w:rFonts w:ascii="Arial" w:eastAsia="Times New Roman" w:hAnsi="Arial" w:cs="Arial"/>
        </w:rPr>
        <w:t>agrees</w:t>
      </w:r>
      <w:r w:rsidR="001D0162">
        <w:rPr>
          <w:rFonts w:ascii="Arial" w:eastAsia="Times New Roman" w:hAnsi="Arial" w:cs="Arial"/>
        </w:rPr>
        <w:t xml:space="preserve"> that </w:t>
      </w:r>
      <w:r>
        <w:rPr>
          <w:rFonts w:ascii="Arial" w:eastAsia="Times New Roman" w:hAnsi="Arial" w:cs="Arial"/>
        </w:rPr>
        <w:t xml:space="preserve">rounding the calculated </w:t>
      </w:r>
      <w:r w:rsidR="00893EAA">
        <w:rPr>
          <w:rFonts w:ascii="Arial" w:eastAsia="Times New Roman" w:hAnsi="Arial" w:cs="Arial"/>
        </w:rPr>
        <w:t>AIPT</w:t>
      </w:r>
      <w:r>
        <w:rPr>
          <w:rFonts w:ascii="Arial" w:eastAsia="Times New Roman" w:hAnsi="Arial" w:cs="Arial"/>
        </w:rPr>
        <w:t xml:space="preserve"> </w:t>
      </w:r>
      <w:r w:rsidR="00DA5660">
        <w:rPr>
          <w:rFonts w:ascii="Arial" w:eastAsia="Times New Roman" w:hAnsi="Arial" w:cs="Arial"/>
        </w:rPr>
        <w:t xml:space="preserve">up </w:t>
      </w:r>
      <w:r>
        <w:rPr>
          <w:rFonts w:ascii="Arial" w:eastAsia="Times New Roman" w:hAnsi="Arial" w:cs="Arial"/>
        </w:rPr>
        <w:t xml:space="preserve">to the </w:t>
      </w:r>
      <w:r w:rsidRPr="003934CA">
        <w:rPr>
          <w:rFonts w:ascii="Arial" w:eastAsia="Times New Roman" w:hAnsi="Arial" w:cs="Arial"/>
        </w:rPr>
        <w:t>next 30</w:t>
      </w:r>
      <w:r w:rsidR="00EA2A2A">
        <w:rPr>
          <w:rFonts w:ascii="Arial" w:eastAsia="Times New Roman" w:hAnsi="Arial" w:cs="Arial"/>
        </w:rPr>
        <w:noBreakHyphen/>
      </w:r>
      <w:r w:rsidRPr="003934CA">
        <w:rPr>
          <w:rFonts w:ascii="Arial" w:eastAsia="Times New Roman" w:hAnsi="Arial" w:cs="Arial"/>
        </w:rPr>
        <w:t>minute time increment</w:t>
      </w:r>
      <w:r>
        <w:rPr>
          <w:rFonts w:ascii="Arial" w:eastAsia="Times New Roman" w:hAnsi="Arial" w:cs="Arial"/>
        </w:rPr>
        <w:t xml:space="preserve"> </w:t>
      </w:r>
      <w:r w:rsidR="00001A12">
        <w:rPr>
          <w:rFonts w:ascii="Arial" w:eastAsia="Times New Roman" w:hAnsi="Arial" w:cs="Arial"/>
        </w:rPr>
        <w:t xml:space="preserve">is adequate for </w:t>
      </w:r>
      <w:r w:rsidR="0074415E">
        <w:rPr>
          <w:rFonts w:ascii="Arial" w:eastAsia="Times New Roman" w:hAnsi="Arial" w:cs="Arial"/>
        </w:rPr>
        <w:t xml:space="preserve">standardization and </w:t>
      </w:r>
      <w:r w:rsidR="00001A12">
        <w:rPr>
          <w:rFonts w:ascii="Arial" w:eastAsia="Times New Roman" w:hAnsi="Arial" w:cs="Arial"/>
        </w:rPr>
        <w:t xml:space="preserve">simplicity. </w:t>
      </w:r>
      <w:r w:rsidR="002552CF">
        <w:rPr>
          <w:rFonts w:ascii="Arial" w:eastAsia="Times New Roman" w:hAnsi="Arial" w:cs="Arial"/>
        </w:rPr>
        <w:t xml:space="preserve">The NRC revised the guidance </w:t>
      </w:r>
      <w:r w:rsidR="00E82222">
        <w:rPr>
          <w:rFonts w:ascii="Arial" w:eastAsia="Times New Roman" w:hAnsi="Arial" w:cs="Arial"/>
        </w:rPr>
        <w:t>in RG</w:t>
      </w:r>
      <w:r w:rsidR="0049262A">
        <w:rPr>
          <w:rFonts w:ascii="Arial" w:eastAsia="Times New Roman" w:hAnsi="Arial" w:cs="Arial"/>
        </w:rPr>
        <w:t> </w:t>
      </w:r>
      <w:r w:rsidR="00E82222">
        <w:rPr>
          <w:rFonts w:ascii="Arial" w:eastAsia="Times New Roman" w:hAnsi="Arial" w:cs="Arial"/>
        </w:rPr>
        <w:t>5.97</w:t>
      </w:r>
      <w:r w:rsidR="00263CF4">
        <w:rPr>
          <w:rFonts w:ascii="Arial" w:eastAsia="Times New Roman" w:hAnsi="Arial" w:cs="Arial"/>
        </w:rPr>
        <w:t xml:space="preserve"> </w:t>
      </w:r>
      <w:r w:rsidRPr="006F7D24" w:rsidR="00263CF4">
        <w:rPr>
          <w:rFonts w:ascii="Arial" w:eastAsia="Times New Roman" w:hAnsi="Arial" w:cs="Arial"/>
        </w:rPr>
        <w:t>(formerly DG-5076</w:t>
      </w:r>
      <w:r w:rsidR="00E82222">
        <w:rPr>
          <w:rFonts w:ascii="Arial" w:eastAsia="Times New Roman" w:hAnsi="Arial" w:cs="Arial"/>
        </w:rPr>
        <w:t xml:space="preserve">) </w:t>
      </w:r>
      <w:r w:rsidR="002552CF">
        <w:rPr>
          <w:rFonts w:ascii="Arial" w:eastAsia="Times New Roman" w:hAnsi="Arial" w:cs="Arial"/>
        </w:rPr>
        <w:t xml:space="preserve">to indicate that </w:t>
      </w:r>
      <w:r w:rsidR="00893EAA">
        <w:rPr>
          <w:rFonts w:ascii="Arial" w:eastAsia="Times New Roman" w:hAnsi="Arial" w:cs="Arial"/>
        </w:rPr>
        <w:t>AIPT</w:t>
      </w:r>
      <w:r w:rsidR="002552CF">
        <w:rPr>
          <w:rFonts w:ascii="Arial" w:eastAsia="Times New Roman" w:hAnsi="Arial" w:cs="Arial"/>
        </w:rPr>
        <w:t>s can be rounded up to the next 30</w:t>
      </w:r>
      <w:r w:rsidR="00A52D4F">
        <w:rPr>
          <w:rFonts w:ascii="Arial" w:eastAsia="Times New Roman" w:hAnsi="Arial" w:cs="Arial"/>
        </w:rPr>
        <w:noBreakHyphen/>
      </w:r>
      <w:r w:rsidR="002552CF">
        <w:rPr>
          <w:rFonts w:ascii="Arial" w:eastAsia="Times New Roman" w:hAnsi="Arial" w:cs="Arial"/>
        </w:rPr>
        <w:t>minute increment rather than the next full hour.</w:t>
      </w:r>
    </w:p>
    <w:p w:rsidR="006513E8" w:rsidRPr="0027219F" w:rsidP="00F80328" w14:paraId="6241B162" w14:textId="77777777">
      <w:pPr>
        <w:spacing w:after="220" w:line="240" w:lineRule="auto"/>
        <w:rPr>
          <w:rFonts w:ascii="Arial" w:hAnsi="Arial" w:cs="Arial"/>
        </w:rPr>
      </w:pPr>
      <w:r w:rsidRPr="002C4346">
        <w:rPr>
          <w:rFonts w:ascii="Arial" w:hAnsi="Arial" w:cs="Arial"/>
        </w:rPr>
        <w:t>Accordingly</w:t>
      </w:r>
      <w:r w:rsidRPr="00313AA7">
        <w:rPr>
          <w:rFonts w:ascii="Arial" w:hAnsi="Arial" w:cs="Arial"/>
        </w:rPr>
        <w:t>,</w:t>
      </w:r>
      <w:r w:rsidRPr="002C4346">
        <w:rPr>
          <w:rFonts w:ascii="Arial" w:hAnsi="Arial" w:cs="Arial"/>
        </w:rPr>
        <w:t xml:space="preserve"> the NRC did not change the rule language in response to this comment but did revise RG 5.</w:t>
      </w:r>
      <w:r w:rsidR="0044120E">
        <w:rPr>
          <w:rFonts w:ascii="Arial" w:hAnsi="Arial" w:cs="Arial"/>
        </w:rPr>
        <w:t xml:space="preserve">81 and </w:t>
      </w:r>
      <w:r w:rsidRPr="002C4346">
        <w:rPr>
          <w:rFonts w:ascii="Arial" w:hAnsi="Arial" w:cs="Arial"/>
        </w:rPr>
        <w:t>RG 5.97</w:t>
      </w:r>
      <w:r>
        <w:rPr>
          <w:rFonts w:ascii="Arial" w:hAnsi="Arial" w:cs="Arial"/>
        </w:rPr>
        <w:t xml:space="preserve"> </w:t>
      </w:r>
      <w:r w:rsidRPr="002C4346">
        <w:rPr>
          <w:rFonts w:ascii="Arial" w:hAnsi="Arial" w:cs="Arial"/>
        </w:rPr>
        <w:t>as described above</w:t>
      </w:r>
      <w:r w:rsidR="00ED34B1">
        <w:rPr>
          <w:rFonts w:ascii="Arial" w:hAnsi="Arial" w:cs="Arial"/>
        </w:rPr>
        <w:t xml:space="preserve"> based on the comments on DG</w:t>
      </w:r>
      <w:r w:rsidR="00ED34B1">
        <w:rPr>
          <w:rFonts w:ascii="Arial" w:hAnsi="Arial" w:cs="Arial"/>
        </w:rPr>
        <w:noBreakHyphen/>
        <w:t>5072</w:t>
      </w:r>
      <w:r w:rsidRPr="002C4346">
        <w:rPr>
          <w:rFonts w:ascii="Arial" w:hAnsi="Arial" w:cs="Arial"/>
        </w:rPr>
        <w:t>.</w:t>
      </w:r>
    </w:p>
    <w:p w:rsidR="00524EAB" w:rsidRPr="0027219F" w:rsidP="00F80328" w14:paraId="0D3EEF78" w14:textId="77777777">
      <w:pPr>
        <w:spacing w:after="220" w:line="240" w:lineRule="auto"/>
        <w:rPr>
          <w:rFonts w:ascii="Arial" w:hAnsi="Arial" w:cs="Arial"/>
        </w:rPr>
      </w:pPr>
      <w:r>
        <w:rPr>
          <w:rFonts w:ascii="Arial" w:hAnsi="Arial" w:cs="Arial"/>
          <w:noProof/>
        </w:rPr>
        <w:pict>
          <v:rect id="_x0000_i1174" style="width:0;height:1.5pt" o:hralign="center" o:hrstd="t" o:hrnoshade="t" o:hr="t" fillcolor="black" stroked="f"/>
        </w:pict>
      </w:r>
    </w:p>
    <w:p w:rsidR="005977A3" w:rsidRPr="00A217E6" w:rsidP="00F80328" w14:paraId="42759387" w14:textId="77777777">
      <w:pPr>
        <w:spacing w:after="220" w:line="240" w:lineRule="auto"/>
        <w:rPr>
          <w:rFonts w:ascii="Arial" w:hAnsi="Arial" w:cs="Arial"/>
          <w:b/>
          <w:bCs/>
        </w:rPr>
      </w:pPr>
      <w:r w:rsidRPr="00537AA2">
        <w:rPr>
          <w:rFonts w:ascii="Arial" w:hAnsi="Arial" w:cs="Arial"/>
          <w:b/>
          <w:bCs/>
        </w:rPr>
        <w:t>Comment Bin 8.10.W:</w:t>
      </w:r>
      <w:r>
        <w:rPr>
          <w:rFonts w:ascii="Arial" w:hAnsi="Arial" w:cs="Arial"/>
          <w:b/>
          <w:bCs/>
        </w:rPr>
        <w:t xml:space="preserve"> </w:t>
      </w:r>
      <w:r w:rsidRPr="0027219F">
        <w:rPr>
          <w:rFonts w:ascii="Arial" w:eastAsia="Times New Roman" w:hAnsi="Arial" w:cs="Arial"/>
        </w:rPr>
        <w:t>A commenter asked w</w:t>
      </w:r>
      <w:r w:rsidRPr="0027219F">
        <w:rPr>
          <w:rFonts w:ascii="Arial" w:hAnsi="Arial" w:cs="Arial"/>
        </w:rPr>
        <w:t>hat “independent from security program” mean</w:t>
      </w:r>
      <w:r w:rsidR="00B85562">
        <w:rPr>
          <w:rFonts w:ascii="Arial" w:hAnsi="Arial" w:cs="Arial"/>
        </w:rPr>
        <w:t>s</w:t>
      </w:r>
      <w:r w:rsidRPr="0027219F">
        <w:rPr>
          <w:rFonts w:ascii="Arial" w:hAnsi="Arial" w:cs="Arial"/>
        </w:rPr>
        <w:t xml:space="preserve"> on page 9</w:t>
      </w:r>
      <w:r w:rsidR="00075960">
        <w:rPr>
          <w:rFonts w:ascii="Arial" w:hAnsi="Arial" w:cs="Arial"/>
        </w:rPr>
        <w:t xml:space="preserve"> of DG-5072</w:t>
      </w:r>
      <w:r w:rsidRPr="0027219F">
        <w:rPr>
          <w:rFonts w:ascii="Arial" w:hAnsi="Arial" w:cs="Arial"/>
        </w:rPr>
        <w:t xml:space="preserve"> </w:t>
      </w:r>
      <w:r w:rsidRPr="00A217E6">
        <w:rPr>
          <w:rFonts w:ascii="Arial" w:hAnsi="Arial" w:cs="Arial"/>
        </w:rPr>
        <w:t>(</w:t>
      </w:r>
      <w:r w:rsidR="000D238B">
        <w:rPr>
          <w:rFonts w:ascii="Arial" w:hAnsi="Arial" w:cs="Arial"/>
        </w:rPr>
        <w:t>NEI4</w:t>
      </w:r>
      <w:r w:rsidRPr="00A217E6">
        <w:rPr>
          <w:rFonts w:ascii="Arial" w:hAnsi="Arial" w:cs="Arial"/>
        </w:rPr>
        <w:t>-0029).</w:t>
      </w:r>
    </w:p>
    <w:p w:rsidR="007A5FBB" w:rsidP="00F80328" w14:paraId="33A98014" w14:textId="77777777">
      <w:pPr>
        <w:spacing w:after="220" w:line="240" w:lineRule="auto"/>
        <w:rPr>
          <w:rFonts w:ascii="Arial" w:hAnsi="Arial" w:cs="Arial"/>
        </w:rPr>
      </w:pPr>
      <w:r w:rsidRPr="00A217E6">
        <w:rPr>
          <w:rFonts w:ascii="Arial" w:eastAsia="Times New Roman" w:hAnsi="Arial" w:cs="Arial"/>
          <w:b/>
        </w:rPr>
        <w:t>NRC Response:</w:t>
      </w:r>
      <w:r w:rsidRPr="00A217E6">
        <w:rPr>
          <w:rFonts w:ascii="Arial" w:eastAsia="Times New Roman" w:hAnsi="Arial" w:cs="Arial"/>
        </w:rPr>
        <w:t xml:space="preserve"> </w:t>
      </w:r>
      <w:r w:rsidR="00110425">
        <w:rPr>
          <w:rFonts w:ascii="Arial" w:hAnsi="Arial" w:cs="Arial"/>
        </w:rPr>
        <w:t xml:space="preserve">While the comment is specific </w:t>
      </w:r>
      <w:r w:rsidR="004722A6">
        <w:rPr>
          <w:rFonts w:ascii="Arial" w:hAnsi="Arial" w:cs="Arial"/>
        </w:rPr>
        <w:t xml:space="preserve">to </w:t>
      </w:r>
      <w:r w:rsidR="00C92480">
        <w:rPr>
          <w:rFonts w:ascii="Arial" w:hAnsi="Arial" w:cs="Arial"/>
        </w:rPr>
        <w:t>an</w:t>
      </w:r>
      <w:r w:rsidR="00110425">
        <w:rPr>
          <w:rFonts w:ascii="Arial" w:hAnsi="Arial" w:cs="Arial"/>
        </w:rPr>
        <w:t xml:space="preserve"> analysis </w:t>
      </w:r>
      <w:r w:rsidR="00C92480">
        <w:rPr>
          <w:rFonts w:ascii="Arial" w:hAnsi="Arial" w:cs="Arial"/>
        </w:rPr>
        <w:t>performed to comply with</w:t>
      </w:r>
      <w:r w:rsidR="00110425">
        <w:rPr>
          <w:rFonts w:ascii="Arial" w:hAnsi="Arial" w:cs="Arial"/>
        </w:rPr>
        <w:t xml:space="preserve"> 10</w:t>
      </w:r>
      <w:r w:rsidR="00E82DBF">
        <w:rPr>
          <w:rFonts w:ascii="Arial" w:hAnsi="Arial" w:cs="Arial"/>
        </w:rPr>
        <w:t> </w:t>
      </w:r>
      <w:r w:rsidR="00110425">
        <w:rPr>
          <w:rFonts w:ascii="Arial" w:hAnsi="Arial" w:cs="Arial"/>
        </w:rPr>
        <w:t>CFR</w:t>
      </w:r>
      <w:r w:rsidR="00E82DBF">
        <w:rPr>
          <w:rFonts w:ascii="Arial" w:hAnsi="Arial" w:cs="Arial"/>
        </w:rPr>
        <w:t> </w:t>
      </w:r>
      <w:r w:rsidR="00110425">
        <w:rPr>
          <w:rFonts w:ascii="Arial" w:hAnsi="Arial" w:cs="Arial"/>
        </w:rPr>
        <w:t xml:space="preserve">73.55(s)(1)(ii) </w:t>
      </w:r>
      <w:r w:rsidR="004722A6">
        <w:rPr>
          <w:rFonts w:ascii="Arial" w:hAnsi="Arial" w:cs="Arial"/>
        </w:rPr>
        <w:t>as</w:t>
      </w:r>
      <w:r w:rsidR="00110425">
        <w:rPr>
          <w:rFonts w:ascii="Arial" w:hAnsi="Arial" w:cs="Arial"/>
        </w:rPr>
        <w:t xml:space="preserve"> proposed </w:t>
      </w:r>
      <w:r w:rsidR="00216D96">
        <w:rPr>
          <w:rFonts w:ascii="Arial" w:hAnsi="Arial" w:cs="Arial"/>
        </w:rPr>
        <w:t xml:space="preserve">in </w:t>
      </w:r>
      <w:r w:rsidR="00110425">
        <w:rPr>
          <w:rFonts w:ascii="Arial" w:hAnsi="Arial" w:cs="Arial"/>
        </w:rPr>
        <w:t xml:space="preserve">the </w:t>
      </w:r>
      <w:r w:rsidR="00216D96">
        <w:rPr>
          <w:rFonts w:ascii="Arial" w:hAnsi="Arial" w:cs="Arial"/>
        </w:rPr>
        <w:t>“Alternative Physical Security Requirements for Advanced Reactors” rule</w:t>
      </w:r>
      <w:r w:rsidR="00BD19AA">
        <w:rPr>
          <w:rFonts w:ascii="Arial" w:hAnsi="Arial" w:cs="Arial"/>
        </w:rPr>
        <w:t>making</w:t>
      </w:r>
      <w:r w:rsidR="00B53D15">
        <w:rPr>
          <w:rFonts w:ascii="Arial" w:hAnsi="Arial" w:cs="Arial"/>
        </w:rPr>
        <w:t xml:space="preserve"> (89 FR 65226)</w:t>
      </w:r>
      <w:r w:rsidR="001A68E9">
        <w:rPr>
          <w:rFonts w:ascii="Arial" w:hAnsi="Arial" w:cs="Arial"/>
        </w:rPr>
        <w:t>, the concept of “independent from security program” is applicable</w:t>
      </w:r>
      <w:r w:rsidR="00733D73">
        <w:rPr>
          <w:rFonts w:ascii="Arial" w:hAnsi="Arial" w:cs="Arial"/>
        </w:rPr>
        <w:t xml:space="preserve"> to </w:t>
      </w:r>
      <w:r w:rsidR="003F1F03">
        <w:rPr>
          <w:rFonts w:ascii="Arial" w:hAnsi="Arial" w:cs="Arial"/>
        </w:rPr>
        <w:t>10 CFR </w:t>
      </w:r>
      <w:r w:rsidR="00733D73">
        <w:rPr>
          <w:rFonts w:ascii="Arial" w:hAnsi="Arial" w:cs="Arial"/>
        </w:rPr>
        <w:t>Part 53</w:t>
      </w:r>
      <w:r w:rsidR="00AC47D3">
        <w:rPr>
          <w:rFonts w:ascii="Arial" w:hAnsi="Arial" w:cs="Arial"/>
        </w:rPr>
        <w:t>. To clarify</w:t>
      </w:r>
      <w:r w:rsidR="005D5C97">
        <w:rPr>
          <w:rFonts w:ascii="Arial" w:hAnsi="Arial" w:cs="Arial"/>
        </w:rPr>
        <w:t xml:space="preserve"> </w:t>
      </w:r>
      <w:r w:rsidR="00CE2CC2">
        <w:rPr>
          <w:rFonts w:ascii="Arial" w:hAnsi="Arial" w:cs="Arial"/>
        </w:rPr>
        <w:t xml:space="preserve">this concept, </w:t>
      </w:r>
      <w:r w:rsidR="00EB4ADD">
        <w:rPr>
          <w:rFonts w:ascii="Arial" w:hAnsi="Arial" w:cs="Arial"/>
        </w:rPr>
        <w:t xml:space="preserve">the NRC revised </w:t>
      </w:r>
      <w:r w:rsidR="00CE2CC2">
        <w:rPr>
          <w:rFonts w:ascii="Arial" w:hAnsi="Arial" w:cs="Arial"/>
        </w:rPr>
        <w:t>both</w:t>
      </w:r>
      <w:r w:rsidR="005D5C97">
        <w:rPr>
          <w:rFonts w:ascii="Arial" w:hAnsi="Arial" w:cs="Arial"/>
        </w:rPr>
        <w:t xml:space="preserve"> </w:t>
      </w:r>
      <w:r w:rsidR="00EB4ADD">
        <w:rPr>
          <w:rFonts w:ascii="Arial" w:hAnsi="Arial" w:cs="Arial"/>
        </w:rPr>
        <w:t xml:space="preserve">the </w:t>
      </w:r>
      <w:r w:rsidR="00CA7798">
        <w:rPr>
          <w:rFonts w:ascii="Arial" w:hAnsi="Arial" w:cs="Arial"/>
        </w:rPr>
        <w:t>rule language and guidance</w:t>
      </w:r>
      <w:r w:rsidR="004531BC">
        <w:rPr>
          <w:rFonts w:ascii="Arial" w:hAnsi="Arial" w:cs="Arial"/>
        </w:rPr>
        <w:t xml:space="preserve">. Specifically, </w:t>
      </w:r>
      <w:r w:rsidR="00251548">
        <w:rPr>
          <w:rFonts w:ascii="Arial" w:hAnsi="Arial" w:cs="Arial"/>
        </w:rPr>
        <w:t>the NRC revised</w:t>
      </w:r>
      <w:r w:rsidR="004531BC">
        <w:rPr>
          <w:rFonts w:ascii="Arial" w:hAnsi="Arial" w:cs="Arial"/>
        </w:rPr>
        <w:t xml:space="preserve"> </w:t>
      </w:r>
      <w:r w:rsidR="007D45F9">
        <w:rPr>
          <w:rFonts w:ascii="Arial" w:hAnsi="Arial" w:cs="Arial"/>
        </w:rPr>
        <w:t>target set re</w:t>
      </w:r>
      <w:r w:rsidR="004C7C2E">
        <w:rPr>
          <w:rFonts w:ascii="Arial" w:hAnsi="Arial" w:cs="Arial"/>
        </w:rPr>
        <w:t>quirement</w:t>
      </w:r>
      <w:r w:rsidR="007D45F9">
        <w:rPr>
          <w:rFonts w:ascii="Arial" w:hAnsi="Arial" w:cs="Arial"/>
        </w:rPr>
        <w:t>s in 10</w:t>
      </w:r>
      <w:r w:rsidR="00CA37A6">
        <w:rPr>
          <w:rFonts w:ascii="Arial" w:hAnsi="Arial" w:cs="Arial"/>
        </w:rPr>
        <w:t> </w:t>
      </w:r>
      <w:r w:rsidR="007D45F9">
        <w:rPr>
          <w:rFonts w:ascii="Arial" w:hAnsi="Arial" w:cs="Arial"/>
        </w:rPr>
        <w:t>CFR</w:t>
      </w:r>
      <w:r w:rsidR="00CA37A6">
        <w:rPr>
          <w:rFonts w:ascii="Arial" w:hAnsi="Arial" w:cs="Arial"/>
        </w:rPr>
        <w:t> </w:t>
      </w:r>
      <w:r w:rsidR="007D45F9">
        <w:rPr>
          <w:rFonts w:ascii="Arial" w:hAnsi="Arial" w:cs="Arial"/>
        </w:rPr>
        <w:t>73.100(b)(</w:t>
      </w:r>
      <w:r w:rsidR="00315846">
        <w:rPr>
          <w:rFonts w:ascii="Arial" w:hAnsi="Arial" w:cs="Arial"/>
        </w:rPr>
        <w:t>5</w:t>
      </w:r>
      <w:r w:rsidR="007D45F9">
        <w:rPr>
          <w:rFonts w:ascii="Arial" w:hAnsi="Arial" w:cs="Arial"/>
        </w:rPr>
        <w:t xml:space="preserve">) </w:t>
      </w:r>
      <w:r w:rsidR="00894110">
        <w:rPr>
          <w:rFonts w:ascii="Arial" w:hAnsi="Arial" w:cs="Arial"/>
        </w:rPr>
        <w:t>to state that t</w:t>
      </w:r>
      <w:r w:rsidRPr="007D45F9" w:rsidR="007D45F9">
        <w:rPr>
          <w:rFonts w:ascii="Arial" w:hAnsi="Arial" w:cs="Arial"/>
        </w:rPr>
        <w:t>he identification of target sets shall not assume the success of the security organization</w:t>
      </w:r>
      <w:r w:rsidR="00F625E1">
        <w:rPr>
          <w:rFonts w:ascii="Arial" w:hAnsi="Arial" w:cs="Arial"/>
        </w:rPr>
        <w:t>,</w:t>
      </w:r>
      <w:r w:rsidRPr="007D45F9" w:rsidR="007D45F9">
        <w:rPr>
          <w:rFonts w:ascii="Arial" w:hAnsi="Arial" w:cs="Arial"/>
        </w:rPr>
        <w:t xml:space="preserve"> except that licensees may consider delay provided by the security organization when assessing the availability of operator actions.</w:t>
      </w:r>
      <w:r w:rsidR="00894110">
        <w:rPr>
          <w:rFonts w:ascii="Arial" w:hAnsi="Arial" w:cs="Arial"/>
        </w:rPr>
        <w:t xml:space="preserve"> RG 5.81</w:t>
      </w:r>
      <w:r w:rsidR="00257FDE">
        <w:rPr>
          <w:rFonts w:ascii="Arial" w:hAnsi="Arial" w:cs="Arial"/>
        </w:rPr>
        <w:t xml:space="preserve"> </w:t>
      </w:r>
      <w:r w:rsidRPr="006F7D24" w:rsidR="00257FDE">
        <w:rPr>
          <w:rFonts w:ascii="Arial" w:eastAsia="Times New Roman" w:hAnsi="Arial" w:cs="Arial"/>
        </w:rPr>
        <w:t>(formerly DG-507</w:t>
      </w:r>
      <w:r w:rsidR="00257FDE">
        <w:rPr>
          <w:rFonts w:ascii="Arial" w:eastAsia="Times New Roman" w:hAnsi="Arial" w:cs="Arial"/>
        </w:rPr>
        <w:t>1</w:t>
      </w:r>
      <w:r w:rsidR="00894110">
        <w:rPr>
          <w:rFonts w:ascii="Arial" w:hAnsi="Arial" w:cs="Arial"/>
        </w:rPr>
        <w:t xml:space="preserve">) </w:t>
      </w:r>
      <w:r w:rsidR="00D73327">
        <w:rPr>
          <w:rFonts w:ascii="Arial" w:hAnsi="Arial" w:cs="Arial"/>
        </w:rPr>
        <w:t xml:space="preserve">and </w:t>
      </w:r>
      <w:r w:rsidR="00F4527D">
        <w:rPr>
          <w:rFonts w:ascii="Arial" w:hAnsi="Arial" w:cs="Arial"/>
        </w:rPr>
        <w:t>R</w:t>
      </w:r>
      <w:r w:rsidR="006B4879">
        <w:rPr>
          <w:rFonts w:ascii="Arial" w:hAnsi="Arial" w:cs="Arial"/>
        </w:rPr>
        <w:t>G</w:t>
      </w:r>
      <w:r w:rsidR="00F4527D">
        <w:rPr>
          <w:rFonts w:ascii="Arial" w:hAnsi="Arial" w:cs="Arial"/>
        </w:rPr>
        <w:t xml:space="preserve"> </w:t>
      </w:r>
      <w:r w:rsidR="006B4879">
        <w:rPr>
          <w:rFonts w:ascii="Arial" w:hAnsi="Arial" w:cs="Arial"/>
        </w:rPr>
        <w:t>5</w:t>
      </w:r>
      <w:r w:rsidR="00F4527D">
        <w:rPr>
          <w:rFonts w:ascii="Arial" w:hAnsi="Arial" w:cs="Arial"/>
        </w:rPr>
        <w:t>.</w:t>
      </w:r>
      <w:r w:rsidR="0062387F">
        <w:rPr>
          <w:rFonts w:ascii="Arial" w:hAnsi="Arial" w:cs="Arial"/>
        </w:rPr>
        <w:t>9</w:t>
      </w:r>
      <w:r w:rsidR="006B4879">
        <w:rPr>
          <w:rFonts w:ascii="Arial" w:hAnsi="Arial" w:cs="Arial"/>
        </w:rPr>
        <w:t>7</w:t>
      </w:r>
      <w:r w:rsidR="002C4EE5">
        <w:rPr>
          <w:rFonts w:ascii="Arial" w:hAnsi="Arial" w:cs="Arial"/>
        </w:rPr>
        <w:t xml:space="preserve"> </w:t>
      </w:r>
      <w:r w:rsidRPr="006F7D24" w:rsidR="002C4EE5">
        <w:rPr>
          <w:rFonts w:ascii="Arial" w:eastAsia="Times New Roman" w:hAnsi="Arial" w:cs="Arial"/>
        </w:rPr>
        <w:t>(formerly DG-5076</w:t>
      </w:r>
      <w:r w:rsidR="006B4879">
        <w:rPr>
          <w:rFonts w:ascii="Arial" w:hAnsi="Arial" w:cs="Arial"/>
        </w:rPr>
        <w:t>)</w:t>
      </w:r>
      <w:r w:rsidR="00D73327">
        <w:rPr>
          <w:rFonts w:ascii="Arial" w:hAnsi="Arial" w:cs="Arial"/>
        </w:rPr>
        <w:t xml:space="preserve"> </w:t>
      </w:r>
      <w:r w:rsidR="00010C1E">
        <w:rPr>
          <w:rFonts w:ascii="Arial" w:hAnsi="Arial" w:cs="Arial"/>
        </w:rPr>
        <w:t>provide</w:t>
      </w:r>
      <w:r w:rsidR="006B4879">
        <w:rPr>
          <w:rFonts w:ascii="Arial" w:hAnsi="Arial" w:cs="Arial"/>
        </w:rPr>
        <w:t xml:space="preserve"> </w:t>
      </w:r>
      <w:r w:rsidR="00010C1E">
        <w:rPr>
          <w:rFonts w:ascii="Arial" w:hAnsi="Arial" w:cs="Arial"/>
        </w:rPr>
        <w:t>guidance</w:t>
      </w:r>
      <w:r w:rsidR="00A6434F">
        <w:rPr>
          <w:rFonts w:ascii="Arial" w:hAnsi="Arial" w:cs="Arial"/>
        </w:rPr>
        <w:t xml:space="preserve"> related to what actions from the security program can be credited in different steps of the site-specific target set analysis.</w:t>
      </w:r>
    </w:p>
    <w:p w:rsidR="005977A3" w:rsidRPr="0027219F" w:rsidP="00F80328" w14:paraId="08A35789" w14:textId="77777777">
      <w:pPr>
        <w:spacing w:after="220" w:line="240" w:lineRule="auto"/>
        <w:rPr>
          <w:rFonts w:ascii="Arial" w:hAnsi="Arial" w:cs="Arial"/>
        </w:rPr>
      </w:pPr>
      <w:r>
        <w:rPr>
          <w:rFonts w:ascii="Arial" w:hAnsi="Arial" w:cs="Arial"/>
        </w:rPr>
        <w:t>Accordingly, the NRC</w:t>
      </w:r>
      <w:r w:rsidR="004A13B8">
        <w:rPr>
          <w:rFonts w:ascii="Arial" w:hAnsi="Arial" w:cs="Arial"/>
        </w:rPr>
        <w:t xml:space="preserve"> </w:t>
      </w:r>
      <w:r>
        <w:rPr>
          <w:rFonts w:ascii="Arial" w:hAnsi="Arial" w:cs="Arial"/>
        </w:rPr>
        <w:t xml:space="preserve">made changes to both the rule language </w:t>
      </w:r>
      <w:r w:rsidR="008D35D7">
        <w:rPr>
          <w:rFonts w:ascii="Arial" w:hAnsi="Arial" w:cs="Arial"/>
        </w:rPr>
        <w:t xml:space="preserve">and </w:t>
      </w:r>
      <w:r>
        <w:rPr>
          <w:rFonts w:ascii="Arial" w:hAnsi="Arial" w:cs="Arial"/>
        </w:rPr>
        <w:t>guidanc</w:t>
      </w:r>
      <w:r w:rsidR="008D35D7">
        <w:rPr>
          <w:rFonts w:ascii="Arial" w:hAnsi="Arial" w:cs="Arial"/>
        </w:rPr>
        <w:t xml:space="preserve">e </w:t>
      </w:r>
      <w:r>
        <w:rPr>
          <w:rFonts w:ascii="Arial" w:hAnsi="Arial" w:cs="Arial"/>
        </w:rPr>
        <w:t>in response to this comment.</w:t>
      </w:r>
      <w:r>
        <w:rPr>
          <w:rFonts w:ascii="Arial" w:hAnsi="Arial" w:cs="Arial"/>
          <w:noProof/>
        </w:rPr>
        <w:pict>
          <v:rect id="_x0000_i1175" style="width:0;height:1.5pt" o:hralign="center" o:hrstd="t" o:hrnoshade="t" o:hr="t" fillcolor="black" stroked="f"/>
        </w:pict>
      </w:r>
    </w:p>
    <w:p w:rsidR="00524EAB" w:rsidRPr="0027219F" w:rsidP="00F80328" w14:paraId="7D61D531" w14:textId="77777777">
      <w:pPr>
        <w:spacing w:after="220" w:line="240" w:lineRule="auto"/>
        <w:rPr>
          <w:rFonts w:ascii="Arial" w:hAnsi="Arial" w:cs="Arial"/>
        </w:rPr>
      </w:pPr>
      <w:r w:rsidRPr="00E46A51">
        <w:rPr>
          <w:rFonts w:ascii="Arial" w:hAnsi="Arial" w:cs="Arial"/>
          <w:b/>
        </w:rPr>
        <w:t>Comment Bin 8.10.X:</w:t>
      </w:r>
      <w:r>
        <w:rPr>
          <w:rFonts w:ascii="Arial" w:hAnsi="Arial" w:cs="Arial"/>
          <w:b/>
          <w:bCs/>
        </w:rPr>
        <w:t xml:space="preserve"> </w:t>
      </w:r>
      <w:r w:rsidRPr="0027219F">
        <w:rPr>
          <w:rFonts w:ascii="Arial" w:hAnsi="Arial" w:cs="Arial"/>
        </w:rPr>
        <w:t xml:space="preserve">A commenter stated that DG-5072 should include a discussion of an option for an advanced reactor designer (or other party) to propose a standard security plan template along with the geographic bounding conditions that must be met to support use by a facility applicant or licensee. Once approved by the NRC, the security plan template could be adopted by an applicant or licensee and submitted with site-specific information along with material demonstrating that the bounding conditions have been met. The NRC discusses this approach in </w:t>
      </w:r>
      <w:r w:rsidR="008F2947">
        <w:rPr>
          <w:rFonts w:ascii="Arial" w:hAnsi="Arial" w:cs="Arial"/>
        </w:rPr>
        <w:t>e</w:t>
      </w:r>
      <w:r w:rsidRPr="0027219F">
        <w:rPr>
          <w:rFonts w:ascii="Arial" w:hAnsi="Arial" w:cs="Arial"/>
        </w:rPr>
        <w:t>nclosure 1 to Draft NRC Staff White Paper, “Nth-of-a-Kind Micro-Reactor Licensing and Deployment Considerations” (</w:t>
      </w:r>
      <w:r w:rsidR="000D238B">
        <w:rPr>
          <w:rFonts w:ascii="Arial" w:hAnsi="Arial" w:cs="Arial"/>
        </w:rPr>
        <w:t>NEI4</w:t>
      </w:r>
      <w:r w:rsidRPr="0027219F">
        <w:rPr>
          <w:rFonts w:ascii="Arial" w:hAnsi="Arial" w:cs="Arial"/>
        </w:rPr>
        <w:t>-0029).</w:t>
      </w:r>
    </w:p>
    <w:p w:rsidR="00987F04" w:rsidP="00F80328" w14:paraId="2D3CC25F" w14:textId="77777777">
      <w:pPr>
        <w:spacing w:after="220" w:line="240" w:lineRule="auto"/>
        <w:rPr>
          <w:rFonts w:ascii="Arial" w:hAnsi="Arial" w:cs="Arial"/>
        </w:rPr>
      </w:pPr>
      <w:r w:rsidRPr="00A217E6">
        <w:rPr>
          <w:rFonts w:ascii="Arial" w:eastAsia="Times New Roman" w:hAnsi="Arial" w:cs="Arial"/>
          <w:b/>
        </w:rPr>
        <w:t>NRC Response:</w:t>
      </w:r>
      <w:r w:rsidRPr="00A217E6">
        <w:rPr>
          <w:rFonts w:ascii="Arial" w:eastAsia="Times New Roman" w:hAnsi="Arial" w:cs="Arial"/>
        </w:rPr>
        <w:t xml:space="preserve"> </w:t>
      </w:r>
      <w:r w:rsidRPr="00A217E6">
        <w:rPr>
          <w:rFonts w:ascii="Arial" w:hAnsi="Arial" w:cs="Arial"/>
        </w:rPr>
        <w:t>The NRC</w:t>
      </w:r>
      <w:r w:rsidRPr="00E46A51">
        <w:rPr>
          <w:rFonts w:ascii="Arial" w:hAnsi="Arial" w:cs="Arial"/>
        </w:rPr>
        <w:t xml:space="preserve"> agrees</w:t>
      </w:r>
      <w:r w:rsidR="00C148A7">
        <w:rPr>
          <w:rFonts w:ascii="Arial" w:hAnsi="Arial" w:cs="Arial"/>
        </w:rPr>
        <w:t>, in part,</w:t>
      </w:r>
      <w:r w:rsidRPr="00E46A51">
        <w:rPr>
          <w:rFonts w:ascii="Arial" w:hAnsi="Arial" w:cs="Arial"/>
        </w:rPr>
        <w:t xml:space="preserve"> with the comment.</w:t>
      </w:r>
    </w:p>
    <w:p w:rsidR="00987F04" w:rsidP="00F80328" w14:paraId="0EF97CDF" w14:textId="77777777">
      <w:pPr>
        <w:spacing w:after="220" w:line="240" w:lineRule="auto"/>
        <w:rPr>
          <w:rFonts w:ascii="Arial" w:hAnsi="Arial" w:cs="Arial"/>
        </w:rPr>
      </w:pPr>
      <w:r w:rsidRPr="00E46A51">
        <w:rPr>
          <w:rFonts w:ascii="Arial" w:hAnsi="Arial" w:cs="Arial"/>
        </w:rPr>
        <w:t>The NRC agrees with the description of the draft NRC white paper referenced in the comment. However, the purpose of the guidance in RG 5.9</w:t>
      </w:r>
      <w:r w:rsidR="004F5E8A">
        <w:rPr>
          <w:rFonts w:ascii="Arial" w:hAnsi="Arial" w:cs="Arial"/>
        </w:rPr>
        <w:t>7</w:t>
      </w:r>
      <w:r w:rsidR="00964B39">
        <w:rPr>
          <w:rFonts w:ascii="Arial" w:hAnsi="Arial" w:cs="Arial"/>
        </w:rPr>
        <w:t>,</w:t>
      </w:r>
      <w:r w:rsidRPr="00E46A51">
        <w:rPr>
          <w:rFonts w:ascii="Arial" w:hAnsi="Arial" w:cs="Arial"/>
        </w:rPr>
        <w:t xml:space="preserve"> </w:t>
      </w:r>
      <w:r w:rsidR="00964B39">
        <w:rPr>
          <w:rFonts w:ascii="Arial" w:hAnsi="Arial" w:cs="Arial"/>
        </w:rPr>
        <w:t xml:space="preserve">which was revised to include most of the physical security-related guidance from DG-5072, </w:t>
      </w:r>
      <w:r w:rsidRPr="00E46A51">
        <w:rPr>
          <w:rFonts w:ascii="Arial" w:hAnsi="Arial" w:cs="Arial"/>
        </w:rPr>
        <w:t xml:space="preserve">is to identify one NRC-acceptable method for complying with each of the </w:t>
      </w:r>
      <w:r w:rsidR="00400CAF">
        <w:rPr>
          <w:rFonts w:ascii="Arial" w:hAnsi="Arial" w:cs="Arial"/>
        </w:rPr>
        <w:t xml:space="preserve">physical security </w:t>
      </w:r>
      <w:r w:rsidRPr="00E46A51">
        <w:rPr>
          <w:rFonts w:ascii="Arial" w:hAnsi="Arial" w:cs="Arial"/>
        </w:rPr>
        <w:t>requirements in 10 CFR 73.</w:t>
      </w:r>
      <w:r w:rsidR="00400CAF">
        <w:rPr>
          <w:rFonts w:ascii="Arial" w:hAnsi="Arial" w:cs="Arial"/>
        </w:rPr>
        <w:t>100</w:t>
      </w:r>
      <w:r w:rsidRPr="00E46A51">
        <w:rPr>
          <w:rFonts w:ascii="Arial" w:hAnsi="Arial" w:cs="Arial"/>
        </w:rPr>
        <w:t>. Information pertaining to other topics, including the process for establishing a standardized security plan template for NRC review and potential endorsement, is outside the scope of this rulemaking and associated guidance.</w:t>
      </w:r>
    </w:p>
    <w:p w:rsidR="00524EAB" w:rsidRPr="00C85E36" w:rsidP="00F80328" w14:paraId="14383FFF" w14:textId="77777777">
      <w:pPr>
        <w:spacing w:after="220" w:line="240" w:lineRule="auto"/>
        <w:rPr>
          <w:rFonts w:ascii="Arial" w:hAnsi="Arial" w:cs="Arial"/>
          <w:b/>
        </w:rPr>
      </w:pPr>
      <w:r>
        <w:rPr>
          <w:rFonts w:ascii="Arial" w:eastAsia="Times New Roman" w:hAnsi="Arial" w:cs="Arial"/>
        </w:rPr>
        <w:t>Accordingly, the NRC did n</w:t>
      </w:r>
      <w:r w:rsidRPr="0027219F">
        <w:rPr>
          <w:rFonts w:ascii="Arial" w:eastAsia="Times New Roman" w:hAnsi="Arial" w:cs="Arial"/>
        </w:rPr>
        <w:t>o</w:t>
      </w:r>
      <w:r>
        <w:rPr>
          <w:rFonts w:ascii="Arial" w:eastAsia="Times New Roman" w:hAnsi="Arial" w:cs="Arial"/>
        </w:rPr>
        <w:t>t</w:t>
      </w:r>
      <w:r w:rsidRPr="0027219F">
        <w:rPr>
          <w:rFonts w:ascii="Arial" w:eastAsia="Times New Roman" w:hAnsi="Arial" w:cs="Arial"/>
        </w:rPr>
        <w:t xml:space="preserve"> change the guidance </w:t>
      </w:r>
      <w:r>
        <w:rPr>
          <w:rFonts w:ascii="Arial" w:eastAsia="Times New Roman" w:hAnsi="Arial" w:cs="Arial"/>
        </w:rPr>
        <w:t>in response t</w:t>
      </w:r>
      <w:r w:rsidRPr="0027219F">
        <w:rPr>
          <w:rFonts w:ascii="Arial" w:eastAsia="Times New Roman" w:hAnsi="Arial" w:cs="Arial"/>
        </w:rPr>
        <w:t>o this comment.</w:t>
      </w:r>
    </w:p>
    <w:p w:rsidR="00524EAB" w:rsidRPr="0027219F" w:rsidP="00F80328" w14:paraId="4CFBC9F7" w14:textId="77777777">
      <w:pPr>
        <w:spacing w:after="220" w:line="240" w:lineRule="auto"/>
        <w:rPr>
          <w:rFonts w:ascii="Arial" w:hAnsi="Arial" w:cs="Arial"/>
        </w:rPr>
      </w:pPr>
      <w:r>
        <w:rPr>
          <w:rFonts w:ascii="Arial" w:hAnsi="Arial" w:cs="Arial"/>
          <w:noProof/>
        </w:rPr>
        <w:pict>
          <v:rect id="_x0000_i1176" style="width:0;height:1.5pt" o:hralign="center" o:hrstd="t" o:hrnoshade="t" o:hr="t" fillcolor="black" stroked="f"/>
        </w:pict>
      </w:r>
    </w:p>
    <w:p w:rsidR="00635A56" w:rsidRPr="00635A56" w:rsidP="00F80328" w14:paraId="727FE8A3" w14:textId="77777777">
      <w:pPr>
        <w:spacing w:after="220" w:line="240" w:lineRule="auto"/>
        <w:rPr>
          <w:rFonts w:ascii="Arial" w:hAnsi="Arial" w:cs="Arial"/>
          <w:b/>
          <w:bCs/>
        </w:rPr>
      </w:pPr>
      <w:r w:rsidRPr="00635A56">
        <w:rPr>
          <w:rFonts w:ascii="Arial" w:hAnsi="Arial" w:cs="Arial"/>
          <w:b/>
          <w:bCs/>
        </w:rPr>
        <w:t>Comment Bin 8.10.Y:</w:t>
      </w:r>
      <w:r>
        <w:rPr>
          <w:rFonts w:ascii="Arial" w:hAnsi="Arial" w:cs="Arial"/>
          <w:b/>
          <w:bCs/>
        </w:rPr>
        <w:t xml:space="preserve"> </w:t>
      </w:r>
      <w:r w:rsidRPr="0027219F">
        <w:rPr>
          <w:rFonts w:ascii="Arial" w:hAnsi="Arial" w:cs="Arial"/>
        </w:rPr>
        <w:t xml:space="preserve">A commenter said that the draft guidance found in DG-5072 provides clear and comprehensive information to applicants and licensees for regulatory expectations in the execution of some aspects of performance-based physical </w:t>
      </w:r>
      <w:r w:rsidR="0081458C">
        <w:rPr>
          <w:rFonts w:ascii="Arial" w:hAnsi="Arial" w:cs="Arial"/>
        </w:rPr>
        <w:t>security</w:t>
      </w:r>
      <w:r w:rsidRPr="0027219F">
        <w:rPr>
          <w:rFonts w:ascii="Arial" w:hAnsi="Arial" w:cs="Arial"/>
        </w:rPr>
        <w:t xml:space="preserve"> (</w:t>
      </w:r>
      <w:r w:rsidR="000D238B">
        <w:rPr>
          <w:rFonts w:ascii="Arial" w:hAnsi="Arial" w:cs="Arial"/>
        </w:rPr>
        <w:t>AR</w:t>
      </w:r>
      <w:r w:rsidR="004036BC">
        <w:rPr>
          <w:rFonts w:ascii="Arial" w:hAnsi="Arial" w:cs="Arial"/>
        </w:rPr>
        <w:t>R</w:t>
      </w:r>
      <w:r w:rsidR="000D238B">
        <w:rPr>
          <w:rFonts w:ascii="Arial" w:hAnsi="Arial" w:cs="Arial"/>
        </w:rPr>
        <w:t>C</w:t>
      </w:r>
      <w:r w:rsidR="00E65BEF">
        <w:rPr>
          <w:rFonts w:ascii="Arial" w:hAnsi="Arial" w:cs="Arial"/>
        </w:rPr>
        <w:noBreakHyphen/>
      </w:r>
      <w:r w:rsidRPr="0027219F">
        <w:rPr>
          <w:rFonts w:ascii="Arial" w:hAnsi="Arial" w:cs="Arial"/>
        </w:rPr>
        <w:t>0001).</w:t>
      </w:r>
    </w:p>
    <w:p w:rsidR="00635A56" w:rsidP="00F80328" w14:paraId="300CA23D" w14:textId="77777777">
      <w:pPr>
        <w:spacing w:after="220" w:line="240" w:lineRule="auto"/>
        <w:rPr>
          <w:rFonts w:ascii="Arial" w:eastAsia="Times New Roman" w:hAnsi="Arial" w:cs="Arial"/>
        </w:rPr>
      </w:pPr>
      <w:r w:rsidRPr="003772B7">
        <w:rPr>
          <w:rFonts w:ascii="Arial" w:eastAsia="Times New Roman" w:hAnsi="Arial" w:cs="Arial"/>
          <w:b/>
        </w:rPr>
        <w:t>NRC Response:</w:t>
      </w:r>
      <w:r w:rsidRPr="0027219F">
        <w:rPr>
          <w:rFonts w:ascii="Arial" w:eastAsia="Times New Roman" w:hAnsi="Arial" w:cs="Arial"/>
        </w:rPr>
        <w:t xml:space="preserve"> The NRC agrees with the comment. The comment did not recommend any changes to </w:t>
      </w:r>
      <w:r w:rsidR="004C3D88">
        <w:rPr>
          <w:rFonts w:ascii="Arial" w:eastAsia="Times New Roman" w:hAnsi="Arial" w:cs="Arial"/>
        </w:rPr>
        <w:t>RG </w:t>
      </w:r>
      <w:r w:rsidR="00870507">
        <w:rPr>
          <w:rFonts w:ascii="Arial" w:eastAsia="Times New Roman" w:hAnsi="Arial" w:cs="Arial"/>
        </w:rPr>
        <w:t>5.97</w:t>
      </w:r>
      <w:r w:rsidR="0009335F">
        <w:rPr>
          <w:rFonts w:ascii="Arial" w:eastAsia="Times New Roman" w:hAnsi="Arial" w:cs="Arial"/>
        </w:rPr>
        <w:t xml:space="preserve"> </w:t>
      </w:r>
      <w:r w:rsidR="009C3A24">
        <w:rPr>
          <w:rFonts w:ascii="Arial" w:eastAsia="Times New Roman" w:hAnsi="Arial" w:cs="Arial"/>
        </w:rPr>
        <w:t xml:space="preserve">(formerly </w:t>
      </w:r>
      <w:r w:rsidRPr="0027219F" w:rsidR="009C3A24">
        <w:rPr>
          <w:rFonts w:ascii="Arial" w:eastAsia="Times New Roman" w:hAnsi="Arial" w:cs="Arial"/>
        </w:rPr>
        <w:t>DG</w:t>
      </w:r>
      <w:r w:rsidR="00FF6163">
        <w:rPr>
          <w:rFonts w:ascii="Arial" w:eastAsia="Times New Roman" w:hAnsi="Arial" w:cs="Arial"/>
        </w:rPr>
        <w:noBreakHyphen/>
      </w:r>
      <w:r w:rsidRPr="0027219F" w:rsidR="009C3A24">
        <w:rPr>
          <w:rFonts w:ascii="Arial" w:eastAsia="Times New Roman" w:hAnsi="Arial" w:cs="Arial"/>
        </w:rPr>
        <w:t>5072</w:t>
      </w:r>
      <w:r w:rsidR="00870507">
        <w:rPr>
          <w:rFonts w:ascii="Arial" w:eastAsia="Times New Roman" w:hAnsi="Arial" w:cs="Arial"/>
        </w:rPr>
        <w:t>)</w:t>
      </w:r>
      <w:r w:rsidRPr="0027219F">
        <w:rPr>
          <w:rFonts w:ascii="Arial" w:eastAsia="Times New Roman" w:hAnsi="Arial" w:cs="Arial"/>
        </w:rPr>
        <w:t xml:space="preserve">. </w:t>
      </w:r>
    </w:p>
    <w:p w:rsidR="00524EAB" w:rsidRPr="00C85E36" w:rsidP="00F80328" w14:paraId="6FB8BCB9" w14:textId="77777777">
      <w:pPr>
        <w:spacing w:after="220" w:line="240" w:lineRule="auto"/>
        <w:rPr>
          <w:rFonts w:ascii="Arial" w:hAnsi="Arial" w:cs="Arial"/>
          <w:b/>
        </w:rPr>
      </w:pPr>
      <w:r w:rsidRPr="0027219F">
        <w:rPr>
          <w:rFonts w:ascii="Arial" w:eastAsia="Times New Roman" w:hAnsi="Arial" w:cs="Arial"/>
        </w:rPr>
        <w:t>Accordingly, the NRC did not change the guidance in response to this comment.</w:t>
      </w:r>
    </w:p>
    <w:p w:rsidR="005D41C2" w:rsidRPr="0027219F" w:rsidP="005D41C2" w14:paraId="1D2CF8C0" w14:textId="77777777">
      <w:pPr>
        <w:spacing w:after="220" w:line="240" w:lineRule="auto"/>
        <w:rPr>
          <w:rFonts w:ascii="Arial" w:hAnsi="Arial" w:cs="Arial"/>
        </w:rPr>
      </w:pPr>
      <w:r>
        <w:rPr>
          <w:rFonts w:ascii="Arial" w:hAnsi="Arial" w:cs="Arial"/>
          <w:noProof/>
        </w:rPr>
        <w:pict>
          <v:rect id="_x0000_i1177" style="width:0;height:1.5pt" o:hralign="center" o:hrstd="t" o:hrnoshade="t" o:hr="t" fillcolor="black" stroked="f"/>
        </w:pict>
      </w:r>
    </w:p>
    <w:p w:rsidR="005D41C2" w:rsidRPr="005D41C2" w:rsidP="005D41C2" w14:paraId="614F94D2" w14:textId="77777777">
      <w:pPr>
        <w:spacing w:after="220" w:line="240" w:lineRule="auto"/>
        <w:rPr>
          <w:rFonts w:ascii="Arial" w:eastAsia="Times New Roman" w:hAnsi="Arial" w:cs="Arial"/>
        </w:rPr>
      </w:pPr>
      <w:r w:rsidRPr="00635A56">
        <w:rPr>
          <w:rFonts w:ascii="Arial" w:hAnsi="Arial" w:cs="Arial"/>
          <w:b/>
          <w:bCs/>
        </w:rPr>
        <w:t>Comment Bin 8.10.</w:t>
      </w:r>
      <w:r>
        <w:rPr>
          <w:rFonts w:ascii="Arial" w:hAnsi="Arial" w:cs="Arial"/>
          <w:b/>
          <w:bCs/>
        </w:rPr>
        <w:t>Z</w:t>
      </w:r>
      <w:r w:rsidRPr="00635A56">
        <w:rPr>
          <w:rFonts w:ascii="Arial" w:hAnsi="Arial" w:cs="Arial"/>
          <w:b/>
          <w:bCs/>
        </w:rPr>
        <w:t>:</w:t>
      </w:r>
      <w:r w:rsidR="00FD488B">
        <w:rPr>
          <w:rFonts w:ascii="Arial" w:hAnsi="Arial" w:cs="Arial"/>
        </w:rPr>
        <w:t xml:space="preserve"> </w:t>
      </w:r>
      <w:r w:rsidRPr="005D41C2">
        <w:rPr>
          <w:rFonts w:ascii="Arial" w:eastAsia="Times New Roman" w:hAnsi="Arial" w:cs="Arial"/>
        </w:rPr>
        <w:t xml:space="preserve">A commenter </w:t>
      </w:r>
      <w:r w:rsidR="00AB3D00">
        <w:rPr>
          <w:rFonts w:ascii="Arial" w:hAnsi="Arial" w:cs="Arial"/>
        </w:rPr>
        <w:t xml:space="preserve">responded to the NRC’s specific request for comments (question (3)) in Section IV of the proposed </w:t>
      </w:r>
      <w:r w:rsidRPr="00B017D0" w:rsidR="00AB3D00">
        <w:rPr>
          <w:rFonts w:ascii="Arial" w:hAnsi="Arial" w:cs="Arial"/>
        </w:rPr>
        <w:t>Alternative Physical Security Requirements for Advanced Reactors</w:t>
      </w:r>
      <w:r w:rsidR="00AB3D00">
        <w:rPr>
          <w:rFonts w:ascii="Arial" w:hAnsi="Arial" w:cs="Arial"/>
        </w:rPr>
        <w:t xml:space="preserve"> rule [NRC-2017-0227] regarding whether the NRC’s proposed requirements adequately address the </w:t>
      </w:r>
      <w:r w:rsidRPr="00640258" w:rsidR="00AB3D00">
        <w:rPr>
          <w:rFonts w:ascii="Arial" w:eastAsia="Times New Roman" w:hAnsi="Arial" w:cs="Arial"/>
          <w:iCs/>
        </w:rPr>
        <w:t>uncertainties associated with reliance on law enforcement</w:t>
      </w:r>
      <w:r w:rsidR="00AB3D00">
        <w:rPr>
          <w:rFonts w:ascii="Arial" w:eastAsia="Times New Roman" w:hAnsi="Arial" w:cs="Arial"/>
          <w:iCs/>
        </w:rPr>
        <w:t>. The</w:t>
      </w:r>
      <w:r>
        <w:rPr>
          <w:rFonts w:ascii="Arial" w:eastAsia="Times New Roman" w:hAnsi="Arial" w:cs="Arial"/>
          <w:iCs/>
        </w:rPr>
        <w:t xml:space="preserve"> commenter </w:t>
      </w:r>
      <w:r w:rsidRPr="005D41C2">
        <w:rPr>
          <w:rFonts w:ascii="Arial" w:eastAsia="Times New Roman" w:hAnsi="Arial" w:cs="Arial"/>
        </w:rPr>
        <w:t>stated that that the NRC has mostly addressed the uncertainties associated with the proposed requirements at 10</w:t>
      </w:r>
      <w:r w:rsidR="003A71F6">
        <w:rPr>
          <w:rFonts w:ascii="Arial" w:eastAsia="Times New Roman" w:hAnsi="Arial" w:cs="Arial"/>
        </w:rPr>
        <w:t> </w:t>
      </w:r>
      <w:r w:rsidRPr="005D41C2">
        <w:rPr>
          <w:rFonts w:ascii="Arial" w:eastAsia="Times New Roman" w:hAnsi="Arial" w:cs="Arial"/>
        </w:rPr>
        <w:t>CFR 73.</w:t>
      </w:r>
      <w:r w:rsidR="006067DA">
        <w:rPr>
          <w:rFonts w:ascii="Arial" w:eastAsia="Times New Roman" w:hAnsi="Arial" w:cs="Arial"/>
        </w:rPr>
        <w:t>100</w:t>
      </w:r>
      <w:r w:rsidRPr="005D41C2">
        <w:rPr>
          <w:rFonts w:ascii="Arial" w:eastAsia="Times New Roman" w:hAnsi="Arial" w:cs="Arial"/>
        </w:rPr>
        <w:t>(</w:t>
      </w:r>
      <w:r w:rsidR="006067DA">
        <w:rPr>
          <w:rFonts w:ascii="Arial" w:eastAsia="Times New Roman" w:hAnsi="Arial" w:cs="Arial"/>
        </w:rPr>
        <w:t>b</w:t>
      </w:r>
      <w:r w:rsidRPr="005D41C2">
        <w:rPr>
          <w:rFonts w:ascii="Arial" w:eastAsia="Times New Roman" w:hAnsi="Arial" w:cs="Arial"/>
        </w:rPr>
        <w:t>)(</w:t>
      </w:r>
      <w:r w:rsidR="006067DA">
        <w:rPr>
          <w:rFonts w:ascii="Arial" w:eastAsia="Times New Roman" w:hAnsi="Arial" w:cs="Arial"/>
        </w:rPr>
        <w:t>4</w:t>
      </w:r>
      <w:r w:rsidRPr="005D41C2">
        <w:rPr>
          <w:rFonts w:ascii="Arial" w:eastAsia="Times New Roman" w:hAnsi="Arial" w:cs="Arial"/>
        </w:rPr>
        <w:t>)(i</w:t>
      </w:r>
      <w:r w:rsidR="006067DA">
        <w:rPr>
          <w:rFonts w:ascii="Arial" w:eastAsia="Times New Roman" w:hAnsi="Arial" w:cs="Arial"/>
        </w:rPr>
        <w:t>v</w:t>
      </w:r>
      <w:r w:rsidRPr="005D41C2">
        <w:rPr>
          <w:rFonts w:ascii="Arial" w:eastAsia="Times New Roman" w:hAnsi="Arial" w:cs="Arial"/>
        </w:rPr>
        <w:t>)</w:t>
      </w:r>
      <w:r w:rsidR="006067DA">
        <w:rPr>
          <w:rFonts w:ascii="Arial" w:eastAsia="Times New Roman" w:hAnsi="Arial" w:cs="Arial"/>
        </w:rPr>
        <w:t>(A)</w:t>
      </w:r>
      <w:r w:rsidR="00484A3C">
        <w:rPr>
          <w:rFonts w:ascii="Arial" w:eastAsia="Times New Roman" w:hAnsi="Arial" w:cs="Arial"/>
        </w:rPr>
        <w:t xml:space="preserve">(1)–(5) and </w:t>
      </w:r>
      <w:r w:rsidR="00483DD1">
        <w:rPr>
          <w:rFonts w:ascii="Arial" w:eastAsia="Times New Roman" w:hAnsi="Arial" w:cs="Arial"/>
        </w:rPr>
        <w:t>73.100(b)(4)(iv)</w:t>
      </w:r>
      <w:r w:rsidR="00484A3C">
        <w:rPr>
          <w:rFonts w:ascii="Arial" w:eastAsia="Times New Roman" w:hAnsi="Arial" w:cs="Arial"/>
        </w:rPr>
        <w:t>(B)</w:t>
      </w:r>
      <w:r w:rsidR="00412DEA">
        <w:rPr>
          <w:rFonts w:ascii="Arial" w:eastAsia="Times New Roman" w:hAnsi="Arial" w:cs="Arial"/>
        </w:rPr>
        <w:t>;</w:t>
      </w:r>
      <w:r w:rsidRPr="005D41C2">
        <w:rPr>
          <w:rFonts w:ascii="Arial" w:eastAsia="Times New Roman" w:hAnsi="Arial" w:cs="Arial"/>
        </w:rPr>
        <w:t xml:space="preserve"> however, they said that the NRC staff should carefully examine the following aspects within </w:t>
      </w:r>
      <w:r w:rsidR="00EB62CC">
        <w:rPr>
          <w:rFonts w:ascii="Arial" w:eastAsia="Times New Roman" w:hAnsi="Arial" w:cs="Arial"/>
        </w:rPr>
        <w:t>10 CFR </w:t>
      </w:r>
      <w:r w:rsidRPr="005D41C2">
        <w:rPr>
          <w:rFonts w:ascii="Arial" w:eastAsia="Times New Roman" w:hAnsi="Arial" w:cs="Arial"/>
        </w:rPr>
        <w:t>73.</w:t>
      </w:r>
      <w:r w:rsidR="006067DA">
        <w:rPr>
          <w:rFonts w:ascii="Arial" w:eastAsia="Times New Roman" w:hAnsi="Arial" w:cs="Arial"/>
        </w:rPr>
        <w:t>100</w:t>
      </w:r>
      <w:r w:rsidRPr="005D41C2">
        <w:rPr>
          <w:rFonts w:ascii="Arial" w:eastAsia="Times New Roman" w:hAnsi="Arial" w:cs="Arial"/>
        </w:rPr>
        <w:t>(</w:t>
      </w:r>
      <w:r w:rsidR="006067DA">
        <w:rPr>
          <w:rFonts w:ascii="Arial" w:eastAsia="Times New Roman" w:hAnsi="Arial" w:cs="Arial"/>
        </w:rPr>
        <w:t>b</w:t>
      </w:r>
      <w:r w:rsidRPr="005D41C2">
        <w:rPr>
          <w:rFonts w:ascii="Arial" w:eastAsia="Times New Roman" w:hAnsi="Arial" w:cs="Arial"/>
        </w:rPr>
        <w:t>)(</w:t>
      </w:r>
      <w:r w:rsidR="006067DA">
        <w:rPr>
          <w:rFonts w:ascii="Arial" w:eastAsia="Times New Roman" w:hAnsi="Arial" w:cs="Arial"/>
        </w:rPr>
        <w:t>4</w:t>
      </w:r>
      <w:r w:rsidRPr="005D41C2">
        <w:rPr>
          <w:rFonts w:ascii="Arial" w:eastAsia="Times New Roman" w:hAnsi="Arial" w:cs="Arial"/>
        </w:rPr>
        <w:t>)(i</w:t>
      </w:r>
      <w:r w:rsidR="006067DA">
        <w:rPr>
          <w:rFonts w:ascii="Arial" w:eastAsia="Times New Roman" w:hAnsi="Arial" w:cs="Arial"/>
        </w:rPr>
        <w:t>v</w:t>
      </w:r>
      <w:r w:rsidRPr="005D41C2">
        <w:rPr>
          <w:rFonts w:ascii="Arial" w:eastAsia="Times New Roman" w:hAnsi="Arial" w:cs="Arial"/>
        </w:rPr>
        <w:t>)</w:t>
      </w:r>
      <w:r w:rsidR="006067DA">
        <w:rPr>
          <w:rFonts w:ascii="Arial" w:eastAsia="Times New Roman" w:hAnsi="Arial" w:cs="Arial"/>
        </w:rPr>
        <w:t>(A)</w:t>
      </w:r>
      <w:r w:rsidRPr="005D41C2">
        <w:rPr>
          <w:rFonts w:ascii="Arial" w:eastAsia="Times New Roman" w:hAnsi="Arial" w:cs="Arial"/>
        </w:rPr>
        <w:t xml:space="preserve"> in greater detail:</w:t>
      </w:r>
    </w:p>
    <w:p w:rsidR="005D41C2" w:rsidRPr="005D41C2" w:rsidP="000D39B2" w14:paraId="450D2989" w14:textId="77777777">
      <w:pPr>
        <w:numPr>
          <w:ilvl w:val="0"/>
          <w:numId w:val="22"/>
        </w:numPr>
        <w:spacing w:after="220" w:line="240" w:lineRule="auto"/>
        <w:rPr>
          <w:rFonts w:ascii="Arial" w:eastAsia="Times New Roman" w:hAnsi="Arial" w:cs="Arial"/>
        </w:rPr>
      </w:pPr>
      <w:r w:rsidRPr="005D41C2">
        <w:rPr>
          <w:rFonts w:ascii="Arial" w:eastAsia="Times New Roman" w:hAnsi="Arial" w:cs="Arial"/>
        </w:rPr>
        <w:t>Reliance on Offsite Responders (</w:t>
      </w:r>
      <w:r w:rsidR="00EB62CC">
        <w:rPr>
          <w:rFonts w:ascii="Arial" w:eastAsia="Times New Roman" w:hAnsi="Arial" w:cs="Arial"/>
        </w:rPr>
        <w:t>10 CFR</w:t>
      </w:r>
      <w:r w:rsidRPr="005D41C2">
        <w:rPr>
          <w:rFonts w:ascii="Arial" w:eastAsia="Times New Roman" w:hAnsi="Arial" w:cs="Arial"/>
        </w:rPr>
        <w:t> 73.</w:t>
      </w:r>
      <w:r w:rsidR="006067DA">
        <w:rPr>
          <w:rFonts w:ascii="Arial" w:eastAsia="Times New Roman" w:hAnsi="Arial" w:cs="Arial"/>
        </w:rPr>
        <w:t>100</w:t>
      </w:r>
      <w:r w:rsidRPr="005D41C2">
        <w:rPr>
          <w:rFonts w:ascii="Arial" w:eastAsia="Times New Roman" w:hAnsi="Arial" w:cs="Arial"/>
        </w:rPr>
        <w:t>(</w:t>
      </w:r>
      <w:r w:rsidR="006067DA">
        <w:rPr>
          <w:rFonts w:ascii="Arial" w:eastAsia="Times New Roman" w:hAnsi="Arial" w:cs="Arial"/>
        </w:rPr>
        <w:t>b</w:t>
      </w:r>
      <w:r w:rsidRPr="005D41C2">
        <w:rPr>
          <w:rFonts w:ascii="Arial" w:eastAsia="Times New Roman" w:hAnsi="Arial" w:cs="Arial"/>
        </w:rPr>
        <w:t>)(</w:t>
      </w:r>
      <w:r w:rsidR="006067DA">
        <w:rPr>
          <w:rFonts w:ascii="Arial" w:eastAsia="Times New Roman" w:hAnsi="Arial" w:cs="Arial"/>
        </w:rPr>
        <w:t>4</w:t>
      </w:r>
      <w:r w:rsidRPr="005D41C2">
        <w:rPr>
          <w:rFonts w:ascii="Arial" w:eastAsia="Times New Roman" w:hAnsi="Arial" w:cs="Arial"/>
        </w:rPr>
        <w:t>)(i</w:t>
      </w:r>
      <w:r w:rsidR="006067DA">
        <w:rPr>
          <w:rFonts w:ascii="Arial" w:eastAsia="Times New Roman" w:hAnsi="Arial" w:cs="Arial"/>
        </w:rPr>
        <w:t>v</w:t>
      </w:r>
      <w:r w:rsidRPr="005D41C2">
        <w:rPr>
          <w:rFonts w:ascii="Arial" w:eastAsia="Times New Roman" w:hAnsi="Arial" w:cs="Arial"/>
        </w:rPr>
        <w:t>)(A)) – The commenter said that their core concern lies in the timeliness of offsite law enforcement response and how this will be consistently ensured, noting that the rule does not specify how response times will be guaranteed across different sites or scenarios. The commenter said that the NRC could offer clearer guidance for applicants on ensuring the performance of timely, reliable offsite responses while considering site-specific risks.</w:t>
      </w:r>
    </w:p>
    <w:p w:rsidR="005D41C2" w:rsidRPr="005D41C2" w:rsidP="000D39B2" w14:paraId="24FF402B" w14:textId="77777777">
      <w:pPr>
        <w:numPr>
          <w:ilvl w:val="0"/>
          <w:numId w:val="22"/>
        </w:numPr>
        <w:spacing w:after="220" w:line="240" w:lineRule="auto"/>
        <w:rPr>
          <w:rFonts w:ascii="Arial" w:eastAsia="Times New Roman" w:hAnsi="Arial" w:cs="Arial"/>
        </w:rPr>
      </w:pPr>
      <w:r w:rsidRPr="005D41C2">
        <w:rPr>
          <w:rFonts w:ascii="Arial" w:eastAsia="Times New Roman" w:hAnsi="Arial" w:cs="Arial"/>
        </w:rPr>
        <w:t>“Adequate Delay” for Threats (</w:t>
      </w:r>
      <w:r w:rsidR="00EB62CC">
        <w:rPr>
          <w:rFonts w:ascii="Arial" w:eastAsia="Times New Roman" w:hAnsi="Arial" w:cs="Arial"/>
        </w:rPr>
        <w:t>10 CFR</w:t>
      </w:r>
      <w:r w:rsidRPr="005D41C2">
        <w:rPr>
          <w:rFonts w:ascii="Arial" w:eastAsia="Times New Roman" w:hAnsi="Arial" w:cs="Arial"/>
        </w:rPr>
        <w:t> 73.</w:t>
      </w:r>
      <w:r w:rsidR="00412DEA">
        <w:rPr>
          <w:rFonts w:ascii="Arial" w:eastAsia="Times New Roman" w:hAnsi="Arial" w:cs="Arial"/>
        </w:rPr>
        <w:t>100</w:t>
      </w:r>
      <w:r w:rsidRPr="005D41C2">
        <w:rPr>
          <w:rFonts w:ascii="Arial" w:eastAsia="Times New Roman" w:hAnsi="Arial" w:cs="Arial"/>
        </w:rPr>
        <w:t>(</w:t>
      </w:r>
      <w:r w:rsidR="00412DEA">
        <w:rPr>
          <w:rFonts w:ascii="Arial" w:eastAsia="Times New Roman" w:hAnsi="Arial" w:cs="Arial"/>
        </w:rPr>
        <w:t>b</w:t>
      </w:r>
      <w:r w:rsidRPr="005D41C2">
        <w:rPr>
          <w:rFonts w:ascii="Arial" w:eastAsia="Times New Roman" w:hAnsi="Arial" w:cs="Arial"/>
        </w:rPr>
        <w:t>)(</w:t>
      </w:r>
      <w:r w:rsidR="00FC189A">
        <w:rPr>
          <w:rFonts w:ascii="Arial" w:eastAsia="Times New Roman" w:hAnsi="Arial" w:cs="Arial"/>
        </w:rPr>
        <w:t>4</w:t>
      </w:r>
      <w:r w:rsidRPr="005D41C2">
        <w:rPr>
          <w:rFonts w:ascii="Arial" w:eastAsia="Times New Roman" w:hAnsi="Arial" w:cs="Arial"/>
        </w:rPr>
        <w:t>)(i</w:t>
      </w:r>
      <w:r w:rsidR="00FC189A">
        <w:rPr>
          <w:rFonts w:ascii="Arial" w:eastAsia="Times New Roman" w:hAnsi="Arial" w:cs="Arial"/>
        </w:rPr>
        <w:t>v</w:t>
      </w:r>
      <w:r w:rsidRPr="005D41C2">
        <w:rPr>
          <w:rFonts w:ascii="Arial" w:eastAsia="Times New Roman" w:hAnsi="Arial" w:cs="Arial"/>
        </w:rPr>
        <w:t>)(A)(</w:t>
      </w:r>
      <w:r w:rsidRPr="005D41C2">
        <w:rPr>
          <w:rFonts w:ascii="Arial" w:eastAsia="Times New Roman" w:hAnsi="Arial" w:cs="Arial"/>
          <w:i/>
        </w:rPr>
        <w:t>2</w:t>
      </w:r>
      <w:r w:rsidRPr="005D41C2">
        <w:rPr>
          <w:rFonts w:ascii="Arial" w:eastAsia="Times New Roman" w:hAnsi="Arial" w:cs="Arial"/>
        </w:rPr>
        <w:t>)) – The commenter said that the proposed rule does not define what constitutes “adequate” or how to measure this delay. The term “adequate delay” is vague, making it difficult to ensure that the physical protection systems can truly delay attackers long enough for offsite responders to arrive and neutralize the threat. The commenter said that the NRC should provide more clearly defined, performance-based metrics for delay.</w:t>
      </w:r>
    </w:p>
    <w:p w:rsidR="005D41C2" w:rsidRPr="005D41C2" w:rsidP="000D39B2" w14:paraId="6F4D6B77" w14:textId="77777777">
      <w:pPr>
        <w:numPr>
          <w:ilvl w:val="0"/>
          <w:numId w:val="22"/>
        </w:numPr>
        <w:spacing w:after="220" w:line="240" w:lineRule="auto"/>
        <w:rPr>
          <w:rFonts w:ascii="Arial" w:eastAsia="Times New Roman" w:hAnsi="Arial" w:cs="Arial"/>
        </w:rPr>
      </w:pPr>
      <w:r w:rsidRPr="005D41C2">
        <w:rPr>
          <w:rFonts w:ascii="Arial" w:eastAsia="Times New Roman" w:hAnsi="Arial" w:cs="Arial"/>
        </w:rPr>
        <w:t>Coordination and Specialized Training (</w:t>
      </w:r>
      <w:r w:rsidR="00B83F71">
        <w:rPr>
          <w:rFonts w:ascii="Arial" w:eastAsia="Times New Roman" w:hAnsi="Arial" w:cs="Arial"/>
        </w:rPr>
        <w:t>10 CFR</w:t>
      </w:r>
      <w:r w:rsidRPr="005D41C2">
        <w:rPr>
          <w:rFonts w:ascii="Arial" w:eastAsia="Times New Roman" w:hAnsi="Arial" w:cs="Arial"/>
        </w:rPr>
        <w:t> 73.</w:t>
      </w:r>
      <w:r w:rsidR="00FC189A">
        <w:rPr>
          <w:rFonts w:ascii="Arial" w:eastAsia="Times New Roman" w:hAnsi="Arial" w:cs="Arial"/>
        </w:rPr>
        <w:t>100</w:t>
      </w:r>
      <w:r w:rsidRPr="005D41C2">
        <w:rPr>
          <w:rFonts w:ascii="Arial" w:eastAsia="Times New Roman" w:hAnsi="Arial" w:cs="Arial"/>
        </w:rPr>
        <w:t>(</w:t>
      </w:r>
      <w:r w:rsidR="00FC189A">
        <w:rPr>
          <w:rFonts w:ascii="Arial" w:eastAsia="Times New Roman" w:hAnsi="Arial" w:cs="Arial"/>
        </w:rPr>
        <w:t>b</w:t>
      </w:r>
      <w:r w:rsidRPr="005D41C2">
        <w:rPr>
          <w:rFonts w:ascii="Arial" w:eastAsia="Times New Roman" w:hAnsi="Arial" w:cs="Arial"/>
        </w:rPr>
        <w:t>)(</w:t>
      </w:r>
      <w:r w:rsidR="00FC189A">
        <w:rPr>
          <w:rFonts w:ascii="Arial" w:eastAsia="Times New Roman" w:hAnsi="Arial" w:cs="Arial"/>
        </w:rPr>
        <w:t>4</w:t>
      </w:r>
      <w:r w:rsidRPr="005D41C2">
        <w:rPr>
          <w:rFonts w:ascii="Arial" w:eastAsia="Times New Roman" w:hAnsi="Arial" w:cs="Arial"/>
        </w:rPr>
        <w:t>)(i</w:t>
      </w:r>
      <w:r w:rsidR="00FC189A">
        <w:rPr>
          <w:rFonts w:ascii="Arial" w:eastAsia="Times New Roman" w:hAnsi="Arial" w:cs="Arial"/>
        </w:rPr>
        <w:t>v</w:t>
      </w:r>
      <w:r w:rsidRPr="005D41C2">
        <w:rPr>
          <w:rFonts w:ascii="Arial" w:eastAsia="Times New Roman" w:hAnsi="Arial" w:cs="Arial"/>
        </w:rPr>
        <w:t>)(A)(</w:t>
      </w:r>
      <w:r w:rsidRPr="005D41C2">
        <w:rPr>
          <w:rFonts w:ascii="Arial" w:eastAsia="Times New Roman" w:hAnsi="Arial" w:cs="Arial"/>
          <w:i/>
        </w:rPr>
        <w:t>3</w:t>
      </w:r>
      <w:r w:rsidRPr="005D41C2">
        <w:rPr>
          <w:rFonts w:ascii="Arial" w:eastAsia="Times New Roman" w:hAnsi="Arial" w:cs="Arial"/>
        </w:rPr>
        <w:t>)) – The commenter said that the proposed rule does not adequately address the complexity of coordination between nuclear facility staff and offsite responders during an actual attack. The commenter said that the reliance on offsite armed personnel introduces a layer of uncertainty in communication, tactical alignment, and real-time decision-making compared to an onsite-only approach, all of which could hinder a successful response. The commenter expressed concern about how the NRC will evaluate the sufficiency of this training and whether it truly prepares law enforcement for sophisticated, high-risk nuclear security events.</w:t>
      </w:r>
    </w:p>
    <w:p w:rsidR="005D41C2" w:rsidRPr="005D41C2" w:rsidP="000D39B2" w14:paraId="082096C4" w14:textId="77777777">
      <w:pPr>
        <w:numPr>
          <w:ilvl w:val="0"/>
          <w:numId w:val="22"/>
        </w:numPr>
        <w:spacing w:after="220" w:line="240" w:lineRule="auto"/>
        <w:rPr>
          <w:rFonts w:ascii="Arial" w:eastAsia="Times New Roman" w:hAnsi="Arial" w:cs="Arial"/>
        </w:rPr>
      </w:pPr>
      <w:r w:rsidRPr="005D41C2">
        <w:rPr>
          <w:rFonts w:ascii="Arial" w:eastAsia="Times New Roman" w:hAnsi="Arial" w:cs="Arial"/>
        </w:rPr>
        <w:t>Accountability and Degradation (</w:t>
      </w:r>
      <w:r w:rsidR="00B83F71">
        <w:rPr>
          <w:rFonts w:ascii="Arial" w:eastAsia="Times New Roman" w:hAnsi="Arial" w:cs="Arial"/>
        </w:rPr>
        <w:t>10 CFR</w:t>
      </w:r>
      <w:r w:rsidRPr="005D41C2">
        <w:rPr>
          <w:rFonts w:ascii="Arial" w:eastAsia="Times New Roman" w:hAnsi="Arial" w:cs="Arial"/>
        </w:rPr>
        <w:t> 73.</w:t>
      </w:r>
      <w:r w:rsidR="00FC189A">
        <w:rPr>
          <w:rFonts w:ascii="Arial" w:eastAsia="Times New Roman" w:hAnsi="Arial" w:cs="Arial"/>
        </w:rPr>
        <w:t>100</w:t>
      </w:r>
      <w:r w:rsidRPr="005D41C2">
        <w:rPr>
          <w:rFonts w:ascii="Arial" w:eastAsia="Times New Roman" w:hAnsi="Arial" w:cs="Arial"/>
        </w:rPr>
        <w:t>(</w:t>
      </w:r>
      <w:r w:rsidR="00FC189A">
        <w:rPr>
          <w:rFonts w:ascii="Arial" w:eastAsia="Times New Roman" w:hAnsi="Arial" w:cs="Arial"/>
        </w:rPr>
        <w:t>b</w:t>
      </w:r>
      <w:r w:rsidRPr="005D41C2">
        <w:rPr>
          <w:rFonts w:ascii="Arial" w:eastAsia="Times New Roman" w:hAnsi="Arial" w:cs="Arial"/>
        </w:rPr>
        <w:t>)(</w:t>
      </w:r>
      <w:r w:rsidR="00FC189A">
        <w:rPr>
          <w:rFonts w:ascii="Arial" w:eastAsia="Times New Roman" w:hAnsi="Arial" w:cs="Arial"/>
        </w:rPr>
        <w:t>4</w:t>
      </w:r>
      <w:r w:rsidRPr="005D41C2">
        <w:rPr>
          <w:rFonts w:ascii="Arial" w:eastAsia="Times New Roman" w:hAnsi="Arial" w:cs="Arial"/>
        </w:rPr>
        <w:t>)(i</w:t>
      </w:r>
      <w:r w:rsidR="00FC189A">
        <w:rPr>
          <w:rFonts w:ascii="Arial" w:eastAsia="Times New Roman" w:hAnsi="Arial" w:cs="Arial"/>
        </w:rPr>
        <w:t>v</w:t>
      </w:r>
      <w:r w:rsidRPr="005D41C2">
        <w:rPr>
          <w:rFonts w:ascii="Arial" w:eastAsia="Times New Roman" w:hAnsi="Arial" w:cs="Arial"/>
        </w:rPr>
        <w:t>)(A)(</w:t>
      </w:r>
      <w:r w:rsidRPr="005D41C2">
        <w:rPr>
          <w:rFonts w:ascii="Arial" w:eastAsia="Times New Roman" w:hAnsi="Arial" w:cs="Arial"/>
          <w:i/>
        </w:rPr>
        <w:t>5</w:t>
      </w:r>
      <w:r w:rsidRPr="005D41C2">
        <w:rPr>
          <w:rFonts w:ascii="Arial" w:eastAsia="Times New Roman" w:hAnsi="Arial" w:cs="Arial"/>
        </w:rPr>
        <w:t>)) – The commenter said that they question how the NRC will ensure that facilities have practical and sufficient compensatory strategies in place (e.g.</w:t>
      </w:r>
      <w:r w:rsidR="00E54046">
        <w:rPr>
          <w:rFonts w:ascii="Arial" w:eastAsia="Times New Roman" w:hAnsi="Arial" w:cs="Arial"/>
        </w:rPr>
        <w:t>,</w:t>
      </w:r>
      <w:r w:rsidRPr="005D41C2">
        <w:rPr>
          <w:rFonts w:ascii="Arial" w:eastAsia="Times New Roman" w:hAnsi="Arial" w:cs="Arial"/>
        </w:rPr>
        <w:t xml:space="preserve"> local law enforcement is unavailable due to a large-scale event, in what timeframe is the licensee required to have alternative measures in place and does the NRC need to be notified of the degradation?). The commenter said that they advocate for tighter accountability measures that ensure both the licensee and law enforcement agencies have clear responsibilities and communication.</w:t>
      </w:r>
    </w:p>
    <w:p w:rsidR="005D41C2" w:rsidRPr="005D41C2" w:rsidP="005D41C2" w14:paraId="65448B48" w14:textId="77777777">
      <w:pPr>
        <w:spacing w:after="220" w:line="240" w:lineRule="auto"/>
        <w:rPr>
          <w:rFonts w:ascii="Arial" w:eastAsia="Times New Roman" w:hAnsi="Arial" w:cs="Arial"/>
          <w:b/>
        </w:rPr>
      </w:pPr>
      <w:r w:rsidRPr="005D41C2">
        <w:rPr>
          <w:rFonts w:ascii="Arial" w:eastAsia="Times New Roman" w:hAnsi="Arial" w:cs="Arial"/>
        </w:rPr>
        <w:t>The commenter said that they firmly believe that the partial or entire reliance on external responders could offer significant benefits to advanced reactor security needs. However, the commenter said that the concerns laid out above should be thoroughly addressed</w:t>
      </w:r>
      <w:r w:rsidR="00426E2B">
        <w:rPr>
          <w:rFonts w:ascii="Arial" w:eastAsia="Times New Roman" w:hAnsi="Arial" w:cs="Arial"/>
        </w:rPr>
        <w:t xml:space="preserve"> (</w:t>
      </w:r>
      <w:r w:rsidR="00820199">
        <w:rPr>
          <w:rFonts w:ascii="Arial" w:hAnsi="Arial" w:cs="Arial"/>
        </w:rPr>
        <w:t>BI2</w:t>
      </w:r>
      <w:r w:rsidRPr="00640258" w:rsidR="00426E2B">
        <w:rPr>
          <w:rFonts w:ascii="Arial" w:hAnsi="Arial" w:cs="Arial"/>
        </w:rPr>
        <w:t>-0004)</w:t>
      </w:r>
      <w:r w:rsidRPr="005D41C2">
        <w:rPr>
          <w:rFonts w:ascii="Arial" w:eastAsia="Times New Roman" w:hAnsi="Arial" w:cs="Arial"/>
        </w:rPr>
        <w:t>.</w:t>
      </w:r>
    </w:p>
    <w:p w:rsidR="00F87FBA" w:rsidP="005D41C2" w14:paraId="11A03E33" w14:textId="77777777">
      <w:pPr>
        <w:spacing w:after="220" w:line="240" w:lineRule="auto"/>
        <w:rPr>
          <w:rFonts w:ascii="Arial" w:eastAsia="Times New Roman" w:hAnsi="Arial" w:cs="Arial"/>
          <w:bCs/>
          <w:iCs/>
        </w:rPr>
      </w:pPr>
      <w:r w:rsidRPr="00640258">
        <w:rPr>
          <w:rFonts w:ascii="Arial" w:eastAsia="Times New Roman" w:hAnsi="Arial" w:cs="Arial"/>
          <w:b/>
        </w:rPr>
        <w:t>NRC Response:</w:t>
      </w:r>
      <w:r w:rsidRPr="005D41C2">
        <w:rPr>
          <w:rFonts w:ascii="Arial" w:eastAsia="Times New Roman" w:hAnsi="Arial" w:cs="Arial"/>
          <w:bCs/>
          <w:iCs/>
        </w:rPr>
        <w:t xml:space="preserve"> The NRC disagrees with the comment. </w:t>
      </w:r>
    </w:p>
    <w:p w:rsidR="005D41C2" w:rsidRPr="005D41C2" w:rsidP="005D41C2" w14:paraId="4B7ED35D" w14:textId="77777777">
      <w:pPr>
        <w:spacing w:after="220" w:line="240" w:lineRule="auto"/>
        <w:rPr>
          <w:rFonts w:ascii="Arial" w:eastAsia="Times New Roman" w:hAnsi="Arial" w:cs="Arial"/>
          <w:bCs/>
          <w:iCs/>
        </w:rPr>
      </w:pPr>
      <w:r w:rsidRPr="008A5E8A">
        <w:rPr>
          <w:rFonts w:ascii="Arial" w:hAnsi="Arial" w:cs="Arial"/>
        </w:rPr>
        <w:t xml:space="preserve">The NRC decided that </w:t>
      </w:r>
      <w:r w:rsidR="00AB21BC">
        <w:rPr>
          <w:rFonts w:ascii="Arial" w:hAnsi="Arial" w:cs="Arial"/>
        </w:rPr>
        <w:t>an</w:t>
      </w:r>
      <w:r w:rsidRPr="008A5E8A">
        <w:rPr>
          <w:rFonts w:ascii="Arial" w:hAnsi="Arial" w:cs="Arial"/>
        </w:rPr>
        <w:t xml:space="preserve"> </w:t>
      </w:r>
      <w:r>
        <w:rPr>
          <w:rFonts w:ascii="Arial" w:hAnsi="Arial" w:cs="Arial"/>
        </w:rPr>
        <w:t xml:space="preserve">AIPT concept aligns </w:t>
      </w:r>
      <w:r w:rsidRPr="008A5E8A">
        <w:rPr>
          <w:rFonts w:ascii="Arial" w:hAnsi="Arial" w:cs="Arial"/>
        </w:rPr>
        <w:t xml:space="preserve">better </w:t>
      </w:r>
      <w:r>
        <w:rPr>
          <w:rFonts w:ascii="Arial" w:hAnsi="Arial" w:cs="Arial"/>
        </w:rPr>
        <w:t xml:space="preserve">than SBT </w:t>
      </w:r>
      <w:r w:rsidRPr="008A5E8A">
        <w:rPr>
          <w:rFonts w:ascii="Arial" w:hAnsi="Arial" w:cs="Arial"/>
        </w:rPr>
        <w:t>with the target set identification and development process</w:t>
      </w:r>
      <w:r>
        <w:rPr>
          <w:rFonts w:ascii="Arial" w:hAnsi="Arial" w:cs="Arial"/>
        </w:rPr>
        <w:t xml:space="preserve">. Therefore, the calculation methodology in appendix C to RG 5.97 is for AIPT rather than SBT. </w:t>
      </w:r>
      <w:r w:rsidRPr="005D41C2">
        <w:rPr>
          <w:rFonts w:ascii="Arial" w:eastAsia="Times New Roman" w:hAnsi="Arial" w:cs="Arial"/>
          <w:bCs/>
          <w:iCs/>
        </w:rPr>
        <w:t xml:space="preserve">Regarding response time and adequate delay, the </w:t>
      </w:r>
      <w:r w:rsidR="00C2309C">
        <w:rPr>
          <w:rFonts w:ascii="Arial" w:eastAsia="Times New Roman" w:hAnsi="Arial" w:cs="Arial"/>
          <w:bCs/>
          <w:iCs/>
        </w:rPr>
        <w:t>AIP</w:t>
      </w:r>
      <w:r w:rsidRPr="005D41C2">
        <w:rPr>
          <w:rFonts w:ascii="Arial" w:eastAsia="Times New Roman" w:hAnsi="Arial" w:cs="Arial"/>
          <w:bCs/>
          <w:iCs/>
        </w:rPr>
        <w:t>T calculation methodology described in appendix C to RG 5.9</w:t>
      </w:r>
      <w:r w:rsidR="004D0C48">
        <w:rPr>
          <w:rFonts w:ascii="Arial" w:eastAsia="Times New Roman" w:hAnsi="Arial" w:cs="Arial"/>
          <w:bCs/>
          <w:iCs/>
        </w:rPr>
        <w:t>7</w:t>
      </w:r>
      <w:r w:rsidRPr="005D41C2">
        <w:rPr>
          <w:rFonts w:ascii="Arial" w:eastAsia="Times New Roman" w:hAnsi="Arial" w:cs="Arial"/>
          <w:bCs/>
          <w:iCs/>
        </w:rPr>
        <w:t xml:space="preserve"> is designed to account for the uncertainties associated with offsite response-related elements, including response time. For </w:t>
      </w:r>
      <w:r w:rsidR="000463C9">
        <w:rPr>
          <w:rFonts w:ascii="Arial" w:eastAsia="Times New Roman" w:hAnsi="Arial" w:cs="Arial"/>
          <w:bCs/>
          <w:iCs/>
        </w:rPr>
        <w:t>several</w:t>
      </w:r>
      <w:r w:rsidRPr="005D41C2">
        <w:rPr>
          <w:rFonts w:ascii="Arial" w:eastAsia="Times New Roman" w:hAnsi="Arial" w:cs="Arial"/>
          <w:bCs/>
          <w:iCs/>
        </w:rPr>
        <w:t xml:space="preserve"> of the </w:t>
      </w:r>
      <w:r w:rsidR="00C2309C">
        <w:rPr>
          <w:rFonts w:ascii="Arial" w:eastAsia="Times New Roman" w:hAnsi="Arial" w:cs="Arial"/>
          <w:bCs/>
          <w:iCs/>
        </w:rPr>
        <w:t>AIP</w:t>
      </w:r>
      <w:r w:rsidRPr="005D41C2">
        <w:rPr>
          <w:rFonts w:ascii="Arial" w:eastAsia="Times New Roman" w:hAnsi="Arial" w:cs="Arial"/>
          <w:bCs/>
          <w:iCs/>
        </w:rPr>
        <w:t>T elements, the guidance recommends that applicants and licensees identify and use the longest (i.e., most conservative) times to account for the most time</w:t>
      </w:r>
      <w:r w:rsidR="00492B2E">
        <w:rPr>
          <w:rFonts w:ascii="Arial" w:eastAsia="Times New Roman" w:hAnsi="Arial" w:cs="Arial"/>
          <w:bCs/>
          <w:iCs/>
        </w:rPr>
        <w:t>-</w:t>
      </w:r>
      <w:r w:rsidRPr="005D41C2">
        <w:rPr>
          <w:rFonts w:ascii="Arial" w:eastAsia="Times New Roman" w:hAnsi="Arial" w:cs="Arial"/>
          <w:bCs/>
          <w:iCs/>
        </w:rPr>
        <w:t xml:space="preserve">consuming variables for </w:t>
      </w:r>
      <w:r w:rsidR="000463C9">
        <w:rPr>
          <w:rFonts w:ascii="Arial" w:eastAsia="Times New Roman" w:hAnsi="Arial" w:cs="Arial"/>
          <w:bCs/>
          <w:iCs/>
        </w:rPr>
        <w:t>the</w:t>
      </w:r>
      <w:r w:rsidRPr="005D41C2">
        <w:rPr>
          <w:rFonts w:ascii="Arial" w:eastAsia="Times New Roman" w:hAnsi="Arial" w:cs="Arial"/>
          <w:bCs/>
          <w:iCs/>
        </w:rPr>
        <w:t xml:space="preserve"> given element. </w:t>
      </w:r>
      <w:r w:rsidR="00D54076">
        <w:rPr>
          <w:rFonts w:ascii="Arial" w:eastAsia="Times New Roman" w:hAnsi="Arial" w:cs="Arial"/>
          <w:bCs/>
          <w:iCs/>
        </w:rPr>
        <w:t xml:space="preserve">The </w:t>
      </w:r>
      <w:r w:rsidR="00C2309C">
        <w:rPr>
          <w:rFonts w:ascii="Arial" w:eastAsia="Times New Roman" w:hAnsi="Arial" w:cs="Arial"/>
          <w:bCs/>
          <w:iCs/>
        </w:rPr>
        <w:t>AIP</w:t>
      </w:r>
      <w:r w:rsidR="00D54076">
        <w:rPr>
          <w:rFonts w:ascii="Arial" w:eastAsia="Times New Roman" w:hAnsi="Arial" w:cs="Arial"/>
          <w:bCs/>
          <w:iCs/>
        </w:rPr>
        <w:t>T calculation methodology also includes a 25</w:t>
      </w:r>
      <w:r w:rsidR="00FE20A9">
        <w:rPr>
          <w:rFonts w:ascii="Arial" w:eastAsia="Times New Roman" w:hAnsi="Arial" w:cs="Arial"/>
          <w:bCs/>
          <w:iCs/>
        </w:rPr>
        <w:t> percent</w:t>
      </w:r>
      <w:r w:rsidR="00D54076">
        <w:rPr>
          <w:rFonts w:ascii="Arial" w:eastAsia="Times New Roman" w:hAnsi="Arial" w:cs="Arial"/>
          <w:bCs/>
          <w:iCs/>
        </w:rPr>
        <w:t xml:space="preserve"> safety margin element </w:t>
      </w:r>
      <w:r w:rsidR="00536F4F">
        <w:rPr>
          <w:rFonts w:ascii="Arial" w:eastAsia="Times New Roman" w:hAnsi="Arial" w:cs="Arial"/>
          <w:bCs/>
          <w:iCs/>
        </w:rPr>
        <w:t>to account for uncertainties associated with a security event that are beyond licensees’ control</w:t>
      </w:r>
      <w:r w:rsidR="00D54076">
        <w:rPr>
          <w:rFonts w:ascii="Arial" w:eastAsia="Times New Roman" w:hAnsi="Arial" w:cs="Arial"/>
          <w:bCs/>
          <w:iCs/>
        </w:rPr>
        <w:t xml:space="preserve">. </w:t>
      </w:r>
      <w:r w:rsidRPr="005D41C2">
        <w:rPr>
          <w:rFonts w:ascii="Arial" w:eastAsia="Times New Roman" w:hAnsi="Arial" w:cs="Arial"/>
          <w:bCs/>
          <w:iCs/>
        </w:rPr>
        <w:t xml:space="preserve">After an applicant or licensee calculates a site-specific </w:t>
      </w:r>
      <w:r w:rsidR="00C2309C">
        <w:rPr>
          <w:rFonts w:ascii="Arial" w:eastAsia="Times New Roman" w:hAnsi="Arial" w:cs="Arial"/>
          <w:bCs/>
          <w:iCs/>
        </w:rPr>
        <w:t>AIP</w:t>
      </w:r>
      <w:r w:rsidRPr="005D41C2">
        <w:rPr>
          <w:rFonts w:ascii="Arial" w:eastAsia="Times New Roman" w:hAnsi="Arial" w:cs="Arial"/>
          <w:bCs/>
          <w:iCs/>
        </w:rPr>
        <w:t xml:space="preserve">T, they use that time to screen target sets and establish sufficient delay to enable offsite responders to effectively interdict and neutralize threats up to and including the DBT. The NRC thinks this performance-based approach ensures that eligible applicants and licensees will adequately address offsite response-related elements in their </w:t>
      </w:r>
      <w:r w:rsidR="00536F4F">
        <w:rPr>
          <w:rFonts w:ascii="Arial" w:eastAsia="Times New Roman" w:hAnsi="Arial" w:cs="Arial"/>
          <w:bCs/>
          <w:iCs/>
        </w:rPr>
        <w:t>facilities</w:t>
      </w:r>
      <w:r w:rsidRPr="005D41C2">
        <w:rPr>
          <w:rFonts w:ascii="Arial" w:eastAsia="Times New Roman" w:hAnsi="Arial" w:cs="Arial"/>
          <w:bCs/>
          <w:iCs/>
        </w:rPr>
        <w:t xml:space="preserve">’ physical protection programs and protective strategies. </w:t>
      </w:r>
    </w:p>
    <w:p w:rsidR="005D41C2" w:rsidRPr="005D41C2" w:rsidP="005D41C2" w14:paraId="5B7F7066" w14:textId="77777777">
      <w:pPr>
        <w:spacing w:after="220" w:line="240" w:lineRule="auto"/>
        <w:rPr>
          <w:rFonts w:ascii="Arial" w:eastAsia="Times New Roman" w:hAnsi="Arial" w:cs="Arial"/>
          <w:bCs/>
          <w:iCs/>
        </w:rPr>
      </w:pPr>
      <w:r w:rsidRPr="005D41C2">
        <w:rPr>
          <w:rFonts w:ascii="Arial" w:eastAsia="Times New Roman" w:hAnsi="Arial" w:cs="Arial"/>
          <w:bCs/>
          <w:iCs/>
        </w:rPr>
        <w:t>Regarding coordination and specialized training, the final rule does not relieve applicants and licensees from the communication requirements in 10 CFR 73.</w:t>
      </w:r>
      <w:r w:rsidR="00B15068">
        <w:rPr>
          <w:rFonts w:ascii="Arial" w:eastAsia="Times New Roman" w:hAnsi="Arial" w:cs="Arial"/>
          <w:bCs/>
          <w:iCs/>
        </w:rPr>
        <w:t>100</w:t>
      </w:r>
      <w:r w:rsidRPr="005D41C2">
        <w:rPr>
          <w:rFonts w:ascii="Arial" w:eastAsia="Times New Roman" w:hAnsi="Arial" w:cs="Arial"/>
          <w:bCs/>
          <w:iCs/>
        </w:rPr>
        <w:t>(</w:t>
      </w:r>
      <w:r w:rsidR="00B15068">
        <w:rPr>
          <w:rFonts w:ascii="Arial" w:eastAsia="Times New Roman" w:hAnsi="Arial" w:cs="Arial"/>
          <w:bCs/>
          <w:iCs/>
        </w:rPr>
        <w:t>b</w:t>
      </w:r>
      <w:r w:rsidRPr="005D41C2">
        <w:rPr>
          <w:rFonts w:ascii="Arial" w:eastAsia="Times New Roman" w:hAnsi="Arial" w:cs="Arial"/>
          <w:bCs/>
          <w:iCs/>
        </w:rPr>
        <w:t>)</w:t>
      </w:r>
      <w:r w:rsidR="00B15068">
        <w:rPr>
          <w:rFonts w:ascii="Arial" w:eastAsia="Times New Roman" w:hAnsi="Arial" w:cs="Arial"/>
          <w:bCs/>
          <w:iCs/>
        </w:rPr>
        <w:t>(4)(iii)</w:t>
      </w:r>
      <w:r w:rsidRPr="005D41C2">
        <w:rPr>
          <w:rFonts w:ascii="Arial" w:eastAsia="Times New Roman" w:hAnsi="Arial" w:cs="Arial"/>
          <w:bCs/>
          <w:iCs/>
        </w:rPr>
        <w:t xml:space="preserve"> or the performance evaluation program requirements in 10 CFR </w:t>
      </w:r>
      <w:r w:rsidR="00B15068">
        <w:rPr>
          <w:rFonts w:ascii="Arial" w:eastAsia="Times New Roman" w:hAnsi="Arial" w:cs="Arial"/>
          <w:bCs/>
          <w:iCs/>
        </w:rPr>
        <w:t>73.100(g)</w:t>
      </w:r>
      <w:r w:rsidRPr="005D41C2">
        <w:rPr>
          <w:rFonts w:ascii="Arial" w:eastAsia="Times New Roman" w:hAnsi="Arial" w:cs="Arial"/>
          <w:bCs/>
          <w:iCs/>
        </w:rPr>
        <w:t xml:space="preserve">. The NRC expects eligible licensees to identify and correct any performance deficiencies associated with law enforcement or other offsite armed response, just as they’re expected to do with onsite armed response. Licensees will train and evaluate </w:t>
      </w:r>
      <w:r w:rsidR="00025687">
        <w:rPr>
          <w:rFonts w:ascii="Arial" w:eastAsia="Times New Roman" w:hAnsi="Arial" w:cs="Arial"/>
          <w:bCs/>
          <w:iCs/>
        </w:rPr>
        <w:t xml:space="preserve">law enforcement or other </w:t>
      </w:r>
      <w:r w:rsidRPr="005D41C2">
        <w:rPr>
          <w:rFonts w:ascii="Arial" w:eastAsia="Times New Roman" w:hAnsi="Arial" w:cs="Arial"/>
          <w:bCs/>
          <w:iCs/>
        </w:rPr>
        <w:t xml:space="preserve">offsite </w:t>
      </w:r>
      <w:r w:rsidR="00025687">
        <w:rPr>
          <w:rFonts w:ascii="Arial" w:eastAsia="Times New Roman" w:hAnsi="Arial" w:cs="Arial"/>
          <w:bCs/>
          <w:iCs/>
        </w:rPr>
        <w:t xml:space="preserve">armed </w:t>
      </w:r>
      <w:r w:rsidRPr="005D41C2">
        <w:rPr>
          <w:rFonts w:ascii="Arial" w:eastAsia="Times New Roman" w:hAnsi="Arial" w:cs="Arial"/>
          <w:bCs/>
          <w:iCs/>
        </w:rPr>
        <w:t xml:space="preserve">responders </w:t>
      </w:r>
      <w:r w:rsidR="00025687">
        <w:rPr>
          <w:rFonts w:ascii="Arial" w:eastAsia="Times New Roman" w:hAnsi="Arial" w:cs="Arial"/>
          <w:bCs/>
          <w:iCs/>
        </w:rPr>
        <w:t xml:space="preserve">to the same performance standards that they would </w:t>
      </w:r>
      <w:r w:rsidR="00E977C4">
        <w:rPr>
          <w:rFonts w:ascii="Arial" w:eastAsia="Times New Roman" w:hAnsi="Arial" w:cs="Arial"/>
          <w:bCs/>
          <w:iCs/>
        </w:rPr>
        <w:t xml:space="preserve">for </w:t>
      </w:r>
      <w:r w:rsidR="00025687">
        <w:rPr>
          <w:rFonts w:ascii="Arial" w:eastAsia="Times New Roman" w:hAnsi="Arial" w:cs="Arial"/>
          <w:bCs/>
          <w:iCs/>
        </w:rPr>
        <w:t xml:space="preserve">onsite armed responders </w:t>
      </w:r>
      <w:r w:rsidRPr="005D41C2">
        <w:rPr>
          <w:rFonts w:ascii="Arial" w:eastAsia="Times New Roman" w:hAnsi="Arial" w:cs="Arial"/>
          <w:bCs/>
          <w:iCs/>
        </w:rPr>
        <w:t>who perform physical protection program functions, including interdiction and neutralization. Additionally, the NRC will evaluate the effectiveness of licensees’ armed response, including law enforcement response that is integral to their physical protection programs, by conducting NRC-graded force-on-force exercises at least every 3 years and periodically observing licensee-conducted force-on-force exercises. Should a licensee or the NRC determine that law enforcement responders cannot reliably perform the function(s) that the licensee relies on, including interdicting and neutralizing threats, then the licensee would need to implement a different method for performing that function(s) to ensure the licensee can, at all times, adequately defend against threats up to and including the DBT.</w:t>
      </w:r>
    </w:p>
    <w:p w:rsidR="00104D6E" w:rsidP="005D41C2" w14:paraId="4307DC2F" w14:textId="77777777">
      <w:pPr>
        <w:spacing w:after="220" w:line="240" w:lineRule="auto"/>
        <w:rPr>
          <w:rFonts w:ascii="Arial" w:eastAsia="Times New Roman" w:hAnsi="Arial" w:cs="Arial"/>
          <w:bCs/>
          <w:iCs/>
        </w:rPr>
      </w:pPr>
      <w:r>
        <w:rPr>
          <w:rFonts w:ascii="Arial" w:eastAsia="Times New Roman" w:hAnsi="Arial" w:cs="Arial"/>
          <w:bCs/>
          <w:iCs/>
        </w:rPr>
        <w:t>T</w:t>
      </w:r>
      <w:r w:rsidRPr="005D41C2" w:rsidR="005D41C2">
        <w:rPr>
          <w:rFonts w:ascii="Arial" w:eastAsia="Times New Roman" w:hAnsi="Arial" w:cs="Arial"/>
          <w:bCs/>
          <w:iCs/>
        </w:rPr>
        <w:t>he final rule, associated guidance, and the risk-informed compensatory measures described in applicants</w:t>
      </w:r>
      <w:r w:rsidR="00AB4C17">
        <w:rPr>
          <w:rFonts w:ascii="Arial" w:eastAsia="Times New Roman" w:hAnsi="Arial" w:cs="Arial"/>
          <w:bCs/>
          <w:iCs/>
        </w:rPr>
        <w:t>’</w:t>
      </w:r>
      <w:r w:rsidRPr="005D41C2" w:rsidR="005D41C2">
        <w:rPr>
          <w:rFonts w:ascii="Arial" w:eastAsia="Times New Roman" w:hAnsi="Arial" w:cs="Arial"/>
          <w:bCs/>
          <w:iCs/>
        </w:rPr>
        <w:t xml:space="preserve"> and licensees’ security plans, in combination with the NRC’s licensing and oversight processes, provide reasonable assurance that any necessary law enforcement response will be available and reliable, enabling applicants and licensees to maintain, at all times, the capability to interdict and neutralize threats up to and including the DBT. Compensatory measures must provide an equivalent level of protection and be implemented within the timeframes needed to ensure that, in this context, the degradation or loss of offsite response capability cannot be exploited. NRC guidance identifies potential disruptions to offsite response capabilities (e.g., law enforcement budgetary constraints, competing demands for law enforcement resources under routine and emergency conditions) and the need to adequately account for them in applicants</w:t>
      </w:r>
      <w:r w:rsidR="006E3146">
        <w:rPr>
          <w:rFonts w:ascii="Arial" w:eastAsia="Times New Roman" w:hAnsi="Arial" w:cs="Arial"/>
          <w:bCs/>
          <w:iCs/>
        </w:rPr>
        <w:t>’</w:t>
      </w:r>
      <w:r w:rsidRPr="005D41C2" w:rsidR="005D41C2">
        <w:rPr>
          <w:rFonts w:ascii="Arial" w:eastAsia="Times New Roman" w:hAnsi="Arial" w:cs="Arial"/>
          <w:bCs/>
          <w:iCs/>
        </w:rPr>
        <w:t xml:space="preserve"> and licensees’ security plans and supporting documentation (e.g., memoranda of understanding with law enforcement response organizations, security implementing procedures). Before issuing a license, the NRC will verify the adequacy of the security posture, to include the timeliness of, and coordination with, offsite response. After a facility is constructed and before it begins operation, the NRC will confirm that the licensee correctly implemented the physical protection program that was approved during the licensing process, and the licensee and NRC will evaluate the effectiveness of the armed response at the applicable frequencies.</w:t>
      </w:r>
    </w:p>
    <w:p w:rsidR="005D41C2" w:rsidP="005D41C2" w14:paraId="1F96DCD4" w14:textId="77777777">
      <w:pPr>
        <w:spacing w:after="220" w:line="240" w:lineRule="auto"/>
        <w:rPr>
          <w:rFonts w:ascii="Arial" w:eastAsia="Times New Roman" w:hAnsi="Arial" w:cs="Arial"/>
          <w:bCs/>
          <w:iCs/>
        </w:rPr>
      </w:pPr>
      <w:r>
        <w:rPr>
          <w:rFonts w:ascii="Arial" w:eastAsia="Times New Roman" w:hAnsi="Arial" w:cs="Arial"/>
          <w:bCs/>
          <w:iCs/>
        </w:rPr>
        <w:t xml:space="preserve">Accordingly, the NRC did not change the </w:t>
      </w:r>
      <w:r w:rsidRPr="005D41C2">
        <w:rPr>
          <w:rFonts w:ascii="Arial" w:eastAsia="Times New Roman" w:hAnsi="Arial" w:cs="Arial"/>
          <w:bCs/>
          <w:iCs/>
        </w:rPr>
        <w:t xml:space="preserve">rule language </w:t>
      </w:r>
      <w:r w:rsidR="00283302">
        <w:rPr>
          <w:rFonts w:ascii="Arial" w:eastAsia="Times New Roman" w:hAnsi="Arial" w:cs="Arial"/>
          <w:bCs/>
          <w:iCs/>
        </w:rPr>
        <w:t xml:space="preserve">or guidance </w:t>
      </w:r>
      <w:r>
        <w:rPr>
          <w:rFonts w:ascii="Arial" w:eastAsia="Times New Roman" w:hAnsi="Arial" w:cs="Arial"/>
          <w:bCs/>
          <w:iCs/>
        </w:rPr>
        <w:t>in response to</w:t>
      </w:r>
      <w:r w:rsidRPr="005D41C2">
        <w:rPr>
          <w:rFonts w:ascii="Arial" w:eastAsia="Times New Roman" w:hAnsi="Arial" w:cs="Arial"/>
          <w:bCs/>
          <w:iCs/>
        </w:rPr>
        <w:t xml:space="preserve"> this comment.</w:t>
      </w:r>
    </w:p>
    <w:p w:rsidR="00B74DC7" w:rsidRPr="005D41C2" w:rsidP="005D41C2" w14:paraId="79A27E1D" w14:textId="77777777">
      <w:pPr>
        <w:spacing w:after="220" w:line="240" w:lineRule="auto"/>
        <w:rPr>
          <w:rFonts w:ascii="Arial" w:eastAsia="Times New Roman" w:hAnsi="Arial" w:cs="Arial"/>
          <w:bCs/>
          <w:iCs/>
        </w:rPr>
      </w:pPr>
      <w:r>
        <w:rPr>
          <w:rFonts w:ascii="Arial" w:hAnsi="Arial" w:cs="Arial"/>
          <w:noProof/>
        </w:rPr>
        <w:pict>
          <v:rect id="_x0000_i1178" style="width:0;height:1.5pt" o:hralign="center" o:hrstd="t" o:hrnoshade="t" o:hr="t" fillcolor="black" stroked="f"/>
        </w:pict>
      </w:r>
    </w:p>
    <w:p w:rsidR="005D41C2" w:rsidRPr="005D41C2" w:rsidP="005D41C2" w14:paraId="69CD1B37" w14:textId="77777777">
      <w:pPr>
        <w:spacing w:after="220" w:line="240" w:lineRule="auto"/>
        <w:rPr>
          <w:rFonts w:ascii="Arial" w:eastAsia="Times New Roman" w:hAnsi="Arial" w:cs="Arial"/>
          <w:b/>
        </w:rPr>
      </w:pPr>
      <w:r w:rsidRPr="00635A56">
        <w:rPr>
          <w:rFonts w:ascii="Arial" w:hAnsi="Arial" w:cs="Arial"/>
          <w:b/>
          <w:bCs/>
        </w:rPr>
        <w:t>Comment Bin 8.10.</w:t>
      </w:r>
      <w:r>
        <w:rPr>
          <w:rFonts w:ascii="Arial" w:hAnsi="Arial" w:cs="Arial"/>
          <w:b/>
          <w:bCs/>
        </w:rPr>
        <w:t>AA:</w:t>
      </w:r>
      <w:r w:rsidRPr="002F460B">
        <w:rPr>
          <w:rFonts w:ascii="Arial" w:hAnsi="Arial" w:cs="Arial"/>
          <w:b/>
        </w:rPr>
        <w:t xml:space="preserve"> </w:t>
      </w:r>
      <w:r w:rsidRPr="00640258">
        <w:rPr>
          <w:rFonts w:ascii="Arial" w:hAnsi="Arial" w:cs="Arial"/>
        </w:rPr>
        <w:t>A</w:t>
      </w:r>
      <w:r w:rsidRPr="00640258">
        <w:rPr>
          <w:rFonts w:ascii="Arial" w:eastAsia="Times New Roman" w:hAnsi="Arial" w:cs="Arial"/>
        </w:rPr>
        <w:t xml:space="preserve"> </w:t>
      </w:r>
      <w:r w:rsidRPr="005D41C2">
        <w:rPr>
          <w:rFonts w:ascii="Arial" w:eastAsia="Times New Roman" w:hAnsi="Arial" w:cs="Arial"/>
        </w:rPr>
        <w:t xml:space="preserve">commenter </w:t>
      </w:r>
      <w:r w:rsidR="003A71F6">
        <w:rPr>
          <w:rFonts w:ascii="Arial" w:hAnsi="Arial" w:cs="Arial"/>
        </w:rPr>
        <w:t xml:space="preserve">responded to the NRC’s specific request for comments (question (3)) in Section IV of the proposed </w:t>
      </w:r>
      <w:r w:rsidRPr="00B017D0" w:rsidR="003A71F6">
        <w:rPr>
          <w:rFonts w:ascii="Arial" w:hAnsi="Arial" w:cs="Arial"/>
        </w:rPr>
        <w:t>Alternative Physical Security Requirements for Advanced Reactors</w:t>
      </w:r>
      <w:r w:rsidR="003A71F6">
        <w:rPr>
          <w:rFonts w:ascii="Arial" w:hAnsi="Arial" w:cs="Arial"/>
        </w:rPr>
        <w:t xml:space="preserve"> rule [NRC-2017-0227] regarding whether the NRC’s proposed requirements adequately address the </w:t>
      </w:r>
      <w:r w:rsidRPr="00640258" w:rsidR="003A71F6">
        <w:rPr>
          <w:rFonts w:ascii="Arial" w:eastAsia="Times New Roman" w:hAnsi="Arial" w:cs="Arial"/>
          <w:iCs/>
        </w:rPr>
        <w:t>uncertainties associated with reliance on law enforcement</w:t>
      </w:r>
      <w:r w:rsidR="003A71F6">
        <w:rPr>
          <w:rFonts w:ascii="Arial" w:eastAsia="Times New Roman" w:hAnsi="Arial" w:cs="Arial"/>
          <w:iCs/>
        </w:rPr>
        <w:t>. The</w:t>
      </w:r>
      <w:r>
        <w:rPr>
          <w:rFonts w:ascii="Arial" w:eastAsia="Times New Roman" w:hAnsi="Arial" w:cs="Arial"/>
          <w:iCs/>
        </w:rPr>
        <w:t xml:space="preserve"> commenter </w:t>
      </w:r>
      <w:r w:rsidRPr="005D41C2">
        <w:rPr>
          <w:rFonts w:ascii="Arial" w:eastAsia="Times New Roman" w:hAnsi="Arial" w:cs="Arial"/>
        </w:rPr>
        <w:t>stated that the additional proposed requirements regarding offsite law enforcement represent the bare minimum necessary for addressing the uncertainties associated with this option. The commenter said that broad implementation of the performance testing requirements in</w:t>
      </w:r>
      <w:r w:rsidR="00020464">
        <w:rPr>
          <w:rFonts w:ascii="Arial" w:eastAsia="Times New Roman" w:hAnsi="Arial" w:cs="Arial"/>
        </w:rPr>
        <w:t xml:space="preserve"> 10 CFR 73.100(g) or </w:t>
      </w:r>
      <w:r w:rsidR="00EA7D7E">
        <w:rPr>
          <w:rFonts w:ascii="Arial" w:eastAsia="Times New Roman" w:hAnsi="Arial" w:cs="Arial"/>
        </w:rPr>
        <w:t>A</w:t>
      </w:r>
      <w:r w:rsidRPr="005D41C2">
        <w:rPr>
          <w:rFonts w:ascii="Arial" w:eastAsia="Times New Roman" w:hAnsi="Arial" w:cs="Arial"/>
        </w:rPr>
        <w:t>ppendix B to Part 73 would be essential, including demonstrations that offsite resources will be able to respond effectively within the security bounding time under a variety of circumstances. The commenter said that for defense-in-depth purposes, zero onsite armed responders should not be a permissible option under any circumstances and that it is not credible for the NRC to assert that it will be able to assure that licensees can fulfill their obligations for interdiction and neutralization of the DBT by relying on offsite resources that are not under NRC regulatory jurisdiction, are not subject to NRC requirements, and cannot be compelled to participate in any training offered by licensees. The commenter said that since neither the NRC nor the licensees can require that offsite responders participate in such exercises, the proposed rule is fundamentally inconsistent and will not likely survive judicial review</w:t>
      </w:r>
      <w:r>
        <w:rPr>
          <w:rFonts w:ascii="Arial" w:eastAsia="Times New Roman" w:hAnsi="Arial" w:cs="Arial"/>
        </w:rPr>
        <w:t xml:space="preserve"> (</w:t>
      </w:r>
      <w:r w:rsidR="002E63F1">
        <w:rPr>
          <w:rFonts w:ascii="Arial" w:eastAsia="Times New Roman" w:hAnsi="Arial" w:cs="Arial"/>
        </w:rPr>
        <w:t>UCS1</w:t>
      </w:r>
      <w:r w:rsidR="00784C40">
        <w:rPr>
          <w:rFonts w:ascii="Arial" w:eastAsia="Times New Roman" w:hAnsi="Arial" w:cs="Arial"/>
        </w:rPr>
        <w:noBreakHyphen/>
      </w:r>
      <w:r w:rsidR="002221AE">
        <w:rPr>
          <w:rFonts w:ascii="Arial" w:eastAsia="Times New Roman" w:hAnsi="Arial" w:cs="Arial"/>
        </w:rPr>
        <w:t>0005</w:t>
      </w:r>
      <w:r w:rsidRPr="006013A7">
        <w:rPr>
          <w:rFonts w:ascii="Arial" w:hAnsi="Arial" w:cs="Arial"/>
        </w:rPr>
        <w:t>)</w:t>
      </w:r>
      <w:r w:rsidRPr="005D41C2">
        <w:rPr>
          <w:rFonts w:ascii="Arial" w:eastAsia="Times New Roman" w:hAnsi="Arial" w:cs="Arial"/>
        </w:rPr>
        <w:t>.</w:t>
      </w:r>
    </w:p>
    <w:p w:rsidR="00B142C6" w:rsidP="005D41C2" w14:paraId="7C99F068" w14:textId="77777777">
      <w:pPr>
        <w:spacing w:after="220" w:line="240" w:lineRule="auto"/>
        <w:rPr>
          <w:rFonts w:ascii="Arial" w:eastAsia="Times New Roman" w:hAnsi="Arial" w:cs="Arial"/>
          <w:bCs/>
          <w:iCs/>
        </w:rPr>
      </w:pPr>
      <w:r w:rsidRPr="00640258">
        <w:rPr>
          <w:rFonts w:ascii="Arial" w:eastAsia="Times New Roman" w:hAnsi="Arial" w:cs="Arial"/>
          <w:b/>
          <w:iCs/>
        </w:rPr>
        <w:t>NRC Response:</w:t>
      </w:r>
      <w:r w:rsidRPr="005D41C2">
        <w:rPr>
          <w:rFonts w:ascii="Arial" w:eastAsia="Times New Roman" w:hAnsi="Arial" w:cs="Arial"/>
          <w:bCs/>
          <w:iCs/>
        </w:rPr>
        <w:t xml:space="preserve"> The NRC agrees</w:t>
      </w:r>
      <w:r>
        <w:rPr>
          <w:rFonts w:ascii="Arial" w:eastAsia="Times New Roman" w:hAnsi="Arial" w:cs="Arial"/>
          <w:bCs/>
          <w:iCs/>
        </w:rPr>
        <w:t>, in part,</w:t>
      </w:r>
      <w:r w:rsidRPr="005D41C2">
        <w:rPr>
          <w:rFonts w:ascii="Arial" w:eastAsia="Times New Roman" w:hAnsi="Arial" w:cs="Arial"/>
          <w:bCs/>
          <w:iCs/>
        </w:rPr>
        <w:t xml:space="preserve"> with the comment. </w:t>
      </w:r>
    </w:p>
    <w:p w:rsidR="00BF31BC" w:rsidP="005D41C2" w14:paraId="38A8C768" w14:textId="77777777">
      <w:pPr>
        <w:spacing w:after="220" w:line="240" w:lineRule="auto"/>
        <w:rPr>
          <w:rFonts w:ascii="Arial" w:eastAsia="Times New Roman" w:hAnsi="Arial" w:cs="Arial"/>
          <w:bCs/>
          <w:iCs/>
        </w:rPr>
      </w:pPr>
      <w:r w:rsidRPr="005D41C2">
        <w:rPr>
          <w:rFonts w:ascii="Arial" w:eastAsia="Times New Roman" w:hAnsi="Arial" w:cs="Arial"/>
          <w:bCs/>
          <w:iCs/>
        </w:rPr>
        <w:t>The NRC agrees that the requirements under 10 CFR 73.</w:t>
      </w:r>
      <w:r w:rsidR="00283302">
        <w:rPr>
          <w:rFonts w:ascii="Arial" w:eastAsia="Times New Roman" w:hAnsi="Arial" w:cs="Arial"/>
          <w:bCs/>
          <w:iCs/>
        </w:rPr>
        <w:t>100</w:t>
      </w:r>
      <w:r w:rsidRPr="005D41C2">
        <w:rPr>
          <w:rFonts w:ascii="Arial" w:eastAsia="Times New Roman" w:hAnsi="Arial" w:cs="Arial"/>
          <w:bCs/>
          <w:iCs/>
        </w:rPr>
        <w:t>(</w:t>
      </w:r>
      <w:r w:rsidR="00283302">
        <w:rPr>
          <w:rFonts w:ascii="Arial" w:eastAsia="Times New Roman" w:hAnsi="Arial" w:cs="Arial"/>
          <w:bCs/>
          <w:iCs/>
        </w:rPr>
        <w:t>b</w:t>
      </w:r>
      <w:r w:rsidRPr="005D41C2">
        <w:rPr>
          <w:rFonts w:ascii="Arial" w:eastAsia="Times New Roman" w:hAnsi="Arial" w:cs="Arial"/>
          <w:bCs/>
          <w:iCs/>
        </w:rPr>
        <w:t>)(</w:t>
      </w:r>
      <w:r w:rsidR="00283302">
        <w:rPr>
          <w:rFonts w:ascii="Arial" w:eastAsia="Times New Roman" w:hAnsi="Arial" w:cs="Arial"/>
          <w:bCs/>
          <w:iCs/>
        </w:rPr>
        <w:t>4</w:t>
      </w:r>
      <w:r w:rsidRPr="005D41C2">
        <w:rPr>
          <w:rFonts w:ascii="Arial" w:eastAsia="Times New Roman" w:hAnsi="Arial" w:cs="Arial"/>
          <w:bCs/>
          <w:iCs/>
        </w:rPr>
        <w:t>)(i</w:t>
      </w:r>
      <w:r w:rsidR="00283302">
        <w:rPr>
          <w:rFonts w:ascii="Arial" w:eastAsia="Times New Roman" w:hAnsi="Arial" w:cs="Arial"/>
          <w:bCs/>
          <w:iCs/>
        </w:rPr>
        <w:t>v</w:t>
      </w:r>
      <w:r w:rsidRPr="005D41C2">
        <w:rPr>
          <w:rFonts w:ascii="Arial" w:eastAsia="Times New Roman" w:hAnsi="Arial" w:cs="Arial"/>
          <w:bCs/>
          <w:iCs/>
        </w:rPr>
        <w:t>)</w:t>
      </w:r>
      <w:r w:rsidR="00283302">
        <w:rPr>
          <w:rFonts w:ascii="Arial" w:eastAsia="Times New Roman" w:hAnsi="Arial" w:cs="Arial"/>
          <w:bCs/>
          <w:iCs/>
        </w:rPr>
        <w:t>(A) and (B)</w:t>
      </w:r>
      <w:r w:rsidRPr="005D41C2">
        <w:rPr>
          <w:rFonts w:ascii="Arial" w:eastAsia="Times New Roman" w:hAnsi="Arial" w:cs="Arial"/>
          <w:bCs/>
          <w:iCs/>
        </w:rPr>
        <w:t xml:space="preserve"> are the minimum necessary to provide reasonable assurance of adequate protection when an applicant or licensee relies on law enforcement or other offsite armed responders to interdict and neutralize threats up to and including the DBT. The NRC disagrees that applicants and licensees should not be permitted to rely on zero onsite armed responders under any circumstances. </w:t>
      </w:r>
      <w:r w:rsidR="0038441C">
        <w:rPr>
          <w:rFonts w:ascii="Arial" w:eastAsia="Times New Roman" w:hAnsi="Arial" w:cs="Arial"/>
          <w:bCs/>
          <w:iCs/>
        </w:rPr>
        <w:t>T</w:t>
      </w:r>
      <w:r w:rsidRPr="00BA4CFC" w:rsidR="00BA4CFC">
        <w:rPr>
          <w:rFonts w:ascii="Arial" w:eastAsia="Times New Roman" w:hAnsi="Arial" w:cs="Arial"/>
          <w:bCs/>
          <w:iCs/>
        </w:rPr>
        <w:t xml:space="preserve">he final rule, associated guidance, and the risk-informed compensatory measures described in applicants and licensees’ security plans, in combination with the NRC’s licensing and oversight processes, provide reasonable assurance that any necessary </w:t>
      </w:r>
      <w:r w:rsidR="00BA4CFC">
        <w:rPr>
          <w:rFonts w:ascii="Arial" w:eastAsia="Times New Roman" w:hAnsi="Arial" w:cs="Arial"/>
          <w:bCs/>
          <w:iCs/>
        </w:rPr>
        <w:t xml:space="preserve">armed </w:t>
      </w:r>
      <w:r w:rsidRPr="00BA4CFC" w:rsidR="00BA4CFC">
        <w:rPr>
          <w:rFonts w:ascii="Arial" w:eastAsia="Times New Roman" w:hAnsi="Arial" w:cs="Arial"/>
          <w:bCs/>
          <w:iCs/>
        </w:rPr>
        <w:t>response will be available and reliable, enabling applicants and licensees to maintain, at all times, the capability to interdict and neutralize threats up to and including the DBT</w:t>
      </w:r>
      <w:r w:rsidR="00D135FB">
        <w:rPr>
          <w:rFonts w:ascii="Arial" w:eastAsia="Times New Roman" w:hAnsi="Arial" w:cs="Arial"/>
          <w:bCs/>
          <w:iCs/>
        </w:rPr>
        <w:t>, even when a facility relies on zero onsite armed responders</w:t>
      </w:r>
      <w:r w:rsidRPr="00BA4CFC" w:rsidR="00BA4CFC">
        <w:rPr>
          <w:rFonts w:ascii="Arial" w:eastAsia="Times New Roman" w:hAnsi="Arial" w:cs="Arial"/>
          <w:bCs/>
          <w:iCs/>
        </w:rPr>
        <w:t>.</w:t>
      </w:r>
      <w:r w:rsidR="00BA4CFC">
        <w:rPr>
          <w:rFonts w:ascii="Arial" w:eastAsia="Times New Roman" w:hAnsi="Arial" w:cs="Arial"/>
          <w:bCs/>
          <w:iCs/>
        </w:rPr>
        <w:t xml:space="preserve"> </w:t>
      </w:r>
      <w:r w:rsidRPr="005D41C2" w:rsidR="00AD4F26">
        <w:rPr>
          <w:rFonts w:ascii="Arial" w:eastAsia="Times New Roman" w:hAnsi="Arial" w:cs="Arial"/>
          <w:bCs/>
          <w:iCs/>
        </w:rPr>
        <w:t xml:space="preserve">Should a licensee or the NRC determine that law enforcement </w:t>
      </w:r>
      <w:r w:rsidR="00A0711B">
        <w:rPr>
          <w:rFonts w:ascii="Arial" w:eastAsia="Times New Roman" w:hAnsi="Arial" w:cs="Arial"/>
          <w:bCs/>
          <w:iCs/>
        </w:rPr>
        <w:t>or other offsite armed</w:t>
      </w:r>
      <w:r w:rsidRPr="005D41C2" w:rsidR="00AD4F26">
        <w:rPr>
          <w:rFonts w:ascii="Arial" w:eastAsia="Times New Roman" w:hAnsi="Arial" w:cs="Arial"/>
          <w:bCs/>
          <w:iCs/>
        </w:rPr>
        <w:t xml:space="preserve"> responders cannot reliably perform the function(s) that the licensee relies on, including interdicting and neutralizing threats, then</w:t>
      </w:r>
      <w:r w:rsidR="00D61FF5">
        <w:rPr>
          <w:rFonts w:ascii="Arial" w:eastAsia="Times New Roman" w:hAnsi="Arial" w:cs="Arial"/>
          <w:bCs/>
          <w:iCs/>
        </w:rPr>
        <w:t>, in accordance with 10</w:t>
      </w:r>
      <w:r w:rsidR="002E49F8">
        <w:rPr>
          <w:rFonts w:ascii="Arial" w:eastAsia="Times New Roman" w:hAnsi="Arial" w:cs="Arial"/>
          <w:bCs/>
          <w:iCs/>
        </w:rPr>
        <w:t> </w:t>
      </w:r>
      <w:r w:rsidR="00D61FF5">
        <w:rPr>
          <w:rFonts w:ascii="Arial" w:eastAsia="Times New Roman" w:hAnsi="Arial" w:cs="Arial"/>
          <w:bCs/>
          <w:iCs/>
        </w:rPr>
        <w:t>CFR</w:t>
      </w:r>
      <w:r w:rsidR="002E49F8">
        <w:rPr>
          <w:rFonts w:ascii="Arial" w:eastAsia="Times New Roman" w:hAnsi="Arial" w:cs="Arial"/>
          <w:bCs/>
          <w:iCs/>
        </w:rPr>
        <w:t> </w:t>
      </w:r>
      <w:r w:rsidR="00D61FF5">
        <w:rPr>
          <w:rFonts w:ascii="Arial" w:eastAsia="Times New Roman" w:hAnsi="Arial" w:cs="Arial"/>
          <w:bCs/>
          <w:iCs/>
        </w:rPr>
        <w:t>73.100(b)(</w:t>
      </w:r>
      <w:r w:rsidR="00706472">
        <w:rPr>
          <w:rFonts w:ascii="Arial" w:eastAsia="Times New Roman" w:hAnsi="Arial" w:cs="Arial"/>
          <w:bCs/>
          <w:iCs/>
        </w:rPr>
        <w:t>4)</w:t>
      </w:r>
      <w:r w:rsidR="00D61FF5">
        <w:rPr>
          <w:rFonts w:ascii="Arial" w:eastAsia="Times New Roman" w:hAnsi="Arial" w:cs="Arial"/>
          <w:bCs/>
          <w:iCs/>
        </w:rPr>
        <w:t>(</w:t>
      </w:r>
      <w:r w:rsidR="00974C1D">
        <w:rPr>
          <w:rFonts w:ascii="Arial" w:eastAsia="Times New Roman" w:hAnsi="Arial" w:cs="Arial"/>
          <w:bCs/>
          <w:iCs/>
        </w:rPr>
        <w:t>iv)(A)(</w:t>
      </w:r>
      <w:r w:rsidRPr="00AB4B3F" w:rsidR="00974C1D">
        <w:rPr>
          <w:rFonts w:ascii="Arial" w:eastAsia="Times New Roman" w:hAnsi="Arial" w:cs="Arial"/>
          <w:bCs/>
          <w:i/>
        </w:rPr>
        <w:t>5</w:t>
      </w:r>
      <w:r w:rsidR="00974C1D">
        <w:rPr>
          <w:rFonts w:ascii="Arial" w:eastAsia="Times New Roman" w:hAnsi="Arial" w:cs="Arial"/>
          <w:bCs/>
          <w:iCs/>
        </w:rPr>
        <w:t>)</w:t>
      </w:r>
      <w:r w:rsidR="009E4DD4">
        <w:rPr>
          <w:rFonts w:ascii="Arial" w:eastAsia="Times New Roman" w:hAnsi="Arial" w:cs="Arial"/>
          <w:bCs/>
          <w:iCs/>
        </w:rPr>
        <w:t>,</w:t>
      </w:r>
      <w:r w:rsidRPr="005D41C2" w:rsidR="00AD4F26">
        <w:rPr>
          <w:rFonts w:ascii="Arial" w:eastAsia="Times New Roman" w:hAnsi="Arial" w:cs="Arial"/>
          <w:bCs/>
          <w:iCs/>
        </w:rPr>
        <w:t xml:space="preserve"> the licensee</w:t>
      </w:r>
      <w:r w:rsidR="009E4DD4">
        <w:rPr>
          <w:rFonts w:ascii="Arial" w:eastAsia="Times New Roman" w:hAnsi="Arial" w:cs="Arial"/>
          <w:bCs/>
          <w:iCs/>
        </w:rPr>
        <w:t xml:space="preserve"> would be required</w:t>
      </w:r>
      <w:r w:rsidRPr="005D41C2" w:rsidR="00AD4F26">
        <w:rPr>
          <w:rFonts w:ascii="Arial" w:eastAsia="Times New Roman" w:hAnsi="Arial" w:cs="Arial"/>
          <w:bCs/>
          <w:iCs/>
        </w:rPr>
        <w:t xml:space="preserve"> to implement a different method for performing that function(s) to ensure</w:t>
      </w:r>
      <w:r w:rsidR="00605A45">
        <w:rPr>
          <w:rFonts w:ascii="Arial" w:eastAsia="Times New Roman" w:hAnsi="Arial" w:cs="Arial"/>
          <w:bCs/>
          <w:iCs/>
        </w:rPr>
        <w:t xml:space="preserve"> that</w:t>
      </w:r>
      <w:r w:rsidRPr="005D41C2" w:rsidR="00AD4F26">
        <w:rPr>
          <w:rFonts w:ascii="Arial" w:eastAsia="Times New Roman" w:hAnsi="Arial" w:cs="Arial"/>
          <w:bCs/>
          <w:iCs/>
        </w:rPr>
        <w:t xml:space="preserve"> the licensee can, at all times, adequately defend against threats up to and including the DBT</w:t>
      </w:r>
      <w:r w:rsidR="00C66808">
        <w:rPr>
          <w:rFonts w:ascii="Arial" w:eastAsia="Times New Roman" w:hAnsi="Arial" w:cs="Arial"/>
          <w:bCs/>
          <w:iCs/>
        </w:rPr>
        <w:t>.</w:t>
      </w:r>
    </w:p>
    <w:p w:rsidR="005D41C2" w:rsidP="005D41C2" w14:paraId="3DF6C3E9" w14:textId="77777777">
      <w:pPr>
        <w:spacing w:after="220" w:line="240" w:lineRule="auto"/>
        <w:rPr>
          <w:rFonts w:ascii="Arial" w:eastAsia="Times New Roman" w:hAnsi="Arial" w:cs="Arial"/>
          <w:bCs/>
          <w:iCs/>
        </w:rPr>
      </w:pPr>
      <w:r>
        <w:rPr>
          <w:rFonts w:ascii="Arial" w:eastAsia="Times New Roman" w:hAnsi="Arial" w:cs="Arial"/>
          <w:bCs/>
          <w:iCs/>
        </w:rPr>
        <w:t>Accordingly, the NRC did not change</w:t>
      </w:r>
      <w:r w:rsidRPr="005D41C2">
        <w:rPr>
          <w:rFonts w:ascii="Arial" w:eastAsia="Times New Roman" w:hAnsi="Arial" w:cs="Arial"/>
          <w:bCs/>
          <w:iCs/>
        </w:rPr>
        <w:t xml:space="preserve"> the rule language </w:t>
      </w:r>
      <w:r w:rsidR="00F93197">
        <w:rPr>
          <w:rFonts w:ascii="Arial" w:eastAsia="Times New Roman" w:hAnsi="Arial" w:cs="Arial"/>
          <w:bCs/>
          <w:iCs/>
        </w:rPr>
        <w:t xml:space="preserve">or guidance </w:t>
      </w:r>
      <w:r>
        <w:rPr>
          <w:rFonts w:ascii="Arial" w:eastAsia="Times New Roman" w:hAnsi="Arial" w:cs="Arial"/>
          <w:bCs/>
          <w:iCs/>
        </w:rPr>
        <w:t>in response to</w:t>
      </w:r>
      <w:r w:rsidRPr="005D41C2">
        <w:rPr>
          <w:rFonts w:ascii="Arial" w:eastAsia="Times New Roman" w:hAnsi="Arial" w:cs="Arial"/>
          <w:bCs/>
          <w:iCs/>
        </w:rPr>
        <w:t xml:space="preserve"> this comment.</w:t>
      </w:r>
    </w:p>
    <w:p w:rsidR="00CC1C16" w:rsidRPr="005D41C2" w:rsidP="005D41C2" w14:paraId="3EC6A766" w14:textId="77777777">
      <w:pPr>
        <w:spacing w:after="220" w:line="240" w:lineRule="auto"/>
        <w:rPr>
          <w:rFonts w:ascii="Arial" w:eastAsia="Times New Roman" w:hAnsi="Arial" w:cs="Arial"/>
          <w:bCs/>
          <w:iCs/>
        </w:rPr>
      </w:pPr>
      <w:r>
        <w:rPr>
          <w:rFonts w:ascii="Arial" w:hAnsi="Arial" w:cs="Arial"/>
          <w:noProof/>
        </w:rPr>
        <w:pict>
          <v:rect id="_x0000_i1179" style="width:0;height:1.5pt" o:hralign="center" o:hrstd="t" o:hrnoshade="t" o:hr="t" fillcolor="black" stroked="f"/>
        </w:pict>
      </w:r>
    </w:p>
    <w:p w:rsidR="005D41C2" w:rsidRPr="005D41C2" w:rsidP="005D41C2" w14:paraId="6610C127" w14:textId="77777777">
      <w:pPr>
        <w:spacing w:after="220" w:line="240" w:lineRule="auto"/>
        <w:rPr>
          <w:rFonts w:ascii="Arial" w:eastAsia="Times New Roman" w:hAnsi="Arial" w:cs="Arial"/>
          <w:b/>
        </w:rPr>
      </w:pPr>
      <w:r w:rsidRPr="00635A56">
        <w:rPr>
          <w:rFonts w:ascii="Arial" w:hAnsi="Arial" w:cs="Arial"/>
          <w:b/>
          <w:bCs/>
        </w:rPr>
        <w:t>Comment Bin 8.10.</w:t>
      </w:r>
      <w:r>
        <w:rPr>
          <w:rFonts w:ascii="Arial" w:hAnsi="Arial" w:cs="Arial"/>
          <w:b/>
          <w:bCs/>
        </w:rPr>
        <w:t xml:space="preserve">BB: </w:t>
      </w:r>
      <w:r w:rsidRPr="005D41C2">
        <w:rPr>
          <w:rFonts w:ascii="Arial" w:eastAsia="Times New Roman" w:hAnsi="Arial" w:cs="Arial"/>
        </w:rPr>
        <w:t>A commenter recommended that after a licensee’s SGI program is established, the licensee and the NRC should engage early in preapplication meetings about the expectations for performing sensitivity analyses related to methods for interdicting and neutralizing threats up to and including the DBT</w:t>
      </w:r>
      <w:r>
        <w:rPr>
          <w:rFonts w:ascii="Arial" w:eastAsia="Times New Roman" w:hAnsi="Arial" w:cs="Arial"/>
        </w:rPr>
        <w:t xml:space="preserve"> (</w:t>
      </w:r>
      <w:r w:rsidR="00A5731B">
        <w:rPr>
          <w:rFonts w:ascii="Arial" w:hAnsi="Arial" w:cs="Arial"/>
        </w:rPr>
        <w:t>BE1</w:t>
      </w:r>
      <w:r w:rsidR="00F6585A">
        <w:rPr>
          <w:rFonts w:ascii="Arial" w:hAnsi="Arial" w:cs="Arial"/>
        </w:rPr>
        <w:noBreakHyphen/>
      </w:r>
      <w:r w:rsidR="00C76C2E">
        <w:rPr>
          <w:rFonts w:ascii="Arial" w:hAnsi="Arial" w:cs="Arial"/>
        </w:rPr>
        <w:t>0004</w:t>
      </w:r>
      <w:r w:rsidRPr="006013A7">
        <w:rPr>
          <w:rFonts w:ascii="Arial" w:hAnsi="Arial" w:cs="Arial"/>
        </w:rPr>
        <w:t>)</w:t>
      </w:r>
      <w:r w:rsidRPr="005D41C2">
        <w:rPr>
          <w:rFonts w:ascii="Arial" w:eastAsia="Times New Roman" w:hAnsi="Arial" w:cs="Arial"/>
        </w:rPr>
        <w:t>.</w:t>
      </w:r>
    </w:p>
    <w:p w:rsidR="00686BEE" w:rsidP="005D41C2" w14:paraId="2BCEF1DA" w14:textId="77777777">
      <w:pPr>
        <w:spacing w:after="220" w:line="240" w:lineRule="auto"/>
        <w:rPr>
          <w:rFonts w:ascii="Arial" w:eastAsia="Times New Roman" w:hAnsi="Arial" w:cs="Arial"/>
          <w:bCs/>
          <w:iCs/>
        </w:rPr>
      </w:pPr>
      <w:r w:rsidRPr="00640258">
        <w:rPr>
          <w:rFonts w:ascii="Arial" w:eastAsia="Times New Roman" w:hAnsi="Arial" w:cs="Arial"/>
          <w:b/>
          <w:iCs/>
        </w:rPr>
        <w:t>NRC Response:</w:t>
      </w:r>
      <w:r w:rsidRPr="005D41C2">
        <w:rPr>
          <w:rFonts w:ascii="Arial" w:eastAsia="Times New Roman" w:hAnsi="Arial" w:cs="Arial"/>
          <w:bCs/>
          <w:iCs/>
        </w:rPr>
        <w:t xml:space="preserve"> The NRC agrees with the comment.</w:t>
      </w:r>
    </w:p>
    <w:p w:rsidR="00B91FA8" w:rsidP="005D41C2" w14:paraId="3D20F543" w14:textId="77777777">
      <w:pPr>
        <w:spacing w:after="220" w:line="240" w:lineRule="auto"/>
        <w:rPr>
          <w:rFonts w:ascii="Arial" w:eastAsia="Times New Roman" w:hAnsi="Arial" w:cs="Arial"/>
          <w:bCs/>
          <w:iCs/>
        </w:rPr>
      </w:pPr>
      <w:r w:rsidRPr="005D41C2">
        <w:rPr>
          <w:rFonts w:ascii="Arial" w:eastAsia="Times New Roman" w:hAnsi="Arial" w:cs="Arial"/>
          <w:bCs/>
          <w:iCs/>
        </w:rPr>
        <w:t>Eligible applicants and licensees should engage the NRC as early as practical to discuss methods for interdicting and neutralizing threats up to and including the DBT. Those discussions should include the types of scenarios and sensitivity analyses an applicant or licensee should consider and evaluate.</w:t>
      </w:r>
    </w:p>
    <w:p w:rsidR="005D41C2" w:rsidP="005D41C2" w14:paraId="346DE69B" w14:textId="77777777">
      <w:pPr>
        <w:spacing w:after="220" w:line="240" w:lineRule="auto"/>
        <w:rPr>
          <w:rFonts w:ascii="Arial" w:eastAsia="Times New Roman" w:hAnsi="Arial" w:cs="Arial"/>
          <w:bCs/>
          <w:iCs/>
        </w:rPr>
      </w:pPr>
      <w:r>
        <w:rPr>
          <w:rFonts w:ascii="Arial" w:eastAsia="Times New Roman" w:hAnsi="Arial" w:cs="Arial"/>
          <w:bCs/>
          <w:iCs/>
        </w:rPr>
        <w:t xml:space="preserve">Accordingly, the NRC did not change </w:t>
      </w:r>
      <w:r w:rsidRPr="005D41C2">
        <w:rPr>
          <w:rFonts w:ascii="Arial" w:eastAsia="Times New Roman" w:hAnsi="Arial" w:cs="Arial"/>
          <w:bCs/>
          <w:iCs/>
        </w:rPr>
        <w:t xml:space="preserve">the rule language </w:t>
      </w:r>
      <w:r w:rsidR="00B91FA8">
        <w:rPr>
          <w:rFonts w:ascii="Arial" w:eastAsia="Times New Roman" w:hAnsi="Arial" w:cs="Arial"/>
          <w:bCs/>
          <w:iCs/>
        </w:rPr>
        <w:t xml:space="preserve">or guidance </w:t>
      </w:r>
      <w:r>
        <w:rPr>
          <w:rFonts w:ascii="Arial" w:eastAsia="Times New Roman" w:hAnsi="Arial" w:cs="Arial"/>
          <w:bCs/>
          <w:iCs/>
        </w:rPr>
        <w:t>in response to</w:t>
      </w:r>
      <w:r w:rsidRPr="005D41C2">
        <w:rPr>
          <w:rFonts w:ascii="Arial" w:eastAsia="Times New Roman" w:hAnsi="Arial" w:cs="Arial"/>
          <w:bCs/>
          <w:iCs/>
        </w:rPr>
        <w:t xml:space="preserve"> this comment.</w:t>
      </w:r>
    </w:p>
    <w:p w:rsidR="00CC1C16" w:rsidRPr="005D41C2" w:rsidP="005D41C2" w14:paraId="773484EC" w14:textId="77777777">
      <w:pPr>
        <w:spacing w:after="220" w:line="240" w:lineRule="auto"/>
        <w:rPr>
          <w:rFonts w:ascii="Arial" w:eastAsia="Times New Roman" w:hAnsi="Arial" w:cs="Arial"/>
          <w:bCs/>
          <w:iCs/>
        </w:rPr>
      </w:pPr>
      <w:r>
        <w:rPr>
          <w:rFonts w:ascii="Arial" w:hAnsi="Arial" w:cs="Arial"/>
          <w:noProof/>
        </w:rPr>
        <w:pict>
          <v:rect id="_x0000_i1180" style="width:0;height:1.5pt" o:hralign="center" o:hrstd="t" o:hrnoshade="t" o:hr="t" fillcolor="black" stroked="f"/>
        </w:pict>
      </w:r>
    </w:p>
    <w:p w:rsidR="003B1710" w:rsidRPr="003825E6" w:rsidP="004F1F7B" w14:paraId="34DC4FEA" w14:textId="77777777">
      <w:pPr>
        <w:pStyle w:val="Heading1"/>
        <w:numPr>
          <w:ilvl w:val="0"/>
          <w:numId w:val="0"/>
        </w:numPr>
        <w:tabs>
          <w:tab w:val="left" w:pos="720"/>
        </w:tabs>
        <w:ind w:left="720" w:hanging="720"/>
      </w:pPr>
      <w:bookmarkStart w:id="39" w:name="_Toc209007521"/>
      <w:r w:rsidRPr="004F1F7B">
        <w:rPr>
          <w:u w:val="none"/>
        </w:rPr>
        <w:t>9.</w:t>
      </w:r>
      <w:r w:rsidRPr="004F1F7B">
        <w:rPr>
          <w:u w:val="none"/>
        </w:rPr>
        <w:tab/>
      </w:r>
      <w:r w:rsidRPr="005070E9">
        <w:t>Procedural Matters and Other Supporting Documents</w:t>
      </w:r>
      <w:bookmarkEnd w:id="39"/>
    </w:p>
    <w:p w:rsidR="003B1710" w:rsidRPr="003825E6" w:rsidP="00DD348A" w14:paraId="02F2995B" w14:textId="77777777">
      <w:pPr>
        <w:pStyle w:val="Heading2"/>
        <w:numPr>
          <w:ilvl w:val="0"/>
          <w:numId w:val="0"/>
        </w:numPr>
      </w:pPr>
      <w:bookmarkStart w:id="40" w:name="_Toc209007522"/>
      <w:r w:rsidRPr="00DD348A">
        <w:rPr>
          <w:u w:val="none"/>
        </w:rPr>
        <w:t>9.1.</w:t>
      </w:r>
      <w:r w:rsidRPr="00DD348A">
        <w:rPr>
          <w:u w:val="none"/>
        </w:rPr>
        <w:tab/>
      </w:r>
      <w:r w:rsidRPr="005070E9">
        <w:t>Regulatory impact analysis, regulatory flexibility certification, and backfitting</w:t>
      </w:r>
      <w:bookmarkEnd w:id="40"/>
    </w:p>
    <w:p w:rsidR="003B1710" w:rsidRPr="005070E9" w:rsidP="00D460EF" w14:paraId="2FF1E744" w14:textId="77777777">
      <w:pPr>
        <w:pStyle w:val="Heading3"/>
        <w:numPr>
          <w:ilvl w:val="0"/>
          <w:numId w:val="0"/>
        </w:numPr>
        <w:spacing w:before="0" w:after="220" w:line="240" w:lineRule="auto"/>
        <w:ind w:left="720" w:hanging="720"/>
      </w:pPr>
      <w:bookmarkStart w:id="41" w:name="_Toc209007523"/>
      <w:r w:rsidRPr="00D460EF">
        <w:rPr>
          <w:u w:val="none"/>
        </w:rPr>
        <w:t>9.1.1.</w:t>
      </w:r>
      <w:r w:rsidRPr="00D460EF">
        <w:rPr>
          <w:u w:val="none"/>
        </w:rPr>
        <w:tab/>
      </w:r>
      <w:r w:rsidRPr="005070E9">
        <w:t>Estimated costs of the proposed rule and alternatives</w:t>
      </w:r>
      <w:bookmarkEnd w:id="41"/>
    </w:p>
    <w:p w:rsidR="00CD6E61" w:rsidP="00F80328" w14:paraId="6E41DFD0" w14:textId="31F7B6C0">
      <w:pPr>
        <w:spacing w:after="220" w:line="240" w:lineRule="auto"/>
        <w:rPr>
          <w:rFonts w:ascii="Arial" w:hAnsi="Arial" w:cs="Arial"/>
        </w:rPr>
      </w:pPr>
      <w:r>
        <w:rPr>
          <w:rFonts w:ascii="Arial" w:hAnsi="Arial" w:cs="Arial"/>
          <w:b/>
        </w:rPr>
        <w:t>Comment Bin 9.1.1.A</w:t>
      </w:r>
      <w:r w:rsidRPr="008821FC">
        <w:rPr>
          <w:rFonts w:ascii="Arial" w:hAnsi="Arial" w:cs="Arial"/>
          <w:b/>
        </w:rPr>
        <w:t>:</w:t>
      </w:r>
      <w:r w:rsidRPr="008821FC">
        <w:rPr>
          <w:rFonts w:ascii="Arial" w:hAnsi="Arial" w:cs="Arial"/>
        </w:rPr>
        <w:t> </w:t>
      </w:r>
      <w:r w:rsidRPr="00A7560D">
        <w:rPr>
          <w:rFonts w:ascii="Arial" w:hAnsi="Arial" w:cs="Arial"/>
          <w:bCs/>
        </w:rPr>
        <w:t>A com</w:t>
      </w:r>
      <w:r>
        <w:rPr>
          <w:rFonts w:ascii="Arial" w:hAnsi="Arial" w:cs="Arial"/>
          <w:bCs/>
        </w:rPr>
        <w:t>men</w:t>
      </w:r>
      <w:r w:rsidRPr="00A7560D">
        <w:rPr>
          <w:rFonts w:ascii="Arial" w:hAnsi="Arial" w:cs="Arial"/>
          <w:bCs/>
        </w:rPr>
        <w:t>ter expressed concern that the proposed rule</w:t>
      </w:r>
      <w:r>
        <w:rPr>
          <w:rFonts w:ascii="Arial" w:hAnsi="Arial" w:cs="Arial"/>
          <w:bCs/>
        </w:rPr>
        <w:t xml:space="preserve"> would cause their firm </w:t>
      </w:r>
      <w:r w:rsidRPr="003B1710">
        <w:rPr>
          <w:rFonts w:ascii="Arial" w:hAnsi="Arial" w:cs="Arial"/>
        </w:rPr>
        <w:t>serious financial harm</w:t>
      </w:r>
      <w:r>
        <w:rPr>
          <w:rFonts w:ascii="Arial" w:hAnsi="Arial" w:cs="Arial"/>
        </w:rPr>
        <w:t>. The commenter said that the NRC cannot provide an even</w:t>
      </w:r>
      <w:r w:rsidR="008B0FFC">
        <w:rPr>
          <w:rFonts w:ascii="Arial" w:hAnsi="Arial" w:cs="Arial"/>
        </w:rPr>
        <w:noBreakHyphen/>
      </w:r>
      <w:r>
        <w:rPr>
          <w:rFonts w:ascii="Arial" w:hAnsi="Arial" w:cs="Arial"/>
        </w:rPr>
        <w:t xml:space="preserve">handed cost-benefit analysis and the commenter said that the agency has historically used this analysis to justify expanding regulations in a prescriptive fashion that provided no “particular graduated linkage” between the level of regulation and the public radiation risk, resulting in unrestrained interactions with applicants that incur staggering licensing costs. The commenter said that the </w:t>
      </w:r>
      <w:r>
        <w:rPr>
          <w:rFonts w:ascii="Arial" w:hAnsi="Arial" w:cs="Arial"/>
        </w:rPr>
        <w:t>NuScale</w:t>
      </w:r>
      <w:r>
        <w:rPr>
          <w:rFonts w:ascii="Arial" w:hAnsi="Arial" w:cs="Arial"/>
        </w:rPr>
        <w:t xml:space="preserve"> licensing effort cost over $500 million and asserted that licensing under 10</w:t>
      </w:r>
      <w:r w:rsidR="00FD04B4">
        <w:rPr>
          <w:rFonts w:ascii="Arial" w:hAnsi="Arial" w:cs="Arial"/>
        </w:rPr>
        <w:t> </w:t>
      </w:r>
      <w:r>
        <w:rPr>
          <w:rFonts w:ascii="Arial" w:hAnsi="Arial" w:cs="Arial"/>
        </w:rPr>
        <w:t>CFR Part 53 would be even more expensive (</w:t>
      </w:r>
      <w:r w:rsidR="00070C1D">
        <w:rPr>
          <w:rFonts w:ascii="Arial" w:hAnsi="Arial" w:cs="Arial"/>
        </w:rPr>
        <w:t>HPT6</w:t>
      </w:r>
      <w:r w:rsidRPr="003B1710">
        <w:rPr>
          <w:rFonts w:ascii="Arial" w:hAnsi="Arial" w:cs="Arial"/>
        </w:rPr>
        <w:t>-0001</w:t>
      </w:r>
      <w:r>
        <w:rPr>
          <w:rFonts w:ascii="Arial" w:hAnsi="Arial" w:cs="Arial"/>
        </w:rPr>
        <w:t xml:space="preserve">, </w:t>
      </w:r>
      <w:r w:rsidR="008C1DC6">
        <w:rPr>
          <w:rFonts w:ascii="Arial" w:hAnsi="Arial" w:cs="Arial"/>
        </w:rPr>
        <w:t>HPT9</w:t>
      </w:r>
      <w:r w:rsidRPr="003B1710">
        <w:rPr>
          <w:rFonts w:ascii="Arial" w:hAnsi="Arial" w:cs="Arial"/>
        </w:rPr>
        <w:t>-0003</w:t>
      </w:r>
      <w:r>
        <w:rPr>
          <w:rFonts w:ascii="Arial" w:hAnsi="Arial" w:cs="Arial"/>
        </w:rPr>
        <w:t xml:space="preserve">, </w:t>
      </w:r>
      <w:r w:rsidR="00CD66BC">
        <w:rPr>
          <w:rFonts w:ascii="Arial" w:hAnsi="Arial" w:cs="Arial"/>
        </w:rPr>
        <w:t>HPT29</w:t>
      </w:r>
      <w:r w:rsidRPr="003B1710">
        <w:rPr>
          <w:rFonts w:ascii="Arial" w:hAnsi="Arial" w:cs="Arial"/>
        </w:rPr>
        <w:t>-0004</w:t>
      </w:r>
      <w:r>
        <w:rPr>
          <w:rFonts w:ascii="Arial" w:hAnsi="Arial" w:cs="Arial"/>
        </w:rPr>
        <w:t>).</w:t>
      </w:r>
    </w:p>
    <w:p w:rsidR="00CD6E61" w:rsidP="00F80328" w14:paraId="703423AC"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disagrees with these comments.</w:t>
      </w:r>
    </w:p>
    <w:p w:rsidR="00CD6E61" w:rsidP="00F80328" w14:paraId="1B497A18" w14:textId="77777777">
      <w:pPr>
        <w:spacing w:after="220" w:line="240" w:lineRule="auto"/>
        <w:rPr>
          <w:rFonts w:ascii="Arial" w:hAnsi="Arial" w:cs="Arial"/>
        </w:rPr>
      </w:pPr>
      <w:r>
        <w:rPr>
          <w:rFonts w:ascii="Arial" w:hAnsi="Arial" w:cs="Arial"/>
        </w:rPr>
        <w:t xml:space="preserve">The NRC disagrees that future licensing efforts will be more expensive than </w:t>
      </w:r>
      <w:r>
        <w:rPr>
          <w:rFonts w:ascii="Arial" w:hAnsi="Arial" w:cs="Arial"/>
        </w:rPr>
        <w:t>NuScale</w:t>
      </w:r>
      <w:r>
        <w:rPr>
          <w:rFonts w:ascii="Arial" w:hAnsi="Arial" w:cs="Arial"/>
        </w:rPr>
        <w:t>, or that the proposed rule will cause financial harm. The NRC also disagrees that the agency cannot provide an even</w:t>
      </w:r>
      <w:r>
        <w:rPr>
          <w:rFonts w:ascii="Arial" w:hAnsi="Arial" w:cs="Arial"/>
        </w:rPr>
        <w:noBreakHyphen/>
        <w:t>handed cost-benefit analysis. The regulatory analysis (RA) process compare</w:t>
      </w:r>
      <w:r w:rsidR="00AF09F3">
        <w:rPr>
          <w:rFonts w:ascii="Arial" w:hAnsi="Arial" w:cs="Arial"/>
        </w:rPr>
        <w:t>d</w:t>
      </w:r>
      <w:r>
        <w:rPr>
          <w:rFonts w:ascii="Arial" w:hAnsi="Arial" w:cs="Arial"/>
        </w:rPr>
        <w:t xml:space="preserve"> existing regulations within 10 CFR, such as Parts 50 and 52, and compared the burden on record in NRC financial systems and regulatory requirements to the proposed requirements in the proposed rule.</w:t>
      </w:r>
      <w:r w:rsidRPr="00532451" w:rsidR="00532451">
        <w:t xml:space="preserve"> </w:t>
      </w:r>
      <w:r w:rsidRPr="00532451" w:rsidR="00532451">
        <w:rPr>
          <w:rFonts w:ascii="Arial" w:hAnsi="Arial" w:cs="Arial"/>
        </w:rPr>
        <w:t xml:space="preserve">The </w:t>
      </w:r>
      <w:r w:rsidR="008F244F">
        <w:rPr>
          <w:rFonts w:ascii="Arial" w:hAnsi="Arial" w:cs="Arial"/>
        </w:rPr>
        <w:t xml:space="preserve">NRC developed the </w:t>
      </w:r>
      <w:r w:rsidR="000C7CDF">
        <w:rPr>
          <w:rFonts w:ascii="Arial" w:hAnsi="Arial" w:cs="Arial"/>
        </w:rPr>
        <w:t xml:space="preserve">RA for the </w:t>
      </w:r>
      <w:r w:rsidR="00532451">
        <w:rPr>
          <w:rFonts w:ascii="Arial" w:hAnsi="Arial" w:cs="Arial"/>
        </w:rPr>
        <w:t xml:space="preserve">proposed </w:t>
      </w:r>
      <w:r w:rsidR="00D04416">
        <w:rPr>
          <w:rFonts w:ascii="Arial" w:hAnsi="Arial" w:cs="Arial"/>
        </w:rPr>
        <w:t xml:space="preserve">and final </w:t>
      </w:r>
      <w:r w:rsidR="00532451">
        <w:rPr>
          <w:rFonts w:ascii="Arial" w:hAnsi="Arial" w:cs="Arial"/>
        </w:rPr>
        <w:t>rule</w:t>
      </w:r>
      <w:r w:rsidR="00D04416">
        <w:rPr>
          <w:rFonts w:ascii="Arial" w:hAnsi="Arial" w:cs="Arial"/>
        </w:rPr>
        <w:t>s</w:t>
      </w:r>
      <w:r w:rsidR="008F244F">
        <w:rPr>
          <w:rFonts w:ascii="Arial" w:hAnsi="Arial" w:cs="Arial"/>
        </w:rPr>
        <w:t xml:space="preserve"> </w:t>
      </w:r>
      <w:r w:rsidR="00AF101F">
        <w:rPr>
          <w:rFonts w:ascii="Arial" w:hAnsi="Arial" w:cs="Arial"/>
        </w:rPr>
        <w:t xml:space="preserve">following </w:t>
      </w:r>
      <w:r w:rsidRPr="00532451" w:rsidR="00532451">
        <w:rPr>
          <w:rFonts w:ascii="Arial" w:hAnsi="Arial" w:cs="Arial"/>
        </w:rPr>
        <w:t>NUREG/BR</w:t>
      </w:r>
      <w:r w:rsidR="00C8039C">
        <w:rPr>
          <w:rFonts w:ascii="Arial" w:hAnsi="Arial" w:cs="Arial"/>
        </w:rPr>
        <w:noBreakHyphen/>
      </w:r>
      <w:r w:rsidRPr="00532451" w:rsidR="00532451">
        <w:rPr>
          <w:rFonts w:ascii="Arial" w:hAnsi="Arial" w:cs="Arial"/>
        </w:rPr>
        <w:t xml:space="preserve">0058, </w:t>
      </w:r>
      <w:r w:rsidR="00DA4331">
        <w:rPr>
          <w:rFonts w:ascii="Arial" w:hAnsi="Arial" w:cs="Arial"/>
        </w:rPr>
        <w:t>“</w:t>
      </w:r>
      <w:r w:rsidRPr="00DA4331" w:rsidR="00DA4331">
        <w:rPr>
          <w:rFonts w:ascii="Arial" w:hAnsi="Arial" w:cs="Arial"/>
        </w:rPr>
        <w:t>Regulatory Analysis Guidelines of the U.S. Nuclear Regulatory Commission</w:t>
      </w:r>
      <w:r w:rsidR="00DA4331">
        <w:rPr>
          <w:rFonts w:ascii="Arial" w:hAnsi="Arial" w:cs="Arial"/>
        </w:rPr>
        <w:t xml:space="preserve">,” </w:t>
      </w:r>
      <w:r w:rsidRPr="00532451" w:rsidR="00532451">
        <w:rPr>
          <w:rFonts w:ascii="Arial" w:hAnsi="Arial" w:cs="Arial"/>
        </w:rPr>
        <w:t xml:space="preserve">which </w:t>
      </w:r>
      <w:r w:rsidR="00064517">
        <w:rPr>
          <w:rFonts w:ascii="Arial" w:hAnsi="Arial" w:cs="Arial"/>
        </w:rPr>
        <w:t>is based on both EO 12866</w:t>
      </w:r>
      <w:r w:rsidRPr="008F5A0F" w:rsidR="008F5A0F">
        <w:rPr>
          <w:rFonts w:ascii="Arial" w:hAnsi="Arial" w:cs="Arial"/>
        </w:rPr>
        <w:t>, “Regulatory Planning and Review,”</w:t>
      </w:r>
      <w:r w:rsidR="00064517">
        <w:rPr>
          <w:rFonts w:ascii="Arial" w:hAnsi="Arial" w:cs="Arial"/>
        </w:rPr>
        <w:t xml:space="preserve"> and OMB Circular No. A</w:t>
      </w:r>
      <w:r w:rsidR="00064517">
        <w:rPr>
          <w:rFonts w:ascii="Arial" w:hAnsi="Arial" w:cs="Arial"/>
        </w:rPr>
        <w:noBreakHyphen/>
        <w:t>4</w:t>
      </w:r>
      <w:r w:rsidRPr="0095578E" w:rsidR="008F5A0F">
        <w:rPr>
          <w:rFonts w:ascii="Arial" w:hAnsi="Arial" w:cs="Arial"/>
        </w:rPr>
        <w:t xml:space="preserve">, </w:t>
      </w:r>
      <w:r w:rsidR="008F5A0F">
        <w:rPr>
          <w:rFonts w:ascii="Arial" w:hAnsi="Arial" w:cs="Arial"/>
        </w:rPr>
        <w:t>“Regulatory Analysis.”</w:t>
      </w:r>
    </w:p>
    <w:p w:rsidR="00CD6E61" w:rsidP="00F80328" w14:paraId="6CDDA0E4" w14:textId="77777777">
      <w:pPr>
        <w:spacing w:after="220" w:line="240" w:lineRule="auto"/>
        <w:rPr>
          <w:rFonts w:ascii="Arial" w:hAnsi="Arial" w:cs="Arial"/>
        </w:rPr>
      </w:pPr>
      <w:r>
        <w:rPr>
          <w:rFonts w:ascii="Arial" w:hAnsi="Arial" w:cs="Arial"/>
        </w:rPr>
        <w:t>The vast majority of requirements in the 10 CFR Part 53 proposed rule were either the same or similar to existing requirements, and where differences existed the costs or averted costs were carefully evaluated. While there are new requirements in the proposed rule, the costs of these were also estimated, along with the averted costs of the many requirements in 10 CFR Parts 50 and 52 that were simplified in the proposed rule or not included at all. The RA lists all of the requirements of the proposed rule, compared to existing requirements, in its appendices. The NRC considers the RA, which discusses incremental costs (not net costs such as</w:t>
      </w:r>
      <w:r w:rsidR="000A69AD">
        <w:rPr>
          <w:rFonts w:ascii="Arial" w:hAnsi="Arial" w:cs="Arial"/>
        </w:rPr>
        <w:t xml:space="preserve"> what</w:t>
      </w:r>
      <w:r>
        <w:rPr>
          <w:rFonts w:ascii="Arial" w:hAnsi="Arial" w:cs="Arial"/>
        </w:rPr>
        <w:t xml:space="preserve"> the comment mentions for </w:t>
      </w:r>
      <w:r>
        <w:rPr>
          <w:rFonts w:ascii="Arial" w:hAnsi="Arial" w:cs="Arial"/>
        </w:rPr>
        <w:t>NuScale</w:t>
      </w:r>
      <w:r>
        <w:rPr>
          <w:rFonts w:ascii="Arial" w:hAnsi="Arial" w:cs="Arial"/>
        </w:rPr>
        <w:t>), to be a reasonable estimate of expected averted costs.</w:t>
      </w:r>
    </w:p>
    <w:p w:rsidR="00CD6E61" w:rsidRPr="003B1710" w:rsidP="00F80328" w14:paraId="0D72312F" w14:textId="77777777">
      <w:pPr>
        <w:spacing w:after="220" w:line="240" w:lineRule="auto"/>
        <w:rPr>
          <w:rFonts w:ascii="Arial" w:hAnsi="Arial" w:cs="Arial"/>
        </w:rPr>
      </w:pPr>
      <w:r>
        <w:rPr>
          <w:rFonts w:ascii="Arial" w:hAnsi="Arial" w:cs="Arial"/>
        </w:rPr>
        <w:t>Accordingly, the NRC did not change the rule language in response to these comments.</w:t>
      </w:r>
    </w:p>
    <w:p w:rsidR="003B1710" w:rsidRPr="003B1710" w:rsidP="00F80328" w14:paraId="70D59058" w14:textId="77777777">
      <w:pPr>
        <w:spacing w:after="220" w:line="240" w:lineRule="auto"/>
        <w:rPr>
          <w:rFonts w:ascii="Arial" w:hAnsi="Arial" w:cs="Arial"/>
        </w:rPr>
      </w:pPr>
      <w:r>
        <w:rPr>
          <w:rFonts w:ascii="Arial" w:hAnsi="Arial" w:cs="Arial"/>
          <w:noProof/>
        </w:rPr>
        <w:pict>
          <v:rect id="_x0000_i1181" style="width:0;height:1.5pt" o:hralign="center" o:hrstd="t" o:hrnoshade="t" o:hr="t" fillcolor="black" stroked="f"/>
        </w:pict>
      </w:r>
    </w:p>
    <w:p w:rsidR="00D55A92" w:rsidP="00F80328" w14:paraId="4C0F699E" w14:textId="77777777">
      <w:pPr>
        <w:spacing w:after="220" w:line="240" w:lineRule="auto"/>
        <w:rPr>
          <w:rFonts w:ascii="Arial" w:hAnsi="Arial" w:cs="Arial"/>
          <w:bCs/>
        </w:rPr>
      </w:pPr>
      <w:r>
        <w:rPr>
          <w:rFonts w:ascii="Arial" w:hAnsi="Arial" w:cs="Arial"/>
          <w:b/>
        </w:rPr>
        <w:t>Comment Bin 9.1.1.B</w:t>
      </w:r>
      <w:r w:rsidRPr="008821FC">
        <w:rPr>
          <w:rFonts w:ascii="Arial" w:hAnsi="Arial" w:cs="Arial"/>
          <w:b/>
        </w:rPr>
        <w:t>:</w:t>
      </w:r>
      <w:r w:rsidRPr="008821FC">
        <w:rPr>
          <w:rFonts w:ascii="Arial" w:hAnsi="Arial" w:cs="Arial"/>
        </w:rPr>
        <w:t> </w:t>
      </w:r>
      <w:r>
        <w:rPr>
          <w:rFonts w:ascii="Arial" w:hAnsi="Arial" w:cs="Arial"/>
          <w:bCs/>
        </w:rPr>
        <w:t>A commenter said that it is unclear what burden 10 CFR 73.100 would impose on applicants under 10 CFR Part 53. The commenter said that the NRC should demonstrate that 10 CFR Part 53 would not impose serious adverse burdens on passive fail</w:t>
      </w:r>
      <w:r w:rsidR="00C771FA">
        <w:rPr>
          <w:rFonts w:ascii="Arial" w:hAnsi="Arial" w:cs="Arial"/>
          <w:bCs/>
        </w:rPr>
        <w:noBreakHyphen/>
      </w:r>
      <w:r>
        <w:rPr>
          <w:rFonts w:ascii="Arial" w:hAnsi="Arial" w:cs="Arial"/>
          <w:bCs/>
        </w:rPr>
        <w:t>safe designs (</w:t>
      </w:r>
      <w:r w:rsidR="00AA3B86">
        <w:rPr>
          <w:rFonts w:ascii="Arial" w:hAnsi="Arial" w:cs="Arial"/>
        </w:rPr>
        <w:t>HPT40</w:t>
      </w:r>
      <w:r w:rsidRPr="003B1710">
        <w:rPr>
          <w:rFonts w:ascii="Arial" w:hAnsi="Arial" w:cs="Arial"/>
        </w:rPr>
        <w:t>-0004</w:t>
      </w:r>
      <w:r>
        <w:rPr>
          <w:rFonts w:ascii="Arial" w:hAnsi="Arial" w:cs="Arial"/>
          <w:bCs/>
        </w:rPr>
        <w:t>).</w:t>
      </w:r>
    </w:p>
    <w:p w:rsidR="00FA7404" w:rsidP="00F80328" w14:paraId="0653B0BD"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Pr="0095578E">
        <w:rPr>
          <w:rFonts w:ascii="Arial" w:hAnsi="Arial" w:cs="Arial"/>
        </w:rPr>
        <w:t xml:space="preserve">The NRC disagrees with the comment. </w:t>
      </w:r>
    </w:p>
    <w:p w:rsidR="00F17762" w:rsidP="00F80328" w14:paraId="53AFEA12" w14:textId="77777777">
      <w:pPr>
        <w:spacing w:after="220" w:line="240" w:lineRule="auto"/>
        <w:rPr>
          <w:rFonts w:ascii="Arial" w:hAnsi="Arial" w:cs="Arial"/>
        </w:rPr>
      </w:pPr>
      <w:r w:rsidRPr="0095578E">
        <w:rPr>
          <w:rFonts w:ascii="Arial" w:hAnsi="Arial" w:cs="Arial"/>
        </w:rPr>
        <w:t xml:space="preserve">The </w:t>
      </w:r>
      <w:r w:rsidR="00E50C5D">
        <w:rPr>
          <w:rFonts w:ascii="Arial" w:hAnsi="Arial" w:cs="Arial"/>
        </w:rPr>
        <w:t>RA</w:t>
      </w:r>
      <w:r w:rsidRPr="0095578E">
        <w:rPr>
          <w:rFonts w:ascii="Arial" w:hAnsi="Arial" w:cs="Arial"/>
        </w:rPr>
        <w:t xml:space="preserve"> conforms to </w:t>
      </w:r>
      <w:r w:rsidR="00EC57CC">
        <w:rPr>
          <w:rFonts w:ascii="Arial" w:hAnsi="Arial" w:cs="Arial"/>
        </w:rPr>
        <w:t>NRC</w:t>
      </w:r>
      <w:r w:rsidRPr="0095578E">
        <w:rPr>
          <w:rFonts w:ascii="Arial" w:hAnsi="Arial" w:cs="Arial"/>
        </w:rPr>
        <w:t xml:space="preserve"> </w:t>
      </w:r>
      <w:r w:rsidR="00E50C5D">
        <w:rPr>
          <w:rFonts w:ascii="Arial" w:hAnsi="Arial" w:cs="Arial"/>
        </w:rPr>
        <w:t>RA</w:t>
      </w:r>
      <w:r w:rsidRPr="0095578E">
        <w:rPr>
          <w:rFonts w:ascii="Arial" w:hAnsi="Arial" w:cs="Arial"/>
        </w:rPr>
        <w:t xml:space="preserve"> guidelines, EO 12866, </w:t>
      </w:r>
      <w:r w:rsidR="00A8168A">
        <w:rPr>
          <w:rFonts w:ascii="Arial" w:hAnsi="Arial" w:cs="Arial"/>
        </w:rPr>
        <w:t>“Regulatory Planning and Review,” issued Sept</w:t>
      </w:r>
      <w:r w:rsidR="00DD4A4C">
        <w:rPr>
          <w:rFonts w:ascii="Arial" w:hAnsi="Arial" w:cs="Arial"/>
        </w:rPr>
        <w:t xml:space="preserve">ember 1993, </w:t>
      </w:r>
      <w:r w:rsidRPr="0095578E">
        <w:rPr>
          <w:rFonts w:ascii="Arial" w:hAnsi="Arial" w:cs="Arial"/>
        </w:rPr>
        <w:t>and OMB</w:t>
      </w:r>
      <w:r w:rsidR="00A9288D">
        <w:rPr>
          <w:rFonts w:ascii="Arial" w:hAnsi="Arial" w:cs="Arial"/>
        </w:rPr>
        <w:t> </w:t>
      </w:r>
      <w:r w:rsidRPr="0095578E">
        <w:rPr>
          <w:rFonts w:ascii="Arial" w:hAnsi="Arial" w:cs="Arial"/>
        </w:rPr>
        <w:t xml:space="preserve">Circular A-4, </w:t>
      </w:r>
      <w:r w:rsidR="009F70F3">
        <w:rPr>
          <w:rFonts w:ascii="Arial" w:hAnsi="Arial" w:cs="Arial"/>
        </w:rPr>
        <w:t xml:space="preserve">“Regulatory Analysis,” issued September 2023, </w:t>
      </w:r>
      <w:r w:rsidRPr="0095578E">
        <w:rPr>
          <w:rFonts w:ascii="Arial" w:hAnsi="Arial" w:cs="Arial"/>
        </w:rPr>
        <w:t>and demonstrates that the proposed rule provides many averted costs relative to the current regulatory framework. The proposed 10 CFR 73.100 is a new requirement that was determined by the staff to require the same level of effort as the existing 10 CFR 73.55.</w:t>
      </w:r>
    </w:p>
    <w:p w:rsidR="00D55A92" w:rsidRPr="003B1710" w:rsidP="00F80328" w14:paraId="1EB3A336" w14:textId="77777777">
      <w:pPr>
        <w:spacing w:after="220" w:line="240" w:lineRule="auto"/>
        <w:rPr>
          <w:rFonts w:ascii="Arial" w:hAnsi="Arial" w:cs="Arial"/>
        </w:rPr>
      </w:pPr>
      <w:r w:rsidRPr="0095578E">
        <w:rPr>
          <w:rFonts w:ascii="Arial" w:hAnsi="Arial" w:cs="Arial"/>
        </w:rPr>
        <w:t xml:space="preserve">Accordingly, the NRC did not change the rule language </w:t>
      </w:r>
      <w:r w:rsidR="000C33D8">
        <w:rPr>
          <w:rFonts w:ascii="Arial" w:hAnsi="Arial" w:cs="Arial"/>
        </w:rPr>
        <w:t xml:space="preserve">or the </w:t>
      </w:r>
      <w:r w:rsidR="00E50C5D">
        <w:rPr>
          <w:rFonts w:ascii="Arial" w:hAnsi="Arial" w:cs="Arial"/>
        </w:rPr>
        <w:t>RA</w:t>
      </w:r>
      <w:r w:rsidR="000C33D8">
        <w:rPr>
          <w:rFonts w:ascii="Arial" w:hAnsi="Arial" w:cs="Arial"/>
        </w:rPr>
        <w:t xml:space="preserve"> </w:t>
      </w:r>
      <w:r w:rsidRPr="0095578E">
        <w:rPr>
          <w:rFonts w:ascii="Arial" w:hAnsi="Arial" w:cs="Arial"/>
        </w:rPr>
        <w:t>in response to this comment.</w:t>
      </w:r>
    </w:p>
    <w:p w:rsidR="003B1710" w:rsidRPr="003B1710" w:rsidP="00F80328" w14:paraId="6C890CF5" w14:textId="77777777">
      <w:pPr>
        <w:spacing w:after="220" w:line="240" w:lineRule="auto"/>
        <w:rPr>
          <w:rFonts w:ascii="Arial" w:hAnsi="Arial" w:cs="Arial"/>
        </w:rPr>
      </w:pPr>
      <w:r>
        <w:rPr>
          <w:rFonts w:ascii="Arial" w:hAnsi="Arial" w:cs="Arial"/>
          <w:noProof/>
        </w:rPr>
        <w:pict>
          <v:rect id="_x0000_i1182" style="width:0;height:1.5pt" o:hralign="center" o:hrstd="t" o:hrnoshade="t" o:hr="t" fillcolor="black" stroked="f"/>
        </w:pict>
      </w:r>
    </w:p>
    <w:p w:rsidR="003B1710" w:rsidRPr="005070E9" w:rsidP="00D460EF" w14:paraId="60C2F1A3" w14:textId="77777777">
      <w:pPr>
        <w:pStyle w:val="Heading3"/>
        <w:numPr>
          <w:ilvl w:val="0"/>
          <w:numId w:val="0"/>
        </w:numPr>
        <w:spacing w:before="0" w:after="220" w:line="240" w:lineRule="auto"/>
        <w:ind w:left="720" w:hanging="720"/>
      </w:pPr>
      <w:bookmarkStart w:id="42" w:name="_Toc209007524"/>
      <w:r w:rsidRPr="00D460EF">
        <w:rPr>
          <w:u w:val="none"/>
        </w:rPr>
        <w:t>9.1.2.</w:t>
      </w:r>
      <w:r w:rsidRPr="00D460EF">
        <w:rPr>
          <w:u w:val="none"/>
        </w:rPr>
        <w:tab/>
      </w:r>
      <w:r w:rsidRPr="005070E9">
        <w:t>Estimated benefits of the proposed rule and alternatives</w:t>
      </w:r>
      <w:bookmarkEnd w:id="42"/>
    </w:p>
    <w:p w:rsidR="003B1710" w:rsidRPr="003B1710" w:rsidP="00F80328" w14:paraId="31BCE3F1" w14:textId="77777777">
      <w:pPr>
        <w:spacing w:after="220" w:line="240" w:lineRule="auto"/>
        <w:rPr>
          <w:rFonts w:ascii="Arial" w:hAnsi="Arial" w:cs="Arial"/>
        </w:rPr>
      </w:pPr>
      <w:r w:rsidRPr="003B1710">
        <w:rPr>
          <w:rFonts w:ascii="Arial" w:hAnsi="Arial" w:cs="Arial"/>
        </w:rPr>
        <w:t>No comments are associated with this issue</w:t>
      </w:r>
      <w:r w:rsidR="00AE3D1A">
        <w:rPr>
          <w:rFonts w:ascii="Arial" w:hAnsi="Arial" w:cs="Arial"/>
        </w:rPr>
        <w:t>.</w:t>
      </w:r>
    </w:p>
    <w:p w:rsidR="003B1710" w:rsidRPr="003B1710" w:rsidP="00F80328" w14:paraId="36815357" w14:textId="77777777">
      <w:pPr>
        <w:spacing w:after="220" w:line="240" w:lineRule="auto"/>
        <w:rPr>
          <w:rFonts w:ascii="Arial" w:hAnsi="Arial" w:cs="Arial"/>
        </w:rPr>
      </w:pPr>
      <w:r>
        <w:rPr>
          <w:rFonts w:ascii="Arial" w:hAnsi="Arial" w:cs="Arial"/>
          <w:noProof/>
        </w:rPr>
        <w:pict>
          <v:rect id="_x0000_i1183" style="width:0;height:1.5pt" o:hralign="center" o:hrstd="t" o:hrnoshade="t" o:hr="t" fillcolor="black" stroked="f"/>
        </w:pict>
      </w:r>
    </w:p>
    <w:p w:rsidR="00F80328" w:rsidRPr="003825E6" w:rsidP="00D460EF" w14:paraId="1A6712B0" w14:textId="77777777">
      <w:pPr>
        <w:pStyle w:val="Heading3"/>
        <w:numPr>
          <w:ilvl w:val="0"/>
          <w:numId w:val="0"/>
        </w:numPr>
        <w:spacing w:before="0" w:after="220" w:line="240" w:lineRule="auto"/>
        <w:ind w:left="720" w:hanging="720"/>
      </w:pPr>
      <w:bookmarkStart w:id="43" w:name="_Toc209007525"/>
      <w:r w:rsidRPr="00D460EF">
        <w:rPr>
          <w:u w:val="none"/>
        </w:rPr>
        <w:t>9.1.3.</w:t>
      </w:r>
      <w:r w:rsidRPr="00D460EF">
        <w:rPr>
          <w:u w:val="none"/>
        </w:rPr>
        <w:tab/>
      </w:r>
      <w:r w:rsidRPr="005070E9" w:rsidR="003B1710">
        <w:t>Other comments on the regulatory analysis</w:t>
      </w:r>
      <w:bookmarkEnd w:id="43"/>
    </w:p>
    <w:p w:rsidR="002B2552" w:rsidP="00F80328" w14:paraId="7F44BADB" w14:textId="77777777">
      <w:pPr>
        <w:spacing w:after="220" w:line="240" w:lineRule="auto"/>
        <w:rPr>
          <w:rFonts w:ascii="Arial" w:hAnsi="Arial" w:cs="Arial"/>
        </w:rPr>
      </w:pPr>
      <w:r>
        <w:rPr>
          <w:rFonts w:ascii="Arial" w:hAnsi="Arial" w:cs="Arial"/>
          <w:b/>
        </w:rPr>
        <w:t>Comment Bin 9.1.3.A</w:t>
      </w:r>
      <w:r w:rsidRPr="008821FC">
        <w:rPr>
          <w:rFonts w:ascii="Arial" w:hAnsi="Arial" w:cs="Arial"/>
          <w:b/>
        </w:rPr>
        <w:t>:</w:t>
      </w:r>
      <w:r w:rsidRPr="008821FC">
        <w:rPr>
          <w:rFonts w:ascii="Arial" w:hAnsi="Arial" w:cs="Arial"/>
        </w:rPr>
        <w:t> </w:t>
      </w:r>
      <w:r>
        <w:rPr>
          <w:rFonts w:ascii="Arial" w:hAnsi="Arial" w:cs="Arial"/>
        </w:rPr>
        <w:t>A commenter addressed the estimated cost savings under the</w:t>
      </w:r>
      <w:r w:rsidRPr="00885978">
        <w:rPr>
          <w:rFonts w:ascii="Arial" w:hAnsi="Arial" w:cs="Arial"/>
        </w:rPr>
        <w:t xml:space="preserve"> proposed rule</w:t>
      </w:r>
      <w:r>
        <w:rPr>
          <w:rFonts w:ascii="Arial" w:hAnsi="Arial" w:cs="Arial"/>
        </w:rPr>
        <w:t xml:space="preserve"> and asked how the NRC accounted for potential uncertainties like the possibility of more applicants than anticipated or other unforeseen regulatory challenges (</w:t>
      </w:r>
      <w:r w:rsidR="00B53DB5">
        <w:rPr>
          <w:rFonts w:ascii="Arial" w:hAnsi="Arial" w:cs="Arial"/>
        </w:rPr>
        <w:t>LM</w:t>
      </w:r>
      <w:r w:rsidR="0098794A">
        <w:rPr>
          <w:rFonts w:ascii="Arial" w:hAnsi="Arial" w:cs="Arial"/>
        </w:rPr>
        <w:noBreakHyphen/>
      </w:r>
      <w:r w:rsidRPr="009B2FB9">
        <w:rPr>
          <w:rFonts w:ascii="Arial" w:hAnsi="Arial" w:cs="Arial"/>
        </w:rPr>
        <w:t>0002</w:t>
      </w:r>
      <w:r>
        <w:rPr>
          <w:rFonts w:ascii="Arial" w:hAnsi="Arial" w:cs="Arial"/>
        </w:rPr>
        <w:t>).</w:t>
      </w:r>
    </w:p>
    <w:p w:rsidR="005B5117" w:rsidP="00F80328" w14:paraId="0AC16A5C"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agrees with the comment’s description of the RA. </w:t>
      </w:r>
    </w:p>
    <w:p w:rsidR="005B5117" w:rsidP="00F80328" w14:paraId="3919F635" w14:textId="77777777">
      <w:pPr>
        <w:spacing w:after="220" w:line="240" w:lineRule="auto"/>
        <w:rPr>
          <w:rFonts w:ascii="Arial" w:hAnsi="Arial" w:cs="Arial"/>
        </w:rPr>
      </w:pPr>
      <w:r>
        <w:rPr>
          <w:rFonts w:ascii="Arial" w:hAnsi="Arial" w:cs="Arial"/>
        </w:rPr>
        <w:t>The RA includes an uncertainty analysis that u</w:t>
      </w:r>
      <w:r w:rsidR="00DE36A4">
        <w:rPr>
          <w:rFonts w:ascii="Arial" w:hAnsi="Arial" w:cs="Arial"/>
        </w:rPr>
        <w:t>s</w:t>
      </w:r>
      <w:r>
        <w:rPr>
          <w:rFonts w:ascii="Arial" w:hAnsi="Arial" w:cs="Arial"/>
        </w:rPr>
        <w:t>es a three</w:t>
      </w:r>
      <w:r>
        <w:rPr>
          <w:rFonts w:ascii="Arial" w:hAnsi="Arial" w:cs="Arial"/>
        </w:rPr>
        <w:noBreakHyphen/>
        <w:t xml:space="preserve">point estimate of cost and averted cost input variables. By appropriate choices of the low and high estimates for these inputs, the RA can account for potential higher costs or lower averted costs as a result of unforeseen regulatory challenges. The RA states that one applicant was considered in order to simplify the analysis and not present potentially nonconservative results by possibly overestimating the number of applicants, because there are net averted costs to each applicant. The NRC does not expect there to be a negative impact on these estimated averted costs due to a large number of applications being submitted within a relatively short period of time. </w:t>
      </w:r>
    </w:p>
    <w:p w:rsidR="002B2552" w:rsidRPr="003B1710" w:rsidP="00F80328" w14:paraId="34071E3B" w14:textId="77777777">
      <w:pPr>
        <w:spacing w:after="220" w:line="240" w:lineRule="auto"/>
        <w:rPr>
          <w:rFonts w:ascii="Arial" w:hAnsi="Arial" w:cs="Arial"/>
        </w:rPr>
      </w:pPr>
      <w:r>
        <w:rPr>
          <w:rFonts w:ascii="Arial" w:hAnsi="Arial" w:cs="Arial"/>
        </w:rPr>
        <w:t>Accordingly, the NRC did not change the rule language in response to this comment.</w:t>
      </w:r>
    </w:p>
    <w:p w:rsidR="003B1710" w:rsidRPr="003B1710" w:rsidP="00F80328" w14:paraId="101F8225" w14:textId="77777777">
      <w:pPr>
        <w:spacing w:after="220" w:line="240" w:lineRule="auto"/>
        <w:rPr>
          <w:rFonts w:ascii="Arial" w:hAnsi="Arial" w:cs="Arial"/>
        </w:rPr>
      </w:pPr>
      <w:r>
        <w:rPr>
          <w:rFonts w:ascii="Arial" w:hAnsi="Arial" w:cs="Arial"/>
          <w:noProof/>
        </w:rPr>
        <w:pict>
          <v:rect id="_x0000_i1184" style="width:0;height:1.5pt" o:hralign="center" o:hrstd="t" o:hrnoshade="t" o:hr="t" fillcolor="black" stroked="f"/>
        </w:pict>
      </w:r>
    </w:p>
    <w:p w:rsidR="002B2552" w:rsidP="00F80328" w14:paraId="23D08E93" w14:textId="77777777">
      <w:pPr>
        <w:spacing w:after="220" w:line="240" w:lineRule="auto"/>
        <w:rPr>
          <w:rFonts w:ascii="Arial" w:hAnsi="Arial" w:cs="Arial"/>
        </w:rPr>
      </w:pPr>
      <w:r>
        <w:rPr>
          <w:rFonts w:ascii="Arial" w:hAnsi="Arial" w:cs="Arial"/>
          <w:b/>
        </w:rPr>
        <w:t>Comment Bin 9.1.3.B</w:t>
      </w:r>
      <w:r w:rsidRPr="008821FC">
        <w:rPr>
          <w:rFonts w:ascii="Arial" w:hAnsi="Arial" w:cs="Arial"/>
          <w:b/>
        </w:rPr>
        <w:t>:</w:t>
      </w:r>
      <w:r w:rsidRPr="008821FC">
        <w:rPr>
          <w:rFonts w:ascii="Arial" w:hAnsi="Arial" w:cs="Arial"/>
        </w:rPr>
        <w:t> </w:t>
      </w:r>
      <w:r w:rsidRPr="00435F41">
        <w:rPr>
          <w:rFonts w:ascii="Arial" w:hAnsi="Arial" w:cs="Arial"/>
        </w:rPr>
        <w:t xml:space="preserve">A commenter requested that the NRC perform a cost-benefit analysis that assesses each change </w:t>
      </w:r>
      <w:r>
        <w:rPr>
          <w:rFonts w:ascii="Arial" w:hAnsi="Arial" w:cs="Arial"/>
        </w:rPr>
        <w:t xml:space="preserve">individually </w:t>
      </w:r>
      <w:r w:rsidRPr="00435F41">
        <w:rPr>
          <w:rFonts w:ascii="Arial" w:hAnsi="Arial" w:cs="Arial"/>
        </w:rPr>
        <w:t>under 10 CFR Part 53 compared to 10 CFR Part</w:t>
      </w:r>
      <w:r>
        <w:rPr>
          <w:rFonts w:ascii="Arial" w:hAnsi="Arial" w:cs="Arial"/>
        </w:rPr>
        <w:t>s</w:t>
      </w:r>
      <w:r w:rsidRPr="00435F41">
        <w:rPr>
          <w:rFonts w:ascii="Arial" w:hAnsi="Arial" w:cs="Arial"/>
        </w:rPr>
        <w:t xml:space="preserve"> 50 and 52. The commenter highlighted several aspects of the rule that they felt would not provide a net benefit to the NRC or industry</w:t>
      </w:r>
      <w:r>
        <w:rPr>
          <w:rFonts w:ascii="Arial" w:hAnsi="Arial" w:cs="Arial"/>
        </w:rPr>
        <w:t>, including the integrity assessment program, any changes to ALARA requirements, the two independent physical mechanisms to prevent criticality, and extension of SR requirements to NSRSS SSCs</w:t>
      </w:r>
      <w:r w:rsidRPr="00435F41">
        <w:rPr>
          <w:rFonts w:ascii="Arial" w:hAnsi="Arial" w:cs="Arial"/>
        </w:rPr>
        <w:t xml:space="preserve"> (</w:t>
      </w:r>
      <w:r w:rsidR="00EA1038">
        <w:rPr>
          <w:rFonts w:ascii="Arial" w:hAnsi="Arial" w:cs="Arial"/>
        </w:rPr>
        <w:t>NEI2</w:t>
      </w:r>
      <w:r w:rsidRPr="00342E18">
        <w:rPr>
          <w:rFonts w:ascii="Arial" w:hAnsi="Arial" w:cs="Arial"/>
        </w:rPr>
        <w:t>-0</w:t>
      </w:r>
      <w:r>
        <w:rPr>
          <w:rFonts w:ascii="Arial" w:hAnsi="Arial" w:cs="Arial"/>
        </w:rPr>
        <w:t xml:space="preserve">247, </w:t>
      </w:r>
      <w:r w:rsidR="00EA1038">
        <w:rPr>
          <w:rFonts w:ascii="Arial" w:hAnsi="Arial" w:cs="Arial"/>
        </w:rPr>
        <w:t>NEI2</w:t>
      </w:r>
      <w:r w:rsidR="0098794A">
        <w:rPr>
          <w:rFonts w:ascii="Arial" w:hAnsi="Arial" w:cs="Arial"/>
        </w:rPr>
        <w:noBreakHyphen/>
      </w:r>
      <w:r w:rsidRPr="00435F41">
        <w:rPr>
          <w:rFonts w:ascii="Arial" w:hAnsi="Arial" w:cs="Arial"/>
        </w:rPr>
        <w:t>0216)</w:t>
      </w:r>
      <w:r>
        <w:rPr>
          <w:rFonts w:ascii="Arial" w:hAnsi="Arial" w:cs="Arial"/>
        </w:rPr>
        <w:t>.</w:t>
      </w:r>
    </w:p>
    <w:p w:rsidR="002B2552" w:rsidP="00F80328" w14:paraId="12FA5BAC"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disagrees with the comments.</w:t>
      </w:r>
    </w:p>
    <w:p w:rsidR="002B2552" w:rsidP="00F80328" w14:paraId="299B86CA" w14:textId="77777777">
      <w:pPr>
        <w:spacing w:after="220" w:line="240" w:lineRule="auto"/>
        <w:rPr>
          <w:rFonts w:ascii="Arial" w:hAnsi="Arial" w:cs="Arial"/>
        </w:rPr>
      </w:pPr>
      <w:r>
        <w:rPr>
          <w:rFonts w:ascii="Arial" w:hAnsi="Arial" w:cs="Arial"/>
        </w:rPr>
        <w:t xml:space="preserve">The RA </w:t>
      </w:r>
      <w:r w:rsidR="00AA5164">
        <w:rPr>
          <w:rFonts w:ascii="Arial" w:hAnsi="Arial" w:cs="Arial"/>
        </w:rPr>
        <w:t xml:space="preserve">for the proposed rule </w:t>
      </w:r>
      <w:r>
        <w:rPr>
          <w:rFonts w:ascii="Arial" w:hAnsi="Arial" w:cs="Arial"/>
        </w:rPr>
        <w:t>was performed by assessing each change compared to the existing regulatory framework precisely as described in the comment. The results of the individual analysis of each proposed rule requirement are provided in the appendices of the RA. Each significant cost was analyzed to determine whether it was necessary to include in order to have a complete</w:t>
      </w:r>
      <w:r w:rsidR="0098553D">
        <w:rPr>
          <w:rFonts w:ascii="Arial" w:hAnsi="Arial" w:cs="Arial"/>
        </w:rPr>
        <w:t>,</w:t>
      </w:r>
      <w:r>
        <w:rPr>
          <w:rFonts w:ascii="Arial" w:hAnsi="Arial" w:cs="Arial"/>
        </w:rPr>
        <w:t xml:space="preserve"> functional, new framework. The NRC identified and removed unnecessary proposed requirements that added significant cost</w:t>
      </w:r>
      <w:r w:rsidR="0017001F">
        <w:rPr>
          <w:rFonts w:ascii="Arial" w:hAnsi="Arial" w:cs="Arial"/>
        </w:rPr>
        <w:t>s</w:t>
      </w:r>
      <w:r>
        <w:rPr>
          <w:rFonts w:ascii="Arial" w:hAnsi="Arial" w:cs="Arial"/>
        </w:rPr>
        <w:t xml:space="preserve"> before publication of the proposed rule for public comment, and </w:t>
      </w:r>
      <w:r w:rsidR="00E004B9">
        <w:rPr>
          <w:rFonts w:ascii="Arial" w:hAnsi="Arial" w:cs="Arial"/>
        </w:rPr>
        <w:t>has also</w:t>
      </w:r>
      <w:r>
        <w:rPr>
          <w:rFonts w:ascii="Arial" w:hAnsi="Arial" w:cs="Arial"/>
        </w:rPr>
        <w:t xml:space="preserve"> consider</w:t>
      </w:r>
      <w:r w:rsidR="00A212D5">
        <w:rPr>
          <w:rFonts w:ascii="Arial" w:hAnsi="Arial" w:cs="Arial"/>
        </w:rPr>
        <w:t>ed</w:t>
      </w:r>
      <w:r>
        <w:rPr>
          <w:rFonts w:ascii="Arial" w:hAnsi="Arial" w:cs="Arial"/>
        </w:rPr>
        <w:t xml:space="preserve"> other such requirements that </w:t>
      </w:r>
      <w:r w:rsidR="00CF267A">
        <w:rPr>
          <w:rFonts w:ascii="Arial" w:hAnsi="Arial" w:cs="Arial"/>
        </w:rPr>
        <w:t>could have been</w:t>
      </w:r>
      <w:r>
        <w:rPr>
          <w:rFonts w:ascii="Arial" w:hAnsi="Arial" w:cs="Arial"/>
        </w:rPr>
        <w:t xml:space="preserve"> determined to be unnecessarily burdensome as a result of public comments. </w:t>
      </w:r>
    </w:p>
    <w:p w:rsidR="002B2552" w:rsidP="00F80328" w14:paraId="4E8EBACA" w14:textId="77777777">
      <w:pPr>
        <w:spacing w:after="220" w:line="240" w:lineRule="auto"/>
        <w:rPr>
          <w:rFonts w:ascii="Arial" w:hAnsi="Arial" w:cs="Arial"/>
        </w:rPr>
      </w:pPr>
      <w:r>
        <w:rPr>
          <w:rFonts w:ascii="Arial" w:hAnsi="Arial" w:cs="Arial"/>
        </w:rPr>
        <w:t>Accordingly, the NRC did not change the rule language</w:t>
      </w:r>
      <w:r w:rsidR="003D0D85">
        <w:rPr>
          <w:rFonts w:ascii="Arial" w:hAnsi="Arial" w:cs="Arial"/>
        </w:rPr>
        <w:t xml:space="preserve"> or the </w:t>
      </w:r>
      <w:r w:rsidR="00E50C5D">
        <w:rPr>
          <w:rFonts w:ascii="Arial" w:hAnsi="Arial" w:cs="Arial"/>
        </w:rPr>
        <w:t>RA</w:t>
      </w:r>
      <w:r>
        <w:rPr>
          <w:rFonts w:ascii="Arial" w:hAnsi="Arial" w:cs="Arial"/>
        </w:rPr>
        <w:t xml:space="preserve"> in response to these comments.</w:t>
      </w:r>
    </w:p>
    <w:p w:rsidR="003B1710" w:rsidRPr="003B1710" w:rsidP="00F80328" w14:paraId="54A0B531" w14:textId="77777777">
      <w:pPr>
        <w:spacing w:after="220" w:line="240" w:lineRule="auto"/>
        <w:rPr>
          <w:rFonts w:ascii="Arial" w:hAnsi="Arial" w:cs="Arial"/>
        </w:rPr>
      </w:pPr>
      <w:r>
        <w:rPr>
          <w:rFonts w:ascii="Arial" w:hAnsi="Arial" w:cs="Arial"/>
          <w:noProof/>
        </w:rPr>
        <w:pict>
          <v:rect id="_x0000_i1185" style="width:0;height:1.5pt" o:hralign="center" o:hrstd="t" o:hrnoshade="t" o:hr="t" fillcolor="black" stroked="f"/>
        </w:pict>
      </w:r>
    </w:p>
    <w:p w:rsidR="00F71151" w:rsidRPr="00833768" w:rsidP="00F80328" w14:paraId="34540287" w14:textId="77777777">
      <w:pPr>
        <w:spacing w:after="220" w:line="240" w:lineRule="auto"/>
        <w:rPr>
          <w:rFonts w:ascii="Arial" w:hAnsi="Arial" w:cs="Arial"/>
        </w:rPr>
      </w:pPr>
      <w:r>
        <w:rPr>
          <w:rFonts w:ascii="Arial" w:hAnsi="Arial" w:cs="Arial"/>
          <w:b/>
        </w:rPr>
        <w:t>Comment Bin 9.1.3.C</w:t>
      </w:r>
      <w:r w:rsidRPr="008821FC">
        <w:rPr>
          <w:rFonts w:ascii="Arial" w:hAnsi="Arial" w:cs="Arial"/>
          <w:b/>
        </w:rPr>
        <w:t>:</w:t>
      </w:r>
      <w:r w:rsidRPr="008821FC">
        <w:rPr>
          <w:rFonts w:ascii="Arial" w:hAnsi="Arial" w:cs="Arial"/>
        </w:rPr>
        <w:t xml:space="preserve"> </w:t>
      </w:r>
      <w:r w:rsidRPr="00833768">
        <w:rPr>
          <w:rFonts w:ascii="Arial" w:hAnsi="Arial" w:cs="Arial"/>
        </w:rPr>
        <w:t xml:space="preserve">A commenter discussed that the NRC has historically </w:t>
      </w:r>
      <w:r w:rsidRPr="007D7439">
        <w:rPr>
          <w:rFonts w:ascii="Arial" w:hAnsi="Arial" w:cs="Arial"/>
        </w:rPr>
        <w:t>enjoyed</w:t>
      </w:r>
      <w:r w:rsidRPr="00833768">
        <w:rPr>
          <w:rFonts w:ascii="Arial" w:hAnsi="Arial" w:cs="Arial"/>
        </w:rPr>
        <w:t xml:space="preserve"> broad discretion to interpret its own authority without being subject to regulatory planning and review requirements established by </w:t>
      </w:r>
      <w:r w:rsidR="00252D72">
        <w:rPr>
          <w:rFonts w:ascii="Arial" w:hAnsi="Arial" w:cs="Arial"/>
        </w:rPr>
        <w:t>EO</w:t>
      </w:r>
      <w:r w:rsidRPr="00833768">
        <w:rPr>
          <w:rFonts w:ascii="Arial" w:hAnsi="Arial" w:cs="Arial"/>
        </w:rPr>
        <w:t>s including EO 12866 and EO 13563</w:t>
      </w:r>
      <w:r w:rsidR="008D64B1">
        <w:rPr>
          <w:rFonts w:ascii="Arial" w:hAnsi="Arial" w:cs="Arial"/>
        </w:rPr>
        <w:t>, “Improving Regulation and Regulatory Review,” issued January 2011</w:t>
      </w:r>
      <w:r w:rsidRPr="00833768">
        <w:rPr>
          <w:rFonts w:ascii="Arial" w:hAnsi="Arial" w:cs="Arial"/>
        </w:rPr>
        <w:t xml:space="preserve">. The commenter stated that instead of developing a robust cost-benefit analysis, the NRC developed its own regulations based on its Principles of Good Regulation. The commenter expressed that these regulations reflect NRC-defined qualities such as “efficiency,” but added that the NRC’s treatment of “efficiency” substantively differs from </w:t>
      </w:r>
      <w:r w:rsidR="00252D72">
        <w:rPr>
          <w:rFonts w:ascii="Arial" w:hAnsi="Arial" w:cs="Arial"/>
        </w:rPr>
        <w:t>EOs</w:t>
      </w:r>
      <w:r w:rsidRPr="00833768">
        <w:rPr>
          <w:rFonts w:ascii="Arial" w:hAnsi="Arial" w:cs="Arial"/>
        </w:rPr>
        <w:t xml:space="preserve"> and other guidance. </w:t>
      </w:r>
    </w:p>
    <w:p w:rsidR="00F71151" w:rsidRPr="00833768" w:rsidP="00F80328" w14:paraId="15F1B3D6" w14:textId="77777777">
      <w:pPr>
        <w:spacing w:after="220" w:line="240" w:lineRule="auto"/>
        <w:rPr>
          <w:rFonts w:ascii="Arial" w:hAnsi="Arial" w:cs="Arial"/>
        </w:rPr>
      </w:pPr>
      <w:r w:rsidRPr="00833768">
        <w:rPr>
          <w:rFonts w:ascii="Arial" w:hAnsi="Arial" w:cs="Arial"/>
        </w:rPr>
        <w:t xml:space="preserve">The commenter further discussed that the NRC adopted an amended mission statement in January 2025 in response to direction in the ADVANCE Act, but that the NRC has neither incorporated this mission statement into 10 CFR Part 53 nor has </w:t>
      </w:r>
      <w:r w:rsidR="00405E76">
        <w:rPr>
          <w:rFonts w:ascii="Arial" w:hAnsi="Arial" w:cs="Arial"/>
        </w:rPr>
        <w:t xml:space="preserve">the NRC </w:t>
      </w:r>
      <w:r w:rsidRPr="00833768">
        <w:rPr>
          <w:rFonts w:ascii="Arial" w:hAnsi="Arial" w:cs="Arial"/>
        </w:rPr>
        <w:t xml:space="preserve">addressed how the proposed rule provides an efficient approach to licensing and avoids imposing unnecessary limits on nuclear energy or technology. </w:t>
      </w:r>
      <w:r w:rsidRPr="007D7439">
        <w:rPr>
          <w:rFonts w:ascii="Arial" w:hAnsi="Arial" w:cs="Arial"/>
        </w:rPr>
        <w:t xml:space="preserve">The commenter said that prior to </w:t>
      </w:r>
      <w:r w:rsidRPr="004F1F7B">
        <w:rPr>
          <w:rFonts w:ascii="Arial" w:hAnsi="Arial" w:cs="Arial"/>
          <w:i/>
        </w:rPr>
        <w:t>Loper Bright Enterprises v. Raimondo</w:t>
      </w:r>
      <w:r w:rsidRPr="007D7439">
        <w:rPr>
          <w:rFonts w:ascii="Arial" w:hAnsi="Arial" w:cs="Arial"/>
        </w:rPr>
        <w:t>, courts have interpreted statutes mandating “efficiency” to require cost</w:t>
      </w:r>
      <w:r w:rsidR="0047535A">
        <w:rPr>
          <w:rFonts w:ascii="Arial" w:hAnsi="Arial" w:cs="Arial"/>
        </w:rPr>
        <w:noBreakHyphen/>
      </w:r>
      <w:r w:rsidRPr="007D7439">
        <w:rPr>
          <w:rFonts w:ascii="Arial" w:hAnsi="Arial" w:cs="Arial"/>
        </w:rPr>
        <w:t xml:space="preserve">benefit analysis, as demonstrated by Judge Ginsburg’s opinion in </w:t>
      </w:r>
      <w:r w:rsidRPr="004F1F7B">
        <w:rPr>
          <w:rFonts w:ascii="Arial" w:hAnsi="Arial" w:cs="Arial"/>
          <w:i/>
        </w:rPr>
        <w:t>Business Roundtable v. SEC</w:t>
      </w:r>
      <w:r>
        <w:rPr>
          <w:rFonts w:ascii="Arial" w:hAnsi="Arial" w:cs="Arial"/>
        </w:rPr>
        <w:t>.</w:t>
      </w:r>
      <w:r w:rsidRPr="00833768">
        <w:rPr>
          <w:rFonts w:ascii="Arial" w:hAnsi="Arial" w:cs="Arial"/>
        </w:rPr>
        <w:t xml:space="preserve"> The commenter added that in the post-Loper Bright period, courts’ interpretations of statutory terms like “efficiency” determine their meaning and support a requirement for cost</w:t>
      </w:r>
      <w:r w:rsidR="00814386">
        <w:rPr>
          <w:rFonts w:ascii="Arial" w:hAnsi="Arial" w:cs="Arial"/>
        </w:rPr>
        <w:noBreakHyphen/>
      </w:r>
      <w:r w:rsidRPr="00833768">
        <w:rPr>
          <w:rFonts w:ascii="Arial" w:hAnsi="Arial" w:cs="Arial"/>
        </w:rPr>
        <w:t>benefit analysis.</w:t>
      </w:r>
    </w:p>
    <w:p w:rsidR="00F71151" w:rsidP="00F80328" w14:paraId="748CD475" w14:textId="77777777">
      <w:pPr>
        <w:spacing w:after="220" w:line="240" w:lineRule="auto"/>
        <w:rPr>
          <w:rFonts w:ascii="Arial" w:hAnsi="Arial" w:cs="Arial"/>
        </w:rPr>
      </w:pPr>
      <w:r>
        <w:rPr>
          <w:rFonts w:ascii="Arial" w:hAnsi="Arial" w:cs="Arial"/>
        </w:rPr>
        <w:t xml:space="preserve">The commenter wrote that, to avoid legal challenges that the rule is arbitrary and capricious, the NRC must show it has considered the efficiency of each portion of the proposed rule alongside benefits to society. </w:t>
      </w:r>
      <w:r w:rsidRPr="00833768">
        <w:rPr>
          <w:rFonts w:ascii="Arial" w:hAnsi="Arial" w:cs="Arial"/>
        </w:rPr>
        <w:t xml:space="preserve">Additionally, the commenter stated that the proposed rule cites a regulatory impact analysis prepared in 2023 containing a </w:t>
      </w:r>
      <w:r w:rsidR="00057B68">
        <w:rPr>
          <w:rFonts w:ascii="Arial" w:hAnsi="Arial" w:cs="Arial"/>
        </w:rPr>
        <w:t>f</w:t>
      </w:r>
      <w:r w:rsidR="001C0963">
        <w:rPr>
          <w:rFonts w:ascii="Arial" w:hAnsi="Arial" w:cs="Arial"/>
        </w:rPr>
        <w:t>ive</w:t>
      </w:r>
      <w:r w:rsidRPr="00833768">
        <w:rPr>
          <w:rFonts w:ascii="Arial" w:hAnsi="Arial" w:cs="Arial"/>
        </w:rPr>
        <w:t>-page cost-benefit analysis. The commenter expressed concern that the analysis does not demonstrate that nuclear energy or technology is not unnecessarily limited, as required by the ADVANCE Act</w:t>
      </w:r>
      <w:r>
        <w:rPr>
          <w:rFonts w:ascii="Arial" w:hAnsi="Arial" w:cs="Arial"/>
        </w:rPr>
        <w:t xml:space="preserve"> </w:t>
      </w:r>
      <w:r w:rsidRPr="00833768">
        <w:rPr>
          <w:rFonts w:ascii="Arial" w:hAnsi="Arial" w:cs="Arial"/>
        </w:rPr>
        <w:t>(</w:t>
      </w:r>
      <w:r w:rsidR="00E87B29">
        <w:rPr>
          <w:rFonts w:ascii="Arial" w:hAnsi="Arial" w:cs="Arial"/>
        </w:rPr>
        <w:t>UL</w:t>
      </w:r>
      <w:r w:rsidRPr="00833768">
        <w:rPr>
          <w:rFonts w:ascii="Arial" w:hAnsi="Arial" w:cs="Arial"/>
        </w:rPr>
        <w:t>-0005).</w:t>
      </w:r>
      <w:r w:rsidRPr="008821FC">
        <w:rPr>
          <w:rFonts w:ascii="Arial" w:hAnsi="Arial" w:cs="Arial"/>
        </w:rPr>
        <w:t> </w:t>
      </w:r>
    </w:p>
    <w:p w:rsidR="00F71151" w:rsidP="00F80328" w14:paraId="59BF83CA"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agrees</w:t>
      </w:r>
      <w:r w:rsidRPr="02AF367C">
        <w:rPr>
          <w:rFonts w:ascii="Arial" w:hAnsi="Arial" w:cs="Arial"/>
        </w:rPr>
        <w:t>,</w:t>
      </w:r>
      <w:r w:rsidRPr="1D0CEBFD">
        <w:rPr>
          <w:rFonts w:ascii="Arial" w:hAnsi="Arial" w:cs="Arial"/>
        </w:rPr>
        <w:t xml:space="preserve"> in part, </w:t>
      </w:r>
      <w:r w:rsidRPr="6ECC8364">
        <w:rPr>
          <w:rFonts w:ascii="Arial" w:hAnsi="Arial" w:cs="Arial"/>
        </w:rPr>
        <w:t>with the comment.</w:t>
      </w:r>
    </w:p>
    <w:p w:rsidR="00F71151" w:rsidRPr="004A0244" w:rsidP="00F80328" w14:paraId="232FBCD1" w14:textId="77777777">
      <w:pPr>
        <w:spacing w:after="220" w:line="240" w:lineRule="auto"/>
        <w:rPr>
          <w:rFonts w:ascii="Arial" w:hAnsi="Arial" w:cs="Arial"/>
        </w:rPr>
      </w:pPr>
      <w:r w:rsidRPr="42460B7F">
        <w:rPr>
          <w:rFonts w:ascii="Arial" w:hAnsi="Arial" w:cs="Arial"/>
        </w:rPr>
        <w:t>The</w:t>
      </w:r>
      <w:r w:rsidRPr="00B10D7C">
        <w:rPr>
          <w:rFonts w:ascii="Arial" w:hAnsi="Arial" w:cs="Arial"/>
        </w:rPr>
        <w:t xml:space="preserve"> </w:t>
      </w:r>
      <w:r>
        <w:rPr>
          <w:rFonts w:ascii="Arial" w:hAnsi="Arial" w:cs="Arial"/>
        </w:rPr>
        <w:t>NRC</w:t>
      </w:r>
      <w:r w:rsidRPr="00B10D7C">
        <w:rPr>
          <w:rFonts w:ascii="Arial" w:hAnsi="Arial" w:cs="Arial"/>
        </w:rPr>
        <w:t xml:space="preserve"> </w:t>
      </w:r>
      <w:r w:rsidRPr="42460B7F">
        <w:rPr>
          <w:rFonts w:ascii="Arial" w:hAnsi="Arial" w:cs="Arial"/>
        </w:rPr>
        <w:t xml:space="preserve">has </w:t>
      </w:r>
      <w:r w:rsidRPr="00B10D7C">
        <w:rPr>
          <w:rFonts w:ascii="Arial" w:hAnsi="Arial" w:cs="Arial"/>
        </w:rPr>
        <w:t>historically not</w:t>
      </w:r>
      <w:r w:rsidRPr="058B58BA">
        <w:rPr>
          <w:rFonts w:ascii="Arial" w:hAnsi="Arial" w:cs="Arial"/>
        </w:rPr>
        <w:t xml:space="preserve"> been</w:t>
      </w:r>
      <w:r w:rsidRPr="00B10D7C">
        <w:rPr>
          <w:rFonts w:ascii="Arial" w:hAnsi="Arial" w:cs="Arial"/>
        </w:rPr>
        <w:t xml:space="preserve"> required to follow </w:t>
      </w:r>
      <w:r>
        <w:rPr>
          <w:rFonts w:ascii="Arial" w:hAnsi="Arial" w:cs="Arial"/>
        </w:rPr>
        <w:t>EO 12866 and 13563, but the NRC also d</w:t>
      </w:r>
      <w:r w:rsidRPr="00B10D7C">
        <w:rPr>
          <w:rFonts w:ascii="Arial" w:hAnsi="Arial" w:cs="Arial"/>
        </w:rPr>
        <w:t>isagree</w:t>
      </w:r>
      <w:r>
        <w:rPr>
          <w:rFonts w:ascii="Arial" w:hAnsi="Arial" w:cs="Arial"/>
        </w:rPr>
        <w:t>s</w:t>
      </w:r>
      <w:r w:rsidRPr="00B10D7C">
        <w:rPr>
          <w:rFonts w:ascii="Arial" w:hAnsi="Arial" w:cs="Arial"/>
        </w:rPr>
        <w:t xml:space="preserve"> that the </w:t>
      </w:r>
      <w:r>
        <w:rPr>
          <w:rFonts w:ascii="Arial" w:hAnsi="Arial" w:cs="Arial"/>
        </w:rPr>
        <w:t>agency</w:t>
      </w:r>
      <w:r w:rsidRPr="00B10D7C">
        <w:rPr>
          <w:rFonts w:ascii="Arial" w:hAnsi="Arial" w:cs="Arial"/>
        </w:rPr>
        <w:t xml:space="preserve"> did not develop </w:t>
      </w:r>
      <w:r>
        <w:rPr>
          <w:rFonts w:ascii="Arial" w:hAnsi="Arial" w:cs="Arial"/>
        </w:rPr>
        <w:t xml:space="preserve">a </w:t>
      </w:r>
      <w:r w:rsidRPr="00B10D7C">
        <w:rPr>
          <w:rFonts w:ascii="Arial" w:hAnsi="Arial" w:cs="Arial"/>
        </w:rPr>
        <w:t>robust cost-benefit analysis</w:t>
      </w:r>
      <w:r>
        <w:rPr>
          <w:rFonts w:ascii="Arial" w:hAnsi="Arial" w:cs="Arial"/>
        </w:rPr>
        <w:t xml:space="preserve"> for 10 CFR Part 53</w:t>
      </w:r>
      <w:r w:rsidRPr="00B10D7C">
        <w:rPr>
          <w:rFonts w:ascii="Arial" w:hAnsi="Arial" w:cs="Arial"/>
        </w:rPr>
        <w:t xml:space="preserve">. To the contrary, </w:t>
      </w:r>
      <w:r>
        <w:rPr>
          <w:rFonts w:ascii="Arial" w:hAnsi="Arial" w:cs="Arial"/>
        </w:rPr>
        <w:t>the NRC wrote NUREG/BR-</w:t>
      </w:r>
      <w:r w:rsidRPr="00B10D7C">
        <w:rPr>
          <w:rFonts w:ascii="Arial" w:hAnsi="Arial" w:cs="Arial"/>
        </w:rPr>
        <w:t>0058</w:t>
      </w:r>
      <w:r w:rsidR="00261024">
        <w:rPr>
          <w:rFonts w:ascii="Arial" w:hAnsi="Arial" w:cs="Arial"/>
        </w:rPr>
        <w:t xml:space="preserve">, which governed the development of the </w:t>
      </w:r>
      <w:r w:rsidR="00E50C5D">
        <w:rPr>
          <w:rFonts w:ascii="Arial" w:hAnsi="Arial" w:cs="Arial"/>
        </w:rPr>
        <w:t>RA</w:t>
      </w:r>
      <w:r w:rsidR="00261024">
        <w:rPr>
          <w:rFonts w:ascii="Arial" w:hAnsi="Arial" w:cs="Arial"/>
        </w:rPr>
        <w:t xml:space="preserve"> for the proposed ru</w:t>
      </w:r>
      <w:r w:rsidR="00304DC8">
        <w:rPr>
          <w:rFonts w:ascii="Arial" w:hAnsi="Arial" w:cs="Arial"/>
        </w:rPr>
        <w:t>l</w:t>
      </w:r>
      <w:r w:rsidR="00261024">
        <w:rPr>
          <w:rFonts w:ascii="Arial" w:hAnsi="Arial" w:cs="Arial"/>
        </w:rPr>
        <w:t>e,</w:t>
      </w:r>
      <w:r w:rsidRPr="00B10D7C">
        <w:rPr>
          <w:rFonts w:ascii="Arial" w:hAnsi="Arial" w:cs="Arial"/>
        </w:rPr>
        <w:t xml:space="preserve"> specifically to follow the spirit of these </w:t>
      </w:r>
      <w:r w:rsidR="00C81C15">
        <w:rPr>
          <w:rFonts w:ascii="Arial" w:hAnsi="Arial" w:cs="Arial"/>
        </w:rPr>
        <w:t>EO</w:t>
      </w:r>
      <w:r w:rsidRPr="00B10D7C">
        <w:rPr>
          <w:rFonts w:ascii="Arial" w:hAnsi="Arial" w:cs="Arial"/>
        </w:rPr>
        <w:t xml:space="preserve">s. In addition, the NRC has been continually working to improve RAs and to revise its cost </w:t>
      </w:r>
      <w:r w:rsidRPr="0097284B">
        <w:rPr>
          <w:rFonts w:ascii="Arial" w:hAnsi="Arial" w:cs="Arial"/>
        </w:rPr>
        <w:t xml:space="preserve">benefit guidance to be more in line with these EOs, OMB Circular A-4, and best practices such as those covered in the </w:t>
      </w:r>
      <w:r w:rsidR="001B0CDD">
        <w:rPr>
          <w:rFonts w:ascii="Arial" w:hAnsi="Arial" w:cs="Arial"/>
        </w:rPr>
        <w:t>U.S.</w:t>
      </w:r>
      <w:r w:rsidR="00C57AEF">
        <w:rPr>
          <w:rFonts w:ascii="Arial" w:hAnsi="Arial" w:cs="Arial"/>
        </w:rPr>
        <w:t> </w:t>
      </w:r>
      <w:r w:rsidR="001B0CDD">
        <w:rPr>
          <w:rFonts w:ascii="Arial" w:hAnsi="Arial" w:cs="Arial"/>
        </w:rPr>
        <w:t>Government Accoun</w:t>
      </w:r>
      <w:r w:rsidR="002B10EE">
        <w:rPr>
          <w:rFonts w:ascii="Arial" w:hAnsi="Arial" w:cs="Arial"/>
        </w:rPr>
        <w:t>tability Office (</w:t>
      </w:r>
      <w:r w:rsidRPr="0097284B">
        <w:rPr>
          <w:rFonts w:ascii="Arial" w:hAnsi="Arial" w:cs="Arial"/>
        </w:rPr>
        <w:t>GAO</w:t>
      </w:r>
      <w:r w:rsidR="002B10EE">
        <w:rPr>
          <w:rFonts w:ascii="Arial" w:hAnsi="Arial" w:cs="Arial"/>
        </w:rPr>
        <w:t>)</w:t>
      </w:r>
      <w:r w:rsidRPr="0097284B">
        <w:rPr>
          <w:rFonts w:ascii="Arial" w:hAnsi="Arial" w:cs="Arial"/>
        </w:rPr>
        <w:t xml:space="preserve"> audit (GAO</w:t>
      </w:r>
      <w:r w:rsidR="004537FE">
        <w:rPr>
          <w:rFonts w:ascii="Arial" w:hAnsi="Arial" w:cs="Arial"/>
        </w:rPr>
        <w:t>-1</w:t>
      </w:r>
      <w:r w:rsidR="003E7C0D">
        <w:rPr>
          <w:rFonts w:ascii="Arial" w:hAnsi="Arial" w:cs="Arial"/>
        </w:rPr>
        <w:t>5-98</w:t>
      </w:r>
      <w:r w:rsidRPr="0097284B">
        <w:rPr>
          <w:rFonts w:ascii="Arial" w:hAnsi="Arial" w:cs="Arial"/>
        </w:rPr>
        <w:t xml:space="preserve">, </w:t>
      </w:r>
      <w:r w:rsidRPr="00EA37C5">
        <w:rPr>
          <w:rFonts w:ascii="Arial" w:hAnsi="Arial" w:cs="Arial"/>
        </w:rPr>
        <w:t>“</w:t>
      </w:r>
      <w:r w:rsidRPr="0097284B">
        <w:rPr>
          <w:rFonts w:ascii="Arial" w:hAnsi="Arial" w:cs="Arial"/>
        </w:rPr>
        <w:t>Nuclear Regulatory Commission</w:t>
      </w:r>
      <w:r w:rsidRPr="00EA37C5">
        <w:rPr>
          <w:rFonts w:ascii="Arial" w:hAnsi="Arial" w:cs="Arial"/>
        </w:rPr>
        <w:t>—</w:t>
      </w:r>
      <w:r w:rsidRPr="0097284B">
        <w:rPr>
          <w:rFonts w:ascii="Arial" w:hAnsi="Arial" w:cs="Arial"/>
        </w:rPr>
        <w:t>NRC Needs To Improve Its Cost Estimates by Incorporating More Best Practices,</w:t>
      </w:r>
      <w:r w:rsidRPr="00EA37C5">
        <w:rPr>
          <w:rFonts w:ascii="Arial" w:hAnsi="Arial" w:cs="Arial"/>
        </w:rPr>
        <w:t>”</w:t>
      </w:r>
      <w:r w:rsidRPr="0097284B">
        <w:rPr>
          <w:rFonts w:ascii="Arial" w:hAnsi="Arial" w:cs="Arial"/>
        </w:rPr>
        <w:t xml:space="preserve"> Report to Congressional Requesters, </w:t>
      </w:r>
      <w:r w:rsidR="003E7C0D">
        <w:rPr>
          <w:rFonts w:ascii="Arial" w:hAnsi="Arial" w:cs="Arial"/>
        </w:rPr>
        <w:t>dated</w:t>
      </w:r>
      <w:r w:rsidRPr="0097284B">
        <w:rPr>
          <w:rFonts w:ascii="Arial" w:hAnsi="Arial" w:cs="Arial"/>
        </w:rPr>
        <w:t xml:space="preserve"> December</w:t>
      </w:r>
      <w:r w:rsidRPr="00EA37C5">
        <w:rPr>
          <w:rFonts w:ascii="Arial" w:hAnsi="Arial" w:cs="Arial"/>
        </w:rPr>
        <w:t> </w:t>
      </w:r>
      <w:r w:rsidRPr="0097284B">
        <w:rPr>
          <w:rFonts w:ascii="Arial" w:hAnsi="Arial" w:cs="Arial"/>
        </w:rPr>
        <w:t>12,</w:t>
      </w:r>
      <w:r w:rsidRPr="00EA37C5">
        <w:rPr>
          <w:rFonts w:ascii="Arial" w:hAnsi="Arial" w:cs="Arial"/>
        </w:rPr>
        <w:t> </w:t>
      </w:r>
      <w:r w:rsidRPr="0097284B">
        <w:rPr>
          <w:rFonts w:ascii="Arial" w:hAnsi="Arial" w:cs="Arial"/>
        </w:rPr>
        <w:t>2014</w:t>
      </w:r>
      <w:r w:rsidRPr="004922D9">
        <w:rPr>
          <w:rFonts w:ascii="Arial" w:hAnsi="Arial" w:cs="Arial"/>
        </w:rPr>
        <w:t>.</w:t>
      </w:r>
    </w:p>
    <w:p w:rsidR="00F71151" w:rsidRPr="004922D9" w:rsidP="00F80328" w14:paraId="796B6EFF" w14:textId="77777777">
      <w:pPr>
        <w:spacing w:after="220" w:line="240" w:lineRule="auto"/>
        <w:rPr>
          <w:rFonts w:ascii="Arial" w:hAnsi="Arial" w:cs="Arial"/>
        </w:rPr>
      </w:pPr>
      <w:r w:rsidRPr="004922D9">
        <w:rPr>
          <w:rFonts w:ascii="Arial" w:hAnsi="Arial" w:cs="Arial"/>
        </w:rPr>
        <w:t>The NRC agrees with the characteriz</w:t>
      </w:r>
      <w:r w:rsidR="00522AA5">
        <w:rPr>
          <w:rFonts w:ascii="Arial" w:hAnsi="Arial" w:cs="Arial"/>
        </w:rPr>
        <w:t>ation</w:t>
      </w:r>
      <w:r w:rsidR="004F38EE">
        <w:rPr>
          <w:rFonts w:ascii="Arial" w:hAnsi="Arial" w:cs="Arial"/>
        </w:rPr>
        <w:t xml:space="preserve"> of</w:t>
      </w:r>
      <w:r w:rsidRPr="004922D9">
        <w:rPr>
          <w:rFonts w:ascii="Arial" w:hAnsi="Arial" w:cs="Arial"/>
        </w:rPr>
        <w:t xml:space="preserve"> the mission statement and </w:t>
      </w:r>
      <w:r w:rsidR="004F38EE">
        <w:rPr>
          <w:rFonts w:ascii="Arial" w:hAnsi="Arial" w:cs="Arial"/>
        </w:rPr>
        <w:t>that the mission statement is</w:t>
      </w:r>
      <w:r w:rsidRPr="004922D9">
        <w:rPr>
          <w:rFonts w:ascii="Arial" w:hAnsi="Arial" w:cs="Arial"/>
        </w:rPr>
        <w:t xml:space="preserve"> not explicitly incorporated into </w:t>
      </w:r>
      <w:r w:rsidR="009A0EF7">
        <w:rPr>
          <w:rFonts w:ascii="Arial" w:hAnsi="Arial" w:cs="Arial"/>
        </w:rPr>
        <w:t>10 CFR </w:t>
      </w:r>
      <w:r w:rsidRPr="004922D9">
        <w:rPr>
          <w:rFonts w:ascii="Arial" w:hAnsi="Arial" w:cs="Arial"/>
        </w:rPr>
        <w:t xml:space="preserve">Part 53. </w:t>
      </w:r>
      <w:r w:rsidR="009A0EF7">
        <w:rPr>
          <w:rFonts w:ascii="Arial" w:hAnsi="Arial" w:cs="Arial"/>
        </w:rPr>
        <w:t>However,</w:t>
      </w:r>
      <w:r w:rsidRPr="004922D9">
        <w:rPr>
          <w:rFonts w:ascii="Arial" w:hAnsi="Arial" w:cs="Arial"/>
        </w:rPr>
        <w:t xml:space="preserve"> that is because the Commission had already voted to approve the proposed </w:t>
      </w:r>
      <w:r w:rsidR="002703BD">
        <w:rPr>
          <w:rFonts w:ascii="Arial" w:hAnsi="Arial" w:cs="Arial"/>
        </w:rPr>
        <w:t xml:space="preserve">rule </w:t>
      </w:r>
      <w:r w:rsidRPr="004922D9">
        <w:rPr>
          <w:rFonts w:ascii="Arial" w:hAnsi="Arial" w:cs="Arial"/>
        </w:rPr>
        <w:t>for public comment when the ADVANCE Act passed.</w:t>
      </w:r>
    </w:p>
    <w:p w:rsidR="00F71151" w:rsidP="00F80328" w14:paraId="298E1B02" w14:textId="77777777">
      <w:pPr>
        <w:spacing w:after="220" w:line="240" w:lineRule="auto"/>
        <w:rPr>
          <w:rFonts w:ascii="Arial" w:hAnsi="Arial" w:cs="Arial"/>
        </w:rPr>
      </w:pPr>
      <w:r w:rsidRPr="004922D9">
        <w:rPr>
          <w:rFonts w:ascii="Arial" w:hAnsi="Arial" w:cs="Arial"/>
        </w:rPr>
        <w:t>Nevertheless, the NRC has been mindful of efficiency principles throughout this rulemaking process, and the revised mission statement adopted under the ADVANCE Act in finalizing this rule</w:t>
      </w:r>
      <w:r w:rsidR="00B36206">
        <w:rPr>
          <w:rFonts w:ascii="Arial" w:hAnsi="Arial" w:cs="Arial"/>
        </w:rPr>
        <w:t xml:space="preserve"> (see the </w:t>
      </w:r>
      <w:r w:rsidR="00BB2011">
        <w:rPr>
          <w:rFonts w:ascii="Arial" w:hAnsi="Arial" w:cs="Arial"/>
        </w:rPr>
        <w:t xml:space="preserve">NRC’s </w:t>
      </w:r>
      <w:r w:rsidR="00B36206">
        <w:rPr>
          <w:rFonts w:ascii="Arial" w:hAnsi="Arial" w:cs="Arial"/>
        </w:rPr>
        <w:t>response to Comment Bin</w:t>
      </w:r>
      <w:r w:rsidR="009931A7">
        <w:rPr>
          <w:rFonts w:ascii="Arial" w:hAnsi="Arial" w:cs="Arial"/>
        </w:rPr>
        <w:t xml:space="preserve"> 1.3.B)</w:t>
      </w:r>
      <w:r w:rsidRPr="004922D9">
        <w:rPr>
          <w:rFonts w:ascii="Arial" w:hAnsi="Arial" w:cs="Arial"/>
        </w:rPr>
        <w:t>. Thus, the NRC has worked extensively with external stakeholders to ensure that 10 CFR Part 53 provides a workable framework for licensing that also appropriately protects public health and safety and the common defense and security. As a result of those interactions</w:t>
      </w:r>
      <w:r>
        <w:rPr>
          <w:rFonts w:ascii="Arial" w:hAnsi="Arial" w:cs="Arial"/>
        </w:rPr>
        <w:t>, the NRC has made a number of changes to the rule that increase its flexibility, remove unnecessary requirements, and provide greater efficiencies for potential applicants and licensees.</w:t>
      </w:r>
    </w:p>
    <w:p w:rsidR="00F71151" w:rsidP="00F80328" w14:paraId="4BAEE4A2" w14:textId="77777777">
      <w:pPr>
        <w:spacing w:after="220" w:line="240" w:lineRule="auto"/>
        <w:rPr>
          <w:rFonts w:ascii="Arial" w:hAnsi="Arial" w:cs="Arial"/>
        </w:rPr>
      </w:pPr>
      <w:r w:rsidRPr="001422A7">
        <w:rPr>
          <w:rFonts w:ascii="Arial" w:hAnsi="Arial" w:cs="Arial"/>
        </w:rPr>
        <w:t xml:space="preserve">The NRC </w:t>
      </w:r>
      <w:r w:rsidRPr="006E55C4">
        <w:rPr>
          <w:rFonts w:ascii="Arial" w:hAnsi="Arial" w:cs="Arial"/>
        </w:rPr>
        <w:t xml:space="preserve">disagrees that it failed to conduct a cost-benefit analysis of the </w:t>
      </w:r>
      <w:r>
        <w:rPr>
          <w:rFonts w:ascii="Arial" w:hAnsi="Arial" w:cs="Arial"/>
        </w:rPr>
        <w:t>10 CFR </w:t>
      </w:r>
      <w:r w:rsidRPr="006E55C4">
        <w:rPr>
          <w:rFonts w:ascii="Arial" w:hAnsi="Arial" w:cs="Arial"/>
        </w:rPr>
        <w:t>Part 53 proposed rule or that it</w:t>
      </w:r>
      <w:r>
        <w:rPr>
          <w:rFonts w:ascii="Arial" w:hAnsi="Arial" w:cs="Arial"/>
        </w:rPr>
        <w:t xml:space="preserve"> </w:t>
      </w:r>
      <w:r w:rsidRPr="006E55C4">
        <w:rPr>
          <w:rFonts w:ascii="Arial" w:hAnsi="Arial" w:cs="Arial"/>
        </w:rPr>
        <w:t>failed to adequately quantify costs or explain why those costs could not be quantified.</w:t>
      </w:r>
      <w:r>
        <w:rPr>
          <w:rFonts w:ascii="Arial" w:hAnsi="Arial" w:cs="Arial"/>
        </w:rPr>
        <w:t xml:space="preserve"> The NRC agrees that cost</w:t>
      </w:r>
      <w:r>
        <w:rPr>
          <w:rFonts w:ascii="Arial" w:hAnsi="Arial" w:cs="Arial"/>
        </w:rPr>
        <w:noBreakHyphen/>
        <w:t xml:space="preserve">benefit analysis is required </w:t>
      </w:r>
      <w:r w:rsidR="00207EF0">
        <w:rPr>
          <w:rFonts w:ascii="Arial" w:hAnsi="Arial" w:cs="Arial"/>
        </w:rPr>
        <w:t>but</w:t>
      </w:r>
      <w:r w:rsidRPr="00C30627">
        <w:rPr>
          <w:rFonts w:ascii="Arial" w:hAnsi="Arial" w:cs="Arial"/>
        </w:rPr>
        <w:t xml:space="preserve"> </w:t>
      </w:r>
      <w:r w:rsidR="00207EF0">
        <w:rPr>
          <w:rFonts w:ascii="Arial" w:hAnsi="Arial" w:cs="Arial"/>
        </w:rPr>
        <w:t>dis</w:t>
      </w:r>
      <w:r w:rsidRPr="00C30627">
        <w:rPr>
          <w:rFonts w:ascii="Arial" w:hAnsi="Arial" w:cs="Arial"/>
        </w:rPr>
        <w:t xml:space="preserve">agrees that the </w:t>
      </w:r>
      <w:r w:rsidR="00813395">
        <w:rPr>
          <w:rFonts w:ascii="Arial" w:hAnsi="Arial" w:cs="Arial"/>
        </w:rPr>
        <w:t>scope of the</w:t>
      </w:r>
      <w:r w:rsidRPr="00C30627">
        <w:rPr>
          <w:rFonts w:ascii="Arial" w:hAnsi="Arial" w:cs="Arial"/>
        </w:rPr>
        <w:t xml:space="preserve"> RA </w:t>
      </w:r>
      <w:r>
        <w:rPr>
          <w:rFonts w:ascii="Arial" w:hAnsi="Arial" w:cs="Arial"/>
        </w:rPr>
        <w:t xml:space="preserve">should </w:t>
      </w:r>
      <w:r w:rsidRPr="00C30627">
        <w:rPr>
          <w:rFonts w:ascii="Arial" w:hAnsi="Arial" w:cs="Arial"/>
        </w:rPr>
        <w:t xml:space="preserve">be expanded to consider </w:t>
      </w:r>
      <w:r>
        <w:rPr>
          <w:rFonts w:ascii="Arial" w:hAnsi="Arial" w:cs="Arial"/>
        </w:rPr>
        <w:t xml:space="preserve">some </w:t>
      </w:r>
      <w:r w:rsidRPr="00C30627">
        <w:rPr>
          <w:rFonts w:ascii="Arial" w:hAnsi="Arial" w:cs="Arial"/>
        </w:rPr>
        <w:t>benefits of nuclear energy technology to society and the potential of nuclear energy to improve the general welfare</w:t>
      </w:r>
      <w:r w:rsidR="00207EF0">
        <w:rPr>
          <w:rFonts w:ascii="Arial" w:hAnsi="Arial" w:cs="Arial"/>
        </w:rPr>
        <w:t>, because the NRC expects these applications would proceed with or without the issuance of this final rule</w:t>
      </w:r>
      <w:r w:rsidRPr="00C30627">
        <w:rPr>
          <w:rFonts w:ascii="Arial" w:hAnsi="Arial" w:cs="Arial"/>
        </w:rPr>
        <w:t>.</w:t>
      </w:r>
      <w:r>
        <w:rPr>
          <w:rFonts w:ascii="Arial" w:hAnsi="Arial" w:cs="Arial"/>
        </w:rPr>
        <w:t xml:space="preserve"> </w:t>
      </w:r>
    </w:p>
    <w:p w:rsidR="00F71151" w:rsidP="00F80328" w14:paraId="0F85EA94" w14:textId="77777777">
      <w:pPr>
        <w:spacing w:after="220" w:line="240" w:lineRule="auto"/>
        <w:rPr>
          <w:rFonts w:ascii="Arial" w:hAnsi="Arial" w:cs="Arial"/>
        </w:rPr>
      </w:pPr>
      <w:r>
        <w:rPr>
          <w:rFonts w:ascii="Arial" w:hAnsi="Arial" w:cs="Arial"/>
        </w:rPr>
        <w:t xml:space="preserve">The RA </w:t>
      </w:r>
      <w:r w:rsidR="0019274C">
        <w:rPr>
          <w:rFonts w:ascii="Arial" w:hAnsi="Arial" w:cs="Arial"/>
        </w:rPr>
        <w:t xml:space="preserve">provides sufficient support for the final rule because it </w:t>
      </w:r>
      <w:r>
        <w:rPr>
          <w:rFonts w:ascii="Arial" w:hAnsi="Arial" w:cs="Arial"/>
        </w:rPr>
        <w:t>has already concluded that the benefits from this rulemaking to the agency and industry would greatly exceed the costs and that among the realistic options considered by the NRC for this rulemaking, the recommended option is the most cost</w:t>
      </w:r>
      <w:r>
        <w:rPr>
          <w:rFonts w:ascii="Arial" w:hAnsi="Arial" w:cs="Arial"/>
        </w:rPr>
        <w:noBreakHyphen/>
        <w:t xml:space="preserve">beneficial. </w:t>
      </w:r>
    </w:p>
    <w:p w:rsidR="00F71151" w:rsidRPr="003B1710" w:rsidP="00F80328" w14:paraId="1F84ED6F" w14:textId="77777777">
      <w:pPr>
        <w:spacing w:after="220" w:line="240" w:lineRule="auto"/>
        <w:rPr>
          <w:rFonts w:ascii="Arial" w:hAnsi="Arial" w:cs="Arial"/>
        </w:rPr>
      </w:pPr>
      <w:r>
        <w:rPr>
          <w:rFonts w:ascii="Arial" w:hAnsi="Arial" w:cs="Arial"/>
        </w:rPr>
        <w:t xml:space="preserve">Accordingly, the NRC </w:t>
      </w:r>
      <w:r w:rsidR="005C36FA">
        <w:rPr>
          <w:rFonts w:ascii="Arial" w:hAnsi="Arial" w:cs="Arial"/>
        </w:rPr>
        <w:t xml:space="preserve">did not change </w:t>
      </w:r>
      <w:r w:rsidR="008A5216">
        <w:rPr>
          <w:rFonts w:ascii="Arial" w:hAnsi="Arial" w:cs="Arial"/>
        </w:rPr>
        <w:t>the rule language or</w:t>
      </w:r>
      <w:r>
        <w:rPr>
          <w:rFonts w:ascii="Arial" w:hAnsi="Arial" w:cs="Arial"/>
        </w:rPr>
        <w:t xml:space="preserve"> the </w:t>
      </w:r>
      <w:r w:rsidR="00E50C5D">
        <w:rPr>
          <w:rFonts w:ascii="Arial" w:hAnsi="Arial" w:cs="Arial"/>
        </w:rPr>
        <w:t>RA</w:t>
      </w:r>
      <w:r>
        <w:rPr>
          <w:rFonts w:ascii="Arial" w:hAnsi="Arial" w:cs="Arial"/>
        </w:rPr>
        <w:t xml:space="preserve"> in response to this comment.</w:t>
      </w:r>
    </w:p>
    <w:p w:rsidR="003B1710" w:rsidRPr="003B1710" w:rsidP="00F80328" w14:paraId="4995819B" w14:textId="77777777">
      <w:pPr>
        <w:spacing w:after="220" w:line="240" w:lineRule="auto"/>
        <w:rPr>
          <w:rFonts w:ascii="Arial" w:hAnsi="Arial" w:cs="Arial"/>
        </w:rPr>
      </w:pPr>
      <w:r>
        <w:rPr>
          <w:rFonts w:ascii="Arial" w:hAnsi="Arial" w:cs="Arial"/>
          <w:noProof/>
        </w:rPr>
        <w:pict>
          <v:rect id="_x0000_i1186" style="width:0;height:1.5pt" o:hralign="center" o:hrstd="t" o:hrnoshade="t" o:hr="t" fillcolor="black" stroked="f"/>
        </w:pict>
      </w:r>
    </w:p>
    <w:p w:rsidR="007C1C3E" w:rsidP="00F80328" w14:paraId="0799FFB0" w14:textId="77777777">
      <w:pPr>
        <w:spacing w:after="220" w:line="240" w:lineRule="auto"/>
        <w:rPr>
          <w:rFonts w:ascii="Arial" w:hAnsi="Arial" w:cs="Arial"/>
        </w:rPr>
      </w:pPr>
      <w:r>
        <w:rPr>
          <w:rFonts w:ascii="Arial" w:hAnsi="Arial" w:cs="Arial"/>
          <w:b/>
        </w:rPr>
        <w:t>Comment Bin 9.1.3.D</w:t>
      </w:r>
      <w:r w:rsidRPr="008821FC">
        <w:rPr>
          <w:rFonts w:ascii="Arial" w:hAnsi="Arial" w:cs="Arial"/>
          <w:b/>
        </w:rPr>
        <w:t>:</w:t>
      </w:r>
      <w:r w:rsidRPr="008821FC">
        <w:rPr>
          <w:rFonts w:ascii="Arial" w:hAnsi="Arial" w:cs="Arial"/>
        </w:rPr>
        <w:t> </w:t>
      </w:r>
      <w:r>
        <w:rPr>
          <w:rFonts w:ascii="Arial" w:hAnsi="Arial" w:cs="Arial"/>
        </w:rPr>
        <w:t>A commenter said that EO</w:t>
      </w:r>
      <w:r w:rsidR="00A41DDF">
        <w:rPr>
          <w:rFonts w:ascii="Arial" w:hAnsi="Arial" w:cs="Arial"/>
        </w:rPr>
        <w:t>s</w:t>
      </w:r>
      <w:r>
        <w:rPr>
          <w:rFonts w:ascii="Arial" w:hAnsi="Arial" w:cs="Arial"/>
        </w:rPr>
        <w:t xml:space="preserve"> </w:t>
      </w:r>
      <w:r w:rsidR="00802E8B">
        <w:rPr>
          <w:rFonts w:ascii="Arial" w:hAnsi="Arial" w:cs="Arial"/>
        </w:rPr>
        <w:t xml:space="preserve">12866 and </w:t>
      </w:r>
      <w:r w:rsidRPr="00224ED8">
        <w:rPr>
          <w:rFonts w:ascii="Arial" w:hAnsi="Arial" w:cs="Arial"/>
        </w:rPr>
        <w:t>13563</w:t>
      </w:r>
      <w:r>
        <w:rPr>
          <w:rFonts w:ascii="Arial" w:hAnsi="Arial" w:cs="Arial"/>
        </w:rPr>
        <w:t xml:space="preserve"> </w:t>
      </w:r>
      <w:r w:rsidRPr="00224ED8">
        <w:rPr>
          <w:rFonts w:ascii="Arial" w:hAnsi="Arial" w:cs="Arial"/>
        </w:rPr>
        <w:t xml:space="preserve">would require </w:t>
      </w:r>
      <w:r>
        <w:rPr>
          <w:rFonts w:ascii="Arial" w:hAnsi="Arial" w:cs="Arial"/>
        </w:rPr>
        <w:t xml:space="preserve">a more </w:t>
      </w:r>
      <w:r w:rsidRPr="00224ED8">
        <w:rPr>
          <w:rFonts w:ascii="Arial" w:hAnsi="Arial" w:cs="Arial"/>
        </w:rPr>
        <w:t xml:space="preserve">substantial </w:t>
      </w:r>
      <w:r>
        <w:rPr>
          <w:rFonts w:ascii="Arial" w:hAnsi="Arial" w:cs="Arial"/>
        </w:rPr>
        <w:t xml:space="preserve">cost-benefit </w:t>
      </w:r>
      <w:r w:rsidRPr="00224ED8">
        <w:rPr>
          <w:rFonts w:ascii="Arial" w:hAnsi="Arial" w:cs="Arial"/>
        </w:rPr>
        <w:t>analysis than</w:t>
      </w:r>
      <w:r>
        <w:rPr>
          <w:rFonts w:ascii="Arial" w:hAnsi="Arial" w:cs="Arial"/>
        </w:rPr>
        <w:t xml:space="preserve"> is included in the proposed rule</w:t>
      </w:r>
      <w:r w:rsidRPr="00224ED8">
        <w:rPr>
          <w:rFonts w:ascii="Arial" w:hAnsi="Arial" w:cs="Arial"/>
        </w:rPr>
        <w:t>.</w:t>
      </w:r>
      <w:r>
        <w:rPr>
          <w:rFonts w:ascii="Arial" w:hAnsi="Arial" w:cs="Arial"/>
        </w:rPr>
        <w:t xml:space="preserve"> For example, the commenter said that under EO 13563, the NRC would need to show that it has analyzed alternative regulatory approaches and chosen the approach that would maximize net benefits by considering each approach’s impact on the economy, environment, public health and safety, distribution, equity, and other such impacts. The commenter added that the proposed rule as written does not make any such considerations. The commenter said that although the NRC could wait to comply with EO </w:t>
      </w:r>
      <w:r w:rsidRPr="00AA689E">
        <w:rPr>
          <w:rFonts w:ascii="Arial" w:hAnsi="Arial" w:cs="Arial"/>
        </w:rPr>
        <w:t>13563</w:t>
      </w:r>
      <w:r>
        <w:rPr>
          <w:rFonts w:ascii="Arial" w:hAnsi="Arial" w:cs="Arial"/>
        </w:rPr>
        <w:t xml:space="preserve"> as it is reviewed by Federal courts, this could lead the </w:t>
      </w:r>
      <w:r w:rsidR="003A600E">
        <w:rPr>
          <w:rFonts w:ascii="Arial" w:hAnsi="Arial" w:cs="Arial"/>
        </w:rPr>
        <w:t>a</w:t>
      </w:r>
      <w:r>
        <w:rPr>
          <w:rFonts w:ascii="Arial" w:hAnsi="Arial" w:cs="Arial"/>
        </w:rPr>
        <w:t xml:space="preserve">gency to retrofit a cost-benefit analysis to justify the </w:t>
      </w:r>
      <w:r w:rsidR="003A600E">
        <w:rPr>
          <w:rFonts w:ascii="Arial" w:hAnsi="Arial" w:cs="Arial"/>
        </w:rPr>
        <w:t>a</w:t>
      </w:r>
      <w:r>
        <w:rPr>
          <w:rFonts w:ascii="Arial" w:hAnsi="Arial" w:cs="Arial"/>
        </w:rPr>
        <w:t>gency’s decision. The commenter asked the NRC to revisit the cost-benefit analysis now to avoid a serious impact on the timeline for publishing the final rule (</w:t>
      </w:r>
      <w:r w:rsidR="00E87B29">
        <w:rPr>
          <w:rFonts w:ascii="Arial" w:hAnsi="Arial" w:cs="Arial"/>
        </w:rPr>
        <w:t>UL</w:t>
      </w:r>
      <w:r w:rsidRPr="001B4079">
        <w:rPr>
          <w:rFonts w:ascii="Arial" w:hAnsi="Arial" w:cs="Arial"/>
        </w:rPr>
        <w:t>-0006</w:t>
      </w:r>
      <w:r>
        <w:rPr>
          <w:rFonts w:ascii="Arial" w:hAnsi="Arial" w:cs="Arial"/>
        </w:rPr>
        <w:t>).</w:t>
      </w:r>
    </w:p>
    <w:p w:rsidR="007C1C3E" w:rsidP="00F80328" w14:paraId="39F2B763"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disagrees with the comment. </w:t>
      </w:r>
    </w:p>
    <w:p w:rsidR="007C1C3E" w:rsidP="00F80328" w14:paraId="2F723080" w14:textId="77777777">
      <w:pPr>
        <w:spacing w:after="220" w:line="240" w:lineRule="auto"/>
        <w:rPr>
          <w:rFonts w:ascii="Arial" w:hAnsi="Arial" w:cs="Arial"/>
        </w:rPr>
      </w:pPr>
      <w:r>
        <w:rPr>
          <w:rFonts w:ascii="Arial" w:hAnsi="Arial" w:cs="Arial"/>
        </w:rPr>
        <w:t>The NRC disagrees that the requirements of EO 12866</w:t>
      </w:r>
      <w:r w:rsidR="00671215">
        <w:rPr>
          <w:rFonts w:ascii="Arial" w:hAnsi="Arial" w:cs="Arial"/>
        </w:rPr>
        <w:t xml:space="preserve"> and EO 13563</w:t>
      </w:r>
      <w:r>
        <w:rPr>
          <w:rFonts w:ascii="Arial" w:hAnsi="Arial" w:cs="Arial"/>
        </w:rPr>
        <w:t xml:space="preserve"> would require a more substantial analysis of costs and benefits than in the RA or that the RA did not show the agency chose the regulatory approach that maximizes net benefits. The development of an entirely new framework necessitates evaluation of alternatives with consideration to the fact that developing multiple alternative frameworks for comparison is not practical</w:t>
      </w:r>
      <w:r w:rsidR="00A80DFC">
        <w:rPr>
          <w:rFonts w:ascii="Arial" w:hAnsi="Arial" w:cs="Arial"/>
        </w:rPr>
        <w:t xml:space="preserve"> or realistic, to the extent the agency has no basis to conclude that </w:t>
      </w:r>
      <w:r w:rsidR="0026445C">
        <w:rPr>
          <w:rFonts w:ascii="Arial" w:hAnsi="Arial" w:cs="Arial"/>
        </w:rPr>
        <w:t xml:space="preserve">such </w:t>
      </w:r>
      <w:r w:rsidR="00A80DFC">
        <w:rPr>
          <w:rFonts w:ascii="Arial" w:hAnsi="Arial" w:cs="Arial"/>
        </w:rPr>
        <w:t xml:space="preserve">alternate frameworks </w:t>
      </w:r>
      <w:r w:rsidR="00CE47A4">
        <w:rPr>
          <w:rFonts w:ascii="Arial" w:hAnsi="Arial" w:cs="Arial"/>
        </w:rPr>
        <w:t xml:space="preserve">would </w:t>
      </w:r>
      <w:r w:rsidR="0008500A">
        <w:rPr>
          <w:rFonts w:ascii="Arial" w:hAnsi="Arial" w:cs="Arial"/>
        </w:rPr>
        <w:t>provide an appropriate level of safety</w:t>
      </w:r>
      <w:r>
        <w:rPr>
          <w:rFonts w:ascii="Arial" w:hAnsi="Arial" w:cs="Arial"/>
        </w:rPr>
        <w:t>. The existing frameworks serve as alternatives to the new framework, and the RA compared those alternatives, in addition to providing a full analysis of each new or modified requirement.</w:t>
      </w:r>
    </w:p>
    <w:p w:rsidR="007C1C3E" w:rsidP="00F80328" w14:paraId="4ABB68AE" w14:textId="77777777">
      <w:pPr>
        <w:spacing w:after="220" w:line="240" w:lineRule="auto"/>
        <w:rPr>
          <w:rFonts w:ascii="Arial" w:hAnsi="Arial" w:cs="Arial"/>
        </w:rPr>
      </w:pPr>
      <w:r>
        <w:rPr>
          <w:rFonts w:ascii="Arial" w:hAnsi="Arial" w:cs="Arial"/>
        </w:rPr>
        <w:t xml:space="preserve">Requirements that resulted in costs were evaluated in terms of their necessity in enabling other requirements that resulted in averted costs and were not included in the proposed rule where such costly requirements were deemed unnecessary. Furthermore, the NRC did develop a second regulatory framework as another alternative for consideration, but ultimately the agency decided to present only one framework in the 10 CFR Part 53 proposed rule. The cost estimation process used in development of the RA is consistent with EO 12866, which the agency has incorporated into its </w:t>
      </w:r>
      <w:r w:rsidR="00E50C5D">
        <w:rPr>
          <w:rFonts w:ascii="Arial" w:hAnsi="Arial" w:cs="Arial"/>
        </w:rPr>
        <w:t>RA</w:t>
      </w:r>
      <w:r>
        <w:rPr>
          <w:rFonts w:ascii="Arial" w:hAnsi="Arial" w:cs="Arial"/>
        </w:rPr>
        <w:t xml:space="preserve"> guidelines, and the agency has worked with </w:t>
      </w:r>
      <w:r w:rsidR="009A3278">
        <w:rPr>
          <w:rFonts w:ascii="Arial" w:hAnsi="Arial" w:cs="Arial"/>
        </w:rPr>
        <w:t xml:space="preserve">Office </w:t>
      </w:r>
      <w:r w:rsidR="00A649D9">
        <w:rPr>
          <w:rFonts w:ascii="Arial" w:hAnsi="Arial" w:cs="Arial"/>
        </w:rPr>
        <w:t xml:space="preserve">of Information and Regulatory </w:t>
      </w:r>
      <w:r w:rsidR="006D0A7C">
        <w:rPr>
          <w:rFonts w:ascii="Arial" w:hAnsi="Arial" w:cs="Arial"/>
        </w:rPr>
        <w:t>Affa</w:t>
      </w:r>
      <w:r w:rsidR="00D62D96">
        <w:rPr>
          <w:rFonts w:ascii="Arial" w:hAnsi="Arial" w:cs="Arial"/>
        </w:rPr>
        <w:t>i</w:t>
      </w:r>
      <w:r w:rsidR="006D0A7C">
        <w:rPr>
          <w:rFonts w:ascii="Arial" w:hAnsi="Arial" w:cs="Arial"/>
        </w:rPr>
        <w:t>rs</w:t>
      </w:r>
      <w:r w:rsidR="009A3278">
        <w:rPr>
          <w:rFonts w:ascii="Arial" w:hAnsi="Arial" w:cs="Arial"/>
        </w:rPr>
        <w:t xml:space="preserve"> </w:t>
      </w:r>
      <w:r>
        <w:rPr>
          <w:rFonts w:ascii="Arial" w:hAnsi="Arial" w:cs="Arial"/>
        </w:rPr>
        <w:t>to ensure</w:t>
      </w:r>
      <w:r w:rsidR="006A39A2">
        <w:rPr>
          <w:rFonts w:ascii="Arial" w:hAnsi="Arial" w:cs="Arial"/>
        </w:rPr>
        <w:t xml:space="preserve"> that</w:t>
      </w:r>
      <w:r>
        <w:rPr>
          <w:rFonts w:ascii="Arial" w:hAnsi="Arial" w:cs="Arial"/>
        </w:rPr>
        <w:t xml:space="preserve"> all of the newly applicable requirements are met. The NRC has analyzed the final rule in accordance with these requirements and assessed the rule, along with any changes that resulted from this public comment process.</w:t>
      </w:r>
    </w:p>
    <w:p w:rsidR="007C1C3E" w:rsidP="00F80328" w14:paraId="12ABAE4F" w14:textId="77777777">
      <w:pPr>
        <w:spacing w:after="220" w:line="240" w:lineRule="auto"/>
        <w:rPr>
          <w:rFonts w:ascii="Arial" w:hAnsi="Arial" w:cs="Arial"/>
        </w:rPr>
      </w:pPr>
      <w:r>
        <w:rPr>
          <w:rFonts w:ascii="Arial" w:hAnsi="Arial" w:cs="Arial"/>
        </w:rPr>
        <w:t xml:space="preserve">Accordingly, the NRC did not change the rule </w:t>
      </w:r>
      <w:r w:rsidR="00110974">
        <w:rPr>
          <w:rFonts w:ascii="Arial" w:hAnsi="Arial" w:cs="Arial"/>
        </w:rPr>
        <w:t xml:space="preserve">language </w:t>
      </w:r>
      <w:r>
        <w:rPr>
          <w:rFonts w:ascii="Arial" w:hAnsi="Arial" w:cs="Arial"/>
        </w:rPr>
        <w:t>in response to this comment.</w:t>
      </w:r>
    </w:p>
    <w:p w:rsidR="003B1710" w:rsidRPr="003B1710" w:rsidP="00F80328" w14:paraId="5F4AD108" w14:textId="77777777">
      <w:pPr>
        <w:spacing w:after="220" w:line="240" w:lineRule="auto"/>
        <w:rPr>
          <w:rFonts w:ascii="Arial" w:hAnsi="Arial" w:cs="Arial"/>
        </w:rPr>
      </w:pPr>
      <w:r>
        <w:rPr>
          <w:rFonts w:ascii="Arial" w:hAnsi="Arial" w:cs="Arial"/>
          <w:noProof/>
        </w:rPr>
        <w:pict>
          <v:rect id="_x0000_i1187" style="width:0;height:1.5pt" o:hralign="center" o:hrstd="t" o:hrnoshade="t" o:hr="t" fillcolor="black" stroked="f"/>
        </w:pict>
      </w:r>
    </w:p>
    <w:p w:rsidR="003B1710" w:rsidRPr="005070E9" w:rsidP="00D460EF" w14:paraId="544212EC" w14:textId="77777777">
      <w:pPr>
        <w:pStyle w:val="Heading3"/>
        <w:numPr>
          <w:ilvl w:val="0"/>
          <w:numId w:val="0"/>
        </w:numPr>
        <w:spacing w:before="0" w:after="220" w:line="240" w:lineRule="auto"/>
        <w:ind w:left="720" w:hanging="720"/>
      </w:pPr>
      <w:bookmarkStart w:id="44" w:name="_Toc209007526"/>
      <w:r w:rsidRPr="00D460EF">
        <w:rPr>
          <w:u w:val="none"/>
        </w:rPr>
        <w:t>9.1.4.</w:t>
      </w:r>
      <w:r w:rsidRPr="00D460EF">
        <w:rPr>
          <w:u w:val="none"/>
        </w:rPr>
        <w:tab/>
      </w:r>
      <w:r w:rsidRPr="005070E9">
        <w:t>Regulatory flexibility certification</w:t>
      </w:r>
      <w:bookmarkEnd w:id="44"/>
    </w:p>
    <w:p w:rsidR="002F05F3" w:rsidP="00F80328" w14:paraId="05DCBA9C" w14:textId="77777777">
      <w:pPr>
        <w:spacing w:after="220" w:line="240" w:lineRule="auto"/>
        <w:rPr>
          <w:rFonts w:ascii="Arial" w:hAnsi="Arial" w:cs="Arial"/>
          <w:bCs/>
        </w:rPr>
      </w:pPr>
      <w:r>
        <w:rPr>
          <w:rFonts w:ascii="Arial" w:hAnsi="Arial" w:cs="Arial"/>
          <w:b/>
        </w:rPr>
        <w:t>Comment Bin 9.1.4.A</w:t>
      </w:r>
      <w:r w:rsidRPr="008821FC">
        <w:rPr>
          <w:rFonts w:ascii="Arial" w:hAnsi="Arial" w:cs="Arial"/>
          <w:b/>
        </w:rPr>
        <w:t>:</w:t>
      </w:r>
      <w:r w:rsidRPr="008821FC">
        <w:rPr>
          <w:rFonts w:ascii="Arial" w:hAnsi="Arial" w:cs="Arial"/>
        </w:rPr>
        <w:t> </w:t>
      </w:r>
      <w:r>
        <w:rPr>
          <w:rFonts w:ascii="Arial" w:hAnsi="Arial" w:cs="Arial"/>
          <w:bCs/>
        </w:rPr>
        <w:t>A commenter said that 10 CFR Part 53 would not comply with the Regulatory Flexibility Act and would have a significant adverse economic impact on their small business by increasing licensing costs, which will make competing with larger entities more difficult. The commenter expressed concern that they would not receive adequate funding support from DOE grants. The commenter said that reducing the complexity of 10 CFR Part 53 could help reduce the cost burden on small entities (</w:t>
      </w:r>
      <w:r w:rsidR="00CD66BC">
        <w:rPr>
          <w:rFonts w:ascii="Arial" w:hAnsi="Arial" w:cs="Arial"/>
          <w:bCs/>
        </w:rPr>
        <w:t>HPT28</w:t>
      </w:r>
      <w:r w:rsidRPr="00DF5A59">
        <w:rPr>
          <w:rFonts w:ascii="Arial" w:hAnsi="Arial" w:cs="Arial"/>
          <w:bCs/>
        </w:rPr>
        <w:t>-0001</w:t>
      </w:r>
      <w:r>
        <w:rPr>
          <w:rFonts w:ascii="Arial" w:hAnsi="Arial" w:cs="Arial"/>
          <w:bCs/>
        </w:rPr>
        <w:t xml:space="preserve">, </w:t>
      </w:r>
      <w:r w:rsidR="00CD66BC">
        <w:rPr>
          <w:rFonts w:ascii="Arial" w:hAnsi="Arial" w:cs="Arial"/>
          <w:bCs/>
        </w:rPr>
        <w:t>HPT28</w:t>
      </w:r>
      <w:r w:rsidR="00E536C1">
        <w:rPr>
          <w:rFonts w:ascii="Arial" w:hAnsi="Arial" w:cs="Arial"/>
          <w:bCs/>
        </w:rPr>
        <w:noBreakHyphen/>
      </w:r>
      <w:r w:rsidRPr="00DF5A59">
        <w:rPr>
          <w:rFonts w:ascii="Arial" w:hAnsi="Arial" w:cs="Arial"/>
          <w:bCs/>
        </w:rPr>
        <w:t>0002</w:t>
      </w:r>
      <w:r>
        <w:rPr>
          <w:rFonts w:ascii="Arial" w:hAnsi="Arial" w:cs="Arial"/>
          <w:bCs/>
        </w:rPr>
        <w:t xml:space="preserve">, </w:t>
      </w:r>
      <w:r w:rsidR="00CD66BC">
        <w:rPr>
          <w:rFonts w:ascii="Arial" w:hAnsi="Arial" w:cs="Arial"/>
          <w:bCs/>
        </w:rPr>
        <w:t>HPT28</w:t>
      </w:r>
      <w:r w:rsidR="00E536C1">
        <w:rPr>
          <w:rFonts w:ascii="Arial" w:hAnsi="Arial" w:cs="Arial"/>
          <w:bCs/>
        </w:rPr>
        <w:noBreakHyphen/>
      </w:r>
      <w:r w:rsidRPr="00DF5A59">
        <w:rPr>
          <w:rFonts w:ascii="Arial" w:hAnsi="Arial" w:cs="Arial"/>
          <w:bCs/>
        </w:rPr>
        <w:t>0003</w:t>
      </w:r>
      <w:r>
        <w:rPr>
          <w:rFonts w:ascii="Arial" w:hAnsi="Arial" w:cs="Arial"/>
          <w:bCs/>
        </w:rPr>
        <w:t xml:space="preserve">, </w:t>
      </w:r>
      <w:r w:rsidR="00CD66BC">
        <w:rPr>
          <w:rFonts w:ascii="Arial" w:hAnsi="Arial" w:cs="Arial"/>
          <w:bCs/>
        </w:rPr>
        <w:t>HPT28</w:t>
      </w:r>
      <w:r w:rsidR="00E536C1">
        <w:rPr>
          <w:rFonts w:ascii="Arial" w:hAnsi="Arial" w:cs="Arial"/>
          <w:bCs/>
        </w:rPr>
        <w:noBreakHyphen/>
      </w:r>
      <w:r w:rsidRPr="00DF5A59">
        <w:rPr>
          <w:rFonts w:ascii="Arial" w:hAnsi="Arial" w:cs="Arial"/>
          <w:bCs/>
        </w:rPr>
        <w:t>0004</w:t>
      </w:r>
      <w:r>
        <w:rPr>
          <w:rFonts w:ascii="Arial" w:hAnsi="Arial" w:cs="Arial"/>
          <w:bCs/>
        </w:rPr>
        <w:t>).</w:t>
      </w:r>
      <w:r w:rsidR="00C573C5">
        <w:rPr>
          <w:rFonts w:ascii="Arial" w:hAnsi="Arial" w:cs="Arial"/>
          <w:bCs/>
        </w:rPr>
        <w:t xml:space="preserve"> Conversely, the commenter also stated that the proposed rule would provide cost savings on the order of 50 percent and would significantly reduce the cost burden</w:t>
      </w:r>
      <w:r w:rsidR="00207269">
        <w:rPr>
          <w:rFonts w:ascii="Arial" w:hAnsi="Arial" w:cs="Arial"/>
          <w:bCs/>
        </w:rPr>
        <w:t xml:space="preserve"> (</w:t>
      </w:r>
      <w:r w:rsidR="00CD66BC">
        <w:rPr>
          <w:rFonts w:ascii="Arial" w:hAnsi="Arial" w:cs="Arial"/>
        </w:rPr>
        <w:t>HPT28</w:t>
      </w:r>
      <w:r w:rsidR="00E536C1">
        <w:rPr>
          <w:rFonts w:ascii="Arial" w:hAnsi="Arial" w:cs="Arial"/>
        </w:rPr>
        <w:noBreakHyphen/>
      </w:r>
      <w:r w:rsidRPr="003B1710" w:rsidR="00207269">
        <w:rPr>
          <w:rFonts w:ascii="Arial" w:hAnsi="Arial" w:cs="Arial"/>
        </w:rPr>
        <w:t>0002</w:t>
      </w:r>
      <w:r w:rsidR="00207269">
        <w:rPr>
          <w:rFonts w:ascii="Arial" w:hAnsi="Arial" w:cs="Arial"/>
        </w:rPr>
        <w:t>).</w:t>
      </w:r>
    </w:p>
    <w:p w:rsidR="00030A63" w:rsidP="00F80328" w14:paraId="7FEFA219"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Pr="005A1F5A">
        <w:rPr>
          <w:rFonts w:ascii="Arial" w:hAnsi="Arial" w:cs="Arial"/>
        </w:rPr>
        <w:t>The NRC agrees, in part, with th</w:t>
      </w:r>
      <w:r w:rsidRPr="005A1F5A" w:rsidR="00903355">
        <w:rPr>
          <w:rFonts w:ascii="Arial" w:hAnsi="Arial" w:cs="Arial"/>
        </w:rPr>
        <w:t>e</w:t>
      </w:r>
      <w:r w:rsidRPr="005A1F5A">
        <w:rPr>
          <w:rFonts w:ascii="Arial" w:hAnsi="Arial" w:cs="Arial"/>
        </w:rPr>
        <w:t xml:space="preserve"> comment</w:t>
      </w:r>
      <w:r w:rsidRPr="005A1F5A" w:rsidR="00903355">
        <w:rPr>
          <w:rFonts w:ascii="Arial" w:hAnsi="Arial" w:cs="Arial"/>
        </w:rPr>
        <w:t>s</w:t>
      </w:r>
      <w:r w:rsidRPr="005A1F5A">
        <w:rPr>
          <w:rFonts w:ascii="Arial" w:hAnsi="Arial" w:cs="Arial"/>
        </w:rPr>
        <w:t>.</w:t>
      </w:r>
    </w:p>
    <w:p w:rsidR="002F05F3" w:rsidP="00F80328" w14:paraId="272A9876" w14:textId="77777777">
      <w:pPr>
        <w:spacing w:after="220" w:line="240" w:lineRule="auto"/>
        <w:rPr>
          <w:rFonts w:ascii="Arial" w:hAnsi="Arial" w:cs="Arial"/>
        </w:rPr>
      </w:pPr>
      <w:r>
        <w:rPr>
          <w:rFonts w:ascii="Arial" w:hAnsi="Arial" w:cs="Arial"/>
        </w:rPr>
        <w:t>The NRC disagrees with the comments regarding the disproportionate impact to small entities because of their size, and that the proposed rule would increase costs for any applicants when compared to the existing regulatory framework.</w:t>
      </w:r>
      <w:r w:rsidR="00963F02">
        <w:rPr>
          <w:rFonts w:ascii="Arial" w:hAnsi="Arial" w:cs="Arial"/>
        </w:rPr>
        <w:t xml:space="preserve"> </w:t>
      </w:r>
      <w:r w:rsidR="00530D28">
        <w:rPr>
          <w:rFonts w:ascii="Arial" w:hAnsi="Arial" w:cs="Arial"/>
        </w:rPr>
        <w:t>The regula</w:t>
      </w:r>
      <w:r w:rsidR="00910E4E">
        <w:rPr>
          <w:rFonts w:ascii="Arial" w:hAnsi="Arial" w:cs="Arial"/>
        </w:rPr>
        <w:t xml:space="preserve">tion in </w:t>
      </w:r>
      <w:r w:rsidR="00C3574F">
        <w:rPr>
          <w:rFonts w:ascii="Arial" w:hAnsi="Arial" w:cs="Arial"/>
        </w:rPr>
        <w:t>10 CFR </w:t>
      </w:r>
      <w:r w:rsidR="00963F02">
        <w:rPr>
          <w:rFonts w:ascii="Arial" w:hAnsi="Arial" w:cs="Arial"/>
        </w:rPr>
        <w:t>Part 53 is an optional licensing framework: therefore, small entities may</w:t>
      </w:r>
      <w:r w:rsidR="00F032B0">
        <w:rPr>
          <w:rFonts w:ascii="Arial" w:hAnsi="Arial" w:cs="Arial"/>
        </w:rPr>
        <w:t xml:space="preserve"> continue to</w:t>
      </w:r>
      <w:r w:rsidR="00963F02">
        <w:rPr>
          <w:rFonts w:ascii="Arial" w:hAnsi="Arial" w:cs="Arial"/>
        </w:rPr>
        <w:t xml:space="preserve"> use the existing framework for licensing </w:t>
      </w:r>
      <w:r w:rsidR="00F032B0">
        <w:rPr>
          <w:rFonts w:ascii="Arial" w:hAnsi="Arial" w:cs="Arial"/>
        </w:rPr>
        <w:t xml:space="preserve">if it is more advantageous from a business standpoint. Consequently, </w:t>
      </w:r>
      <w:r w:rsidR="00C3574F">
        <w:rPr>
          <w:rFonts w:ascii="Arial" w:hAnsi="Arial" w:cs="Arial"/>
        </w:rPr>
        <w:t>10 CFR </w:t>
      </w:r>
      <w:r w:rsidR="00F032B0">
        <w:rPr>
          <w:rFonts w:ascii="Arial" w:hAnsi="Arial" w:cs="Arial"/>
        </w:rPr>
        <w:t xml:space="preserve">Part 53 </w:t>
      </w:r>
      <w:r w:rsidR="00507EA1">
        <w:rPr>
          <w:rFonts w:ascii="Arial" w:hAnsi="Arial" w:cs="Arial"/>
        </w:rPr>
        <w:t>will not have a significant adverse impact on s</w:t>
      </w:r>
      <w:r w:rsidR="00EE542A">
        <w:rPr>
          <w:rFonts w:ascii="Arial" w:hAnsi="Arial" w:cs="Arial"/>
        </w:rPr>
        <w:t>mall entities. Moreover, t</w:t>
      </w:r>
      <w:r>
        <w:rPr>
          <w:rFonts w:ascii="Arial" w:hAnsi="Arial" w:cs="Arial"/>
        </w:rPr>
        <w:t>here are no provisions in 10 CFR Part</w:t>
      </w:r>
      <w:r w:rsidR="00CA7636">
        <w:rPr>
          <w:rFonts w:ascii="Arial" w:hAnsi="Arial" w:cs="Arial"/>
        </w:rPr>
        <w:t> </w:t>
      </w:r>
      <w:r>
        <w:rPr>
          <w:rFonts w:ascii="Arial" w:hAnsi="Arial" w:cs="Arial"/>
        </w:rPr>
        <w:t>53 that disproportionally impact businesses based on the magnitude of their financial assets.</w:t>
      </w:r>
      <w:r w:rsidR="000A075D">
        <w:rPr>
          <w:rFonts w:ascii="Arial" w:hAnsi="Arial" w:cs="Arial"/>
        </w:rPr>
        <w:t xml:space="preserve"> Section</w:t>
      </w:r>
      <w:r w:rsidRPr="000A075D" w:rsidR="000A075D">
        <w:rPr>
          <w:rFonts w:ascii="Arial" w:hAnsi="Arial" w:cs="Arial"/>
        </w:rPr>
        <w:t xml:space="preserve"> </w:t>
      </w:r>
      <w:r w:rsidR="000A075D">
        <w:rPr>
          <w:rFonts w:ascii="Arial" w:hAnsi="Arial" w:cs="Arial"/>
        </w:rPr>
        <w:t>“</w:t>
      </w:r>
      <w:r w:rsidRPr="000A075D" w:rsidR="000A075D">
        <w:rPr>
          <w:rFonts w:ascii="Arial" w:hAnsi="Arial" w:cs="Arial"/>
        </w:rPr>
        <w:t>Regulatory Flexibility Certification</w:t>
      </w:r>
      <w:r w:rsidR="000A075D">
        <w:rPr>
          <w:rFonts w:ascii="Arial" w:hAnsi="Arial" w:cs="Arial"/>
        </w:rPr>
        <w:t xml:space="preserve">” of the </w:t>
      </w:r>
      <w:r w:rsidR="0063145C">
        <w:rPr>
          <w:rFonts w:ascii="Arial" w:hAnsi="Arial" w:cs="Arial"/>
        </w:rPr>
        <w:t xml:space="preserve">proposed rule and </w:t>
      </w:r>
      <w:r w:rsidR="00865F43">
        <w:rPr>
          <w:rFonts w:ascii="Arial" w:hAnsi="Arial" w:cs="Arial"/>
        </w:rPr>
        <w:t xml:space="preserve">final rule </w:t>
      </w:r>
      <w:r w:rsidR="000A075D">
        <w:rPr>
          <w:rFonts w:ascii="Arial" w:hAnsi="Arial" w:cs="Arial"/>
        </w:rPr>
        <w:t>F</w:t>
      </w:r>
      <w:r w:rsidR="00865F43">
        <w:rPr>
          <w:rFonts w:ascii="Arial" w:hAnsi="Arial" w:cs="Arial"/>
        </w:rPr>
        <w:t>RN</w:t>
      </w:r>
      <w:r w:rsidR="0063145C">
        <w:rPr>
          <w:rFonts w:ascii="Arial" w:hAnsi="Arial" w:cs="Arial"/>
        </w:rPr>
        <w:t xml:space="preserve">s further discusses the </w:t>
      </w:r>
      <w:r w:rsidR="00833CDB">
        <w:rPr>
          <w:rFonts w:ascii="Arial" w:hAnsi="Arial" w:cs="Arial"/>
        </w:rPr>
        <w:t>NRC’s consideration of the impact of this rule</w:t>
      </w:r>
      <w:r w:rsidR="00A57BC1">
        <w:rPr>
          <w:rFonts w:ascii="Arial" w:hAnsi="Arial" w:cs="Arial"/>
        </w:rPr>
        <w:t>making</w:t>
      </w:r>
      <w:r w:rsidR="00833CDB">
        <w:rPr>
          <w:rFonts w:ascii="Arial" w:hAnsi="Arial" w:cs="Arial"/>
        </w:rPr>
        <w:t xml:space="preserve"> on small </w:t>
      </w:r>
      <w:r w:rsidR="00A57BC1">
        <w:rPr>
          <w:rFonts w:ascii="Arial" w:hAnsi="Arial" w:cs="Arial"/>
        </w:rPr>
        <w:t>entities.</w:t>
      </w:r>
    </w:p>
    <w:p w:rsidR="002F05F3" w:rsidP="00F80328" w14:paraId="2827B89E" w14:textId="77777777">
      <w:pPr>
        <w:spacing w:after="220" w:line="240" w:lineRule="auto"/>
        <w:rPr>
          <w:rFonts w:ascii="Arial" w:hAnsi="Arial" w:cs="Arial"/>
        </w:rPr>
      </w:pPr>
      <w:r>
        <w:rPr>
          <w:rFonts w:ascii="Arial" w:hAnsi="Arial" w:cs="Arial"/>
        </w:rPr>
        <w:t>The NRC agrees with the comment that the proposed rule would significantly reduce costs to applicants and licensees, which is at odds with the assertion that the rule will increase licensing costs. The comment correctly identifies the DOE as the agency appropriately able to provide assistance to small entities in designing and constructing nuclear reactors.</w:t>
      </w:r>
    </w:p>
    <w:p w:rsidR="003E55C9" w:rsidP="00F80328" w14:paraId="16E23F65" w14:textId="77777777">
      <w:pPr>
        <w:spacing w:after="220" w:line="240" w:lineRule="auto"/>
        <w:rPr>
          <w:rFonts w:ascii="Arial" w:hAnsi="Arial" w:cs="Arial"/>
        </w:rPr>
      </w:pPr>
      <w:r>
        <w:rPr>
          <w:rFonts w:ascii="Arial" w:hAnsi="Arial" w:cs="Arial"/>
        </w:rPr>
        <w:t>In addition to the identified averted costs of the proposed rule for any future applicant, the NRC assesses that the overall costs of licensing, constructing, and operating smaller, safer reactors will be significantly less than that of large</w:t>
      </w:r>
      <w:r w:rsidR="00E61B0D">
        <w:rPr>
          <w:rFonts w:ascii="Arial" w:hAnsi="Arial" w:cs="Arial"/>
        </w:rPr>
        <w:t xml:space="preserve"> </w:t>
      </w:r>
      <w:r>
        <w:rPr>
          <w:rFonts w:ascii="Arial" w:hAnsi="Arial" w:cs="Arial"/>
        </w:rPr>
        <w:t xml:space="preserve">LWRs. This reduced cost is not captured in the RA because it does not result from the proposed rule language; regardless, this means that by design, small entities will have reduced costs under the NRC’s regulatory framework. </w:t>
      </w:r>
    </w:p>
    <w:p w:rsidR="002F05F3" w:rsidRPr="003B1710" w:rsidP="00F80328" w14:paraId="00A6CFCD" w14:textId="77777777">
      <w:pPr>
        <w:spacing w:after="220" w:line="240" w:lineRule="auto"/>
        <w:rPr>
          <w:rFonts w:ascii="Arial" w:hAnsi="Arial" w:cs="Arial"/>
        </w:rPr>
      </w:pPr>
      <w:r>
        <w:rPr>
          <w:rFonts w:ascii="Arial" w:hAnsi="Arial" w:cs="Arial"/>
        </w:rPr>
        <w:t>Accordingly, the NRC did not change the rule language in response to th</w:t>
      </w:r>
      <w:r w:rsidR="00903355">
        <w:rPr>
          <w:rFonts w:ascii="Arial" w:hAnsi="Arial" w:cs="Arial"/>
        </w:rPr>
        <w:t>ese</w:t>
      </w:r>
      <w:r>
        <w:rPr>
          <w:rFonts w:ascii="Arial" w:hAnsi="Arial" w:cs="Arial"/>
        </w:rPr>
        <w:t xml:space="preserve"> comment</w:t>
      </w:r>
      <w:r w:rsidR="00903355">
        <w:rPr>
          <w:rFonts w:ascii="Arial" w:hAnsi="Arial" w:cs="Arial"/>
        </w:rPr>
        <w:t>s</w:t>
      </w:r>
      <w:r>
        <w:rPr>
          <w:rFonts w:ascii="Arial" w:hAnsi="Arial" w:cs="Arial"/>
        </w:rPr>
        <w:t>.</w:t>
      </w:r>
    </w:p>
    <w:p w:rsidR="003B1710" w:rsidRPr="003B1710" w:rsidP="00F80328" w14:paraId="1A7E913D" w14:textId="77777777">
      <w:pPr>
        <w:spacing w:after="220" w:line="240" w:lineRule="auto"/>
        <w:rPr>
          <w:rFonts w:ascii="Arial" w:hAnsi="Arial" w:cs="Arial"/>
        </w:rPr>
      </w:pPr>
      <w:r>
        <w:rPr>
          <w:rFonts w:ascii="Arial" w:hAnsi="Arial" w:cs="Arial"/>
          <w:noProof/>
        </w:rPr>
        <w:pict>
          <v:rect id="_x0000_i1188" style="width:0;height:1.5pt" o:hralign="center" o:hrstd="t" o:hrnoshade="t" o:hr="t" fillcolor="black" stroked="f"/>
        </w:pict>
      </w:r>
    </w:p>
    <w:p w:rsidR="003B1710" w:rsidRPr="005070E9" w:rsidP="00D460EF" w14:paraId="0496999F" w14:textId="77777777">
      <w:pPr>
        <w:pStyle w:val="Heading3"/>
        <w:numPr>
          <w:ilvl w:val="0"/>
          <w:numId w:val="0"/>
        </w:numPr>
        <w:spacing w:before="0" w:after="220" w:line="240" w:lineRule="auto"/>
        <w:ind w:left="720" w:hanging="720"/>
      </w:pPr>
      <w:bookmarkStart w:id="45" w:name="_Toc209007527"/>
      <w:r w:rsidRPr="00D460EF">
        <w:rPr>
          <w:u w:val="none"/>
        </w:rPr>
        <w:t>9.1.5.</w:t>
      </w:r>
      <w:r w:rsidRPr="00D460EF">
        <w:rPr>
          <w:u w:val="none"/>
        </w:rPr>
        <w:tab/>
      </w:r>
      <w:r w:rsidRPr="005070E9">
        <w:t>Backfitting and issue finality</w:t>
      </w:r>
      <w:bookmarkEnd w:id="45"/>
    </w:p>
    <w:p w:rsidR="003B1710" w:rsidRPr="003B1710" w:rsidP="0043058D" w14:paraId="20901A2E" w14:textId="77777777">
      <w:pPr>
        <w:spacing w:after="220" w:line="240" w:lineRule="auto"/>
        <w:rPr>
          <w:rFonts w:ascii="Arial" w:hAnsi="Arial" w:cs="Arial"/>
        </w:rPr>
      </w:pPr>
      <w:r w:rsidRPr="003B1710">
        <w:rPr>
          <w:rFonts w:ascii="Arial" w:hAnsi="Arial" w:cs="Arial"/>
        </w:rPr>
        <w:t>No comments are associated with this issue</w:t>
      </w:r>
      <w:r w:rsidR="006926D3">
        <w:rPr>
          <w:rFonts w:ascii="Arial" w:hAnsi="Arial" w:cs="Arial"/>
        </w:rPr>
        <w:t>.</w:t>
      </w:r>
    </w:p>
    <w:p w:rsidR="003B1710" w:rsidRPr="003B1710" w:rsidP="0043058D" w14:paraId="53491563" w14:textId="77777777">
      <w:pPr>
        <w:spacing w:after="220" w:line="240" w:lineRule="auto"/>
        <w:rPr>
          <w:rFonts w:ascii="Arial" w:hAnsi="Arial" w:cs="Arial"/>
        </w:rPr>
      </w:pPr>
      <w:r>
        <w:rPr>
          <w:rFonts w:ascii="Arial" w:hAnsi="Arial" w:cs="Arial"/>
          <w:noProof/>
        </w:rPr>
        <w:pict>
          <v:rect id="_x0000_i1189" style="width:0;height:1.5pt" o:hralign="center" o:hrstd="t" o:hrnoshade="t" o:hr="t" fillcolor="black" stroked="f"/>
        </w:pict>
      </w:r>
    </w:p>
    <w:p w:rsidR="003B1710" w:rsidRPr="005070E9" w:rsidP="004D56EA" w14:paraId="35C661C7" w14:textId="77777777">
      <w:pPr>
        <w:pStyle w:val="Heading2"/>
        <w:numPr>
          <w:ilvl w:val="0"/>
          <w:numId w:val="0"/>
        </w:numPr>
      </w:pPr>
      <w:bookmarkStart w:id="46" w:name="_Toc209007528"/>
      <w:r w:rsidRPr="004D56EA">
        <w:rPr>
          <w:u w:val="none"/>
        </w:rPr>
        <w:t>9.2.</w:t>
      </w:r>
      <w:r w:rsidRPr="004D56EA">
        <w:rPr>
          <w:u w:val="none"/>
        </w:rPr>
        <w:tab/>
      </w:r>
      <w:r w:rsidRPr="005070E9">
        <w:t>Paperwork Reduction Act (including comments on OMB draft supporting statements)</w:t>
      </w:r>
      <w:bookmarkEnd w:id="46"/>
    </w:p>
    <w:p w:rsidR="00FB2107" w:rsidP="0043058D" w14:paraId="16A1D32E" w14:textId="77777777">
      <w:pPr>
        <w:spacing w:after="220" w:line="240" w:lineRule="auto"/>
        <w:rPr>
          <w:rFonts w:ascii="Arial" w:hAnsi="Arial" w:cs="Arial"/>
          <w:bCs/>
        </w:rPr>
      </w:pPr>
      <w:r>
        <w:rPr>
          <w:rFonts w:ascii="Arial" w:hAnsi="Arial" w:cs="Arial"/>
          <w:b/>
        </w:rPr>
        <w:t>Comment Bin 9.2.A</w:t>
      </w:r>
      <w:r w:rsidRPr="008821FC">
        <w:rPr>
          <w:rFonts w:ascii="Arial" w:hAnsi="Arial" w:cs="Arial"/>
          <w:b/>
        </w:rPr>
        <w:t>:</w:t>
      </w:r>
      <w:r w:rsidRPr="008821FC">
        <w:rPr>
          <w:rFonts w:ascii="Arial" w:hAnsi="Arial" w:cs="Arial"/>
        </w:rPr>
        <w:t> </w:t>
      </w:r>
      <w:r>
        <w:rPr>
          <w:rFonts w:ascii="Arial" w:hAnsi="Arial" w:cs="Arial"/>
          <w:bCs/>
        </w:rPr>
        <w:t xml:space="preserve">A commenter expressed concern that it would take </w:t>
      </w:r>
      <w:r w:rsidRPr="00D94844">
        <w:rPr>
          <w:rFonts w:ascii="Arial" w:hAnsi="Arial" w:cs="Arial"/>
          <w:bCs/>
        </w:rPr>
        <w:t xml:space="preserve">200 </w:t>
      </w:r>
      <w:r w:rsidR="00587583">
        <w:rPr>
          <w:rFonts w:ascii="Arial" w:hAnsi="Arial" w:cs="Arial"/>
          <w:bCs/>
        </w:rPr>
        <w:t>8</w:t>
      </w:r>
      <w:r>
        <w:rPr>
          <w:rFonts w:ascii="Arial" w:hAnsi="Arial" w:cs="Arial"/>
          <w:bCs/>
        </w:rPr>
        <w:t xml:space="preserve">-hour </w:t>
      </w:r>
      <w:r w:rsidRPr="00D94844">
        <w:rPr>
          <w:rFonts w:ascii="Arial" w:hAnsi="Arial" w:cs="Arial"/>
          <w:bCs/>
        </w:rPr>
        <w:t xml:space="preserve">working days </w:t>
      </w:r>
      <w:r>
        <w:rPr>
          <w:rFonts w:ascii="Arial" w:hAnsi="Arial" w:cs="Arial"/>
          <w:bCs/>
        </w:rPr>
        <w:t>for 143 full-time staff members to meet the estimated total number of hours necessary to comply with the proposed rule’s information collection requirements, which</w:t>
      </w:r>
      <w:r w:rsidR="0014219F">
        <w:rPr>
          <w:rFonts w:ascii="Arial" w:hAnsi="Arial" w:cs="Arial"/>
          <w:bCs/>
        </w:rPr>
        <w:t xml:space="preserve"> they stated</w:t>
      </w:r>
      <w:r>
        <w:rPr>
          <w:rFonts w:ascii="Arial" w:hAnsi="Arial" w:cs="Arial"/>
          <w:bCs/>
        </w:rPr>
        <w:t xml:space="preserve"> could </w:t>
      </w:r>
      <w:r w:rsidRPr="00297347">
        <w:rPr>
          <w:rFonts w:ascii="Arial" w:hAnsi="Arial" w:cs="Arial"/>
          <w:bCs/>
        </w:rPr>
        <w:t>exceed the</w:t>
      </w:r>
      <w:r>
        <w:rPr>
          <w:rFonts w:ascii="Arial" w:hAnsi="Arial" w:cs="Arial"/>
          <w:bCs/>
        </w:rPr>
        <w:t xml:space="preserve"> </w:t>
      </w:r>
      <w:r w:rsidRPr="00297347">
        <w:rPr>
          <w:rFonts w:ascii="Arial" w:hAnsi="Arial" w:cs="Arial"/>
          <w:bCs/>
        </w:rPr>
        <w:t>operational and security staffing for a nuclear facility</w:t>
      </w:r>
      <w:r w:rsidR="001425FE">
        <w:rPr>
          <w:rFonts w:ascii="Arial" w:hAnsi="Arial" w:cs="Arial"/>
          <w:bCs/>
        </w:rPr>
        <w:t xml:space="preserve"> and </w:t>
      </w:r>
      <w:r w:rsidR="000500D5">
        <w:rPr>
          <w:rFonts w:ascii="Arial" w:hAnsi="Arial" w:cs="Arial"/>
          <w:bCs/>
        </w:rPr>
        <w:t>is excessive even with auto-</w:t>
      </w:r>
      <w:r w:rsidR="00537B1B">
        <w:rPr>
          <w:rFonts w:ascii="Arial" w:hAnsi="Arial" w:cs="Arial"/>
          <w:bCs/>
        </w:rPr>
        <w:t>reporting systems</w:t>
      </w:r>
      <w:r w:rsidRPr="00297347">
        <w:rPr>
          <w:rFonts w:ascii="Arial" w:hAnsi="Arial" w:cs="Arial"/>
          <w:bCs/>
        </w:rPr>
        <w:t>.</w:t>
      </w:r>
      <w:r>
        <w:rPr>
          <w:rFonts w:ascii="Arial" w:hAnsi="Arial" w:cs="Arial"/>
          <w:bCs/>
        </w:rPr>
        <w:t xml:space="preserve"> The commenter said the NRC should reduce the information collection burden by</w:t>
      </w:r>
      <w:r w:rsidR="008D6FF4">
        <w:rPr>
          <w:rFonts w:ascii="Arial" w:hAnsi="Arial" w:cs="Arial"/>
          <w:bCs/>
        </w:rPr>
        <w:t xml:space="preserve"> focusing only on essential items,</w:t>
      </w:r>
      <w:r>
        <w:rPr>
          <w:rFonts w:ascii="Arial" w:hAnsi="Arial" w:cs="Arial"/>
          <w:bCs/>
        </w:rPr>
        <w:t xml:space="preserve"> limiting the additional new information collection requirements</w:t>
      </w:r>
      <w:r w:rsidR="001025C5">
        <w:rPr>
          <w:rFonts w:ascii="Arial" w:hAnsi="Arial" w:cs="Arial"/>
          <w:bCs/>
        </w:rPr>
        <w:t xml:space="preserve"> and </w:t>
      </w:r>
      <w:r w:rsidR="00B40A3D">
        <w:rPr>
          <w:rFonts w:ascii="Arial" w:hAnsi="Arial" w:cs="Arial"/>
          <w:bCs/>
        </w:rPr>
        <w:t>demonstrating reductions from present reporting requirements</w:t>
      </w:r>
      <w:r>
        <w:rPr>
          <w:rFonts w:ascii="Arial" w:hAnsi="Arial" w:cs="Arial"/>
          <w:bCs/>
        </w:rPr>
        <w:t xml:space="preserve">, excluding collection for routine data, and by consulting with </w:t>
      </w:r>
      <w:r w:rsidRPr="00425829">
        <w:rPr>
          <w:rFonts w:ascii="Arial" w:hAnsi="Arial" w:cs="Arial"/>
          <w:bCs/>
        </w:rPr>
        <w:t>technical experts on meaningful information reporting methods</w:t>
      </w:r>
      <w:r>
        <w:rPr>
          <w:rFonts w:ascii="Arial" w:hAnsi="Arial" w:cs="Arial"/>
          <w:bCs/>
        </w:rPr>
        <w:t>, technology, and streamlining (</w:t>
      </w:r>
      <w:r w:rsidR="00F32E93">
        <w:rPr>
          <w:rFonts w:ascii="Arial" w:hAnsi="Arial" w:cs="Arial"/>
          <w:bCs/>
        </w:rPr>
        <w:t>RD</w:t>
      </w:r>
      <w:r w:rsidRPr="00AD518F">
        <w:rPr>
          <w:rFonts w:ascii="Arial" w:hAnsi="Arial" w:cs="Arial"/>
          <w:bCs/>
        </w:rPr>
        <w:t>-0033</w:t>
      </w:r>
      <w:r>
        <w:rPr>
          <w:rFonts w:ascii="Arial" w:hAnsi="Arial" w:cs="Arial"/>
          <w:bCs/>
        </w:rPr>
        <w:t>).</w:t>
      </w:r>
    </w:p>
    <w:p w:rsidR="00FB2107" w:rsidRPr="003B1710" w:rsidP="0043058D" w14:paraId="592F54EA"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The NRC disagrees with this comment.</w:t>
      </w:r>
    </w:p>
    <w:p w:rsidR="00733796" w:rsidP="0043058D" w14:paraId="07D9809C" w14:textId="77777777">
      <w:pPr>
        <w:spacing w:after="220" w:line="240" w:lineRule="auto"/>
        <w:rPr>
          <w:rFonts w:ascii="Arial" w:hAnsi="Arial" w:cs="Arial"/>
        </w:rPr>
      </w:pPr>
      <w:r>
        <w:rPr>
          <w:rFonts w:ascii="Arial" w:hAnsi="Arial" w:cs="Arial"/>
        </w:rPr>
        <w:t xml:space="preserve">In the 10 CFR Part 53 </w:t>
      </w:r>
      <w:r w:rsidR="00507D3F">
        <w:rPr>
          <w:rFonts w:ascii="Arial" w:hAnsi="Arial" w:cs="Arial"/>
        </w:rPr>
        <w:t>s</w:t>
      </w:r>
      <w:r>
        <w:rPr>
          <w:rFonts w:ascii="Arial" w:hAnsi="Arial" w:cs="Arial"/>
        </w:rPr>
        <w:t xml:space="preserve">upporting </w:t>
      </w:r>
      <w:r w:rsidR="00507D3F">
        <w:rPr>
          <w:rFonts w:ascii="Arial" w:hAnsi="Arial" w:cs="Arial"/>
        </w:rPr>
        <w:t>s</w:t>
      </w:r>
      <w:r>
        <w:rPr>
          <w:rFonts w:ascii="Arial" w:hAnsi="Arial" w:cs="Arial"/>
        </w:rPr>
        <w:t xml:space="preserve">tatement </w:t>
      </w:r>
      <w:r w:rsidR="002D05A6">
        <w:rPr>
          <w:rFonts w:ascii="Arial" w:hAnsi="Arial" w:cs="Arial"/>
        </w:rPr>
        <w:t xml:space="preserve">accompanying the </w:t>
      </w:r>
      <w:r w:rsidR="004D156F">
        <w:rPr>
          <w:rFonts w:ascii="Arial" w:hAnsi="Arial" w:cs="Arial"/>
        </w:rPr>
        <w:t>proposed</w:t>
      </w:r>
      <w:r w:rsidR="002D05A6">
        <w:rPr>
          <w:rFonts w:ascii="Arial" w:hAnsi="Arial" w:cs="Arial"/>
        </w:rPr>
        <w:t xml:space="preserve"> rule, the NRC estimate</w:t>
      </w:r>
      <w:r w:rsidR="009A024D">
        <w:rPr>
          <w:rFonts w:ascii="Arial" w:hAnsi="Arial" w:cs="Arial"/>
        </w:rPr>
        <w:t>d</w:t>
      </w:r>
      <w:r w:rsidR="002D05A6">
        <w:rPr>
          <w:rFonts w:ascii="Arial" w:hAnsi="Arial" w:cs="Arial"/>
        </w:rPr>
        <w:t xml:space="preserve"> that there would be two </w:t>
      </w:r>
      <w:r w:rsidR="00532058">
        <w:rPr>
          <w:rFonts w:ascii="Arial" w:hAnsi="Arial" w:cs="Arial"/>
        </w:rPr>
        <w:t xml:space="preserve">applicants under 10 CFR Part 53 </w:t>
      </w:r>
      <w:r w:rsidR="004D156F">
        <w:rPr>
          <w:rFonts w:ascii="Arial" w:hAnsi="Arial" w:cs="Arial"/>
        </w:rPr>
        <w:t>–</w:t>
      </w:r>
      <w:r w:rsidR="00532058">
        <w:rPr>
          <w:rFonts w:ascii="Arial" w:hAnsi="Arial" w:cs="Arial"/>
        </w:rPr>
        <w:t xml:space="preserve"> </w:t>
      </w:r>
      <w:r w:rsidR="004D156F">
        <w:rPr>
          <w:rFonts w:ascii="Arial" w:hAnsi="Arial" w:cs="Arial"/>
        </w:rPr>
        <w:t>one for a construction permit and one for a</w:t>
      </w:r>
      <w:r w:rsidR="00532058">
        <w:rPr>
          <w:rFonts w:ascii="Arial" w:hAnsi="Arial" w:cs="Arial"/>
        </w:rPr>
        <w:t xml:space="preserve"> </w:t>
      </w:r>
      <w:r w:rsidR="009A024D">
        <w:rPr>
          <w:rFonts w:ascii="Arial" w:hAnsi="Arial" w:cs="Arial"/>
        </w:rPr>
        <w:t xml:space="preserve">combined license. </w:t>
      </w:r>
      <w:r w:rsidR="00C271B8">
        <w:rPr>
          <w:rFonts w:ascii="Arial" w:hAnsi="Arial" w:cs="Arial"/>
        </w:rPr>
        <w:t>The burden described by the commenter</w:t>
      </w:r>
      <w:r w:rsidR="00B77B5B">
        <w:rPr>
          <w:rFonts w:ascii="Arial" w:hAnsi="Arial" w:cs="Arial"/>
        </w:rPr>
        <w:t xml:space="preserve"> reflects the burden on these two a</w:t>
      </w:r>
      <w:r w:rsidR="00855B85">
        <w:rPr>
          <w:rFonts w:ascii="Arial" w:hAnsi="Arial" w:cs="Arial"/>
        </w:rPr>
        <w:t>pplicants</w:t>
      </w:r>
      <w:r w:rsidR="003B094D">
        <w:rPr>
          <w:rFonts w:ascii="Arial" w:hAnsi="Arial" w:cs="Arial"/>
        </w:rPr>
        <w:t xml:space="preserve"> and is consistent with </w:t>
      </w:r>
      <w:r w:rsidR="002A1930">
        <w:rPr>
          <w:rFonts w:ascii="Arial" w:hAnsi="Arial" w:cs="Arial"/>
        </w:rPr>
        <w:t>previously</w:t>
      </w:r>
      <w:r w:rsidR="00174908">
        <w:rPr>
          <w:rFonts w:ascii="Arial" w:hAnsi="Arial" w:cs="Arial"/>
        </w:rPr>
        <w:t xml:space="preserve"> </w:t>
      </w:r>
      <w:r w:rsidR="002A1930">
        <w:rPr>
          <w:rFonts w:ascii="Arial" w:hAnsi="Arial" w:cs="Arial"/>
        </w:rPr>
        <w:t xml:space="preserve">estimated preapplication </w:t>
      </w:r>
      <w:r w:rsidR="008949C0">
        <w:rPr>
          <w:rFonts w:ascii="Arial" w:hAnsi="Arial" w:cs="Arial"/>
        </w:rPr>
        <w:t xml:space="preserve">and application </w:t>
      </w:r>
      <w:r w:rsidR="002A1930">
        <w:rPr>
          <w:rFonts w:ascii="Arial" w:hAnsi="Arial" w:cs="Arial"/>
        </w:rPr>
        <w:t xml:space="preserve">burdens under 10 CFR Part </w:t>
      </w:r>
      <w:r w:rsidR="0056031E">
        <w:rPr>
          <w:rFonts w:ascii="Arial" w:hAnsi="Arial" w:cs="Arial"/>
        </w:rPr>
        <w:t>50 and 10</w:t>
      </w:r>
      <w:r w:rsidR="00FB1960">
        <w:rPr>
          <w:rFonts w:ascii="Arial" w:hAnsi="Arial" w:cs="Arial"/>
        </w:rPr>
        <w:t xml:space="preserve"> CFR Part </w:t>
      </w:r>
      <w:r w:rsidR="002A1930">
        <w:rPr>
          <w:rFonts w:ascii="Arial" w:hAnsi="Arial" w:cs="Arial"/>
        </w:rPr>
        <w:t>52</w:t>
      </w:r>
      <w:r w:rsidR="00101B80">
        <w:rPr>
          <w:rFonts w:ascii="Arial" w:hAnsi="Arial" w:cs="Arial"/>
        </w:rPr>
        <w:t xml:space="preserve">. </w:t>
      </w:r>
      <w:r w:rsidR="000B1B37">
        <w:rPr>
          <w:rFonts w:ascii="Arial" w:hAnsi="Arial" w:cs="Arial"/>
        </w:rPr>
        <w:t>In constructing the supporting statements, the NRC cal</w:t>
      </w:r>
      <w:r w:rsidR="00E265CE">
        <w:rPr>
          <w:rFonts w:ascii="Arial" w:hAnsi="Arial" w:cs="Arial"/>
        </w:rPr>
        <w:t>culate</w:t>
      </w:r>
      <w:r w:rsidR="000B1B37">
        <w:rPr>
          <w:rFonts w:ascii="Arial" w:hAnsi="Arial" w:cs="Arial"/>
        </w:rPr>
        <w:t xml:space="preserve">s that </w:t>
      </w:r>
      <w:r w:rsidR="00E265CE">
        <w:rPr>
          <w:rFonts w:ascii="Arial" w:hAnsi="Arial" w:cs="Arial"/>
        </w:rPr>
        <w:t xml:space="preserve">all </w:t>
      </w:r>
      <w:r w:rsidR="000B1B37">
        <w:rPr>
          <w:rFonts w:ascii="Arial" w:hAnsi="Arial" w:cs="Arial"/>
        </w:rPr>
        <w:t>o</w:t>
      </w:r>
      <w:r w:rsidR="00101B80">
        <w:rPr>
          <w:rFonts w:ascii="Arial" w:hAnsi="Arial" w:cs="Arial"/>
        </w:rPr>
        <w:t>ne-time repor</w:t>
      </w:r>
      <w:r w:rsidR="00F00853">
        <w:rPr>
          <w:rFonts w:ascii="Arial" w:hAnsi="Arial" w:cs="Arial"/>
        </w:rPr>
        <w:t>ting and recordkeeping</w:t>
      </w:r>
      <w:r w:rsidR="00101B80">
        <w:rPr>
          <w:rFonts w:ascii="Arial" w:hAnsi="Arial" w:cs="Arial"/>
        </w:rPr>
        <w:t xml:space="preserve"> burdens</w:t>
      </w:r>
      <w:r w:rsidR="00A8029B">
        <w:rPr>
          <w:rFonts w:ascii="Arial" w:hAnsi="Arial" w:cs="Arial"/>
        </w:rPr>
        <w:t xml:space="preserve"> are</w:t>
      </w:r>
      <w:r w:rsidR="00AB778B">
        <w:rPr>
          <w:rFonts w:ascii="Arial" w:hAnsi="Arial" w:cs="Arial"/>
        </w:rPr>
        <w:t xml:space="preserve"> incurred in the f</w:t>
      </w:r>
      <w:r w:rsidR="00E4058A">
        <w:rPr>
          <w:rFonts w:ascii="Arial" w:hAnsi="Arial" w:cs="Arial"/>
        </w:rPr>
        <w:t>irst year</w:t>
      </w:r>
      <w:r w:rsidR="00C271B8">
        <w:rPr>
          <w:rFonts w:ascii="Arial" w:hAnsi="Arial" w:cs="Arial"/>
        </w:rPr>
        <w:t xml:space="preserve"> of </w:t>
      </w:r>
      <w:r w:rsidR="00E4058A">
        <w:rPr>
          <w:rFonts w:ascii="Arial" w:hAnsi="Arial" w:cs="Arial"/>
        </w:rPr>
        <w:t>the clearance period (when</w:t>
      </w:r>
      <w:r w:rsidR="00C271B8">
        <w:rPr>
          <w:rFonts w:ascii="Arial" w:hAnsi="Arial" w:cs="Arial"/>
        </w:rPr>
        <w:t xml:space="preserve"> </w:t>
      </w:r>
      <w:r w:rsidR="00C92CFC">
        <w:rPr>
          <w:rFonts w:ascii="Arial" w:hAnsi="Arial" w:cs="Arial"/>
        </w:rPr>
        <w:t xml:space="preserve">they may in fact be incurred in many years leading up </w:t>
      </w:r>
      <w:r w:rsidR="00194657">
        <w:rPr>
          <w:rFonts w:ascii="Arial" w:hAnsi="Arial" w:cs="Arial"/>
        </w:rPr>
        <w:t>to application</w:t>
      </w:r>
      <w:r w:rsidR="002B2EA6">
        <w:rPr>
          <w:rFonts w:ascii="Arial" w:hAnsi="Arial" w:cs="Arial"/>
        </w:rPr>
        <w:t xml:space="preserve"> submission</w:t>
      </w:r>
      <w:r w:rsidR="00194657">
        <w:rPr>
          <w:rFonts w:ascii="Arial" w:hAnsi="Arial" w:cs="Arial"/>
        </w:rPr>
        <w:t xml:space="preserve">). </w:t>
      </w:r>
      <w:r w:rsidR="003924BF">
        <w:rPr>
          <w:rFonts w:ascii="Arial" w:hAnsi="Arial" w:cs="Arial"/>
        </w:rPr>
        <w:t>Acc</w:t>
      </w:r>
      <w:r w:rsidR="001C02E0">
        <w:rPr>
          <w:rFonts w:ascii="Arial" w:hAnsi="Arial" w:cs="Arial"/>
        </w:rPr>
        <w:t>ordingly</w:t>
      </w:r>
      <w:r w:rsidR="00D922D8">
        <w:rPr>
          <w:rFonts w:ascii="Arial" w:hAnsi="Arial" w:cs="Arial"/>
        </w:rPr>
        <w:t xml:space="preserve">, the </w:t>
      </w:r>
      <w:r w:rsidR="00340C47">
        <w:rPr>
          <w:rFonts w:ascii="Arial" w:hAnsi="Arial" w:cs="Arial"/>
        </w:rPr>
        <w:t xml:space="preserve">actual </w:t>
      </w:r>
      <w:r w:rsidR="00D922D8">
        <w:rPr>
          <w:rFonts w:ascii="Arial" w:hAnsi="Arial" w:cs="Arial"/>
        </w:rPr>
        <w:t xml:space="preserve">burden on any one applicant in any </w:t>
      </w:r>
      <w:r w:rsidR="00737725">
        <w:rPr>
          <w:rFonts w:ascii="Arial" w:hAnsi="Arial" w:cs="Arial"/>
        </w:rPr>
        <w:t>one</w:t>
      </w:r>
      <w:r w:rsidR="00106A19">
        <w:rPr>
          <w:rFonts w:ascii="Arial" w:hAnsi="Arial" w:cs="Arial"/>
        </w:rPr>
        <w:t xml:space="preserve"> </w:t>
      </w:r>
      <w:r w:rsidR="00D922D8">
        <w:rPr>
          <w:rFonts w:ascii="Arial" w:hAnsi="Arial" w:cs="Arial"/>
        </w:rPr>
        <w:t>year</w:t>
      </w:r>
      <w:r w:rsidR="00212B7B">
        <w:rPr>
          <w:rFonts w:ascii="Arial" w:hAnsi="Arial" w:cs="Arial"/>
        </w:rPr>
        <w:t xml:space="preserve"> will likely be less than </w:t>
      </w:r>
      <w:r w:rsidRPr="003B1710" w:rsidR="00212B7B">
        <w:rPr>
          <w:rFonts w:ascii="Arial" w:hAnsi="Arial" w:cs="Arial"/>
        </w:rPr>
        <w:t>230,244</w:t>
      </w:r>
      <w:r w:rsidR="004932DA">
        <w:rPr>
          <w:rFonts w:ascii="Arial" w:hAnsi="Arial" w:cs="Arial"/>
        </w:rPr>
        <w:t> </w:t>
      </w:r>
      <w:r w:rsidRPr="003B1710" w:rsidR="00212B7B">
        <w:rPr>
          <w:rFonts w:ascii="Arial" w:hAnsi="Arial" w:cs="Arial"/>
        </w:rPr>
        <w:t>hours</w:t>
      </w:r>
      <w:r w:rsidR="00BA536F">
        <w:rPr>
          <w:rFonts w:ascii="Arial" w:hAnsi="Arial" w:cs="Arial"/>
        </w:rPr>
        <w:t>,</w:t>
      </w:r>
      <w:r w:rsidR="00F23578">
        <w:rPr>
          <w:rFonts w:ascii="Arial" w:hAnsi="Arial" w:cs="Arial"/>
        </w:rPr>
        <w:t xml:space="preserve"> </w:t>
      </w:r>
      <w:r w:rsidR="00B933D1">
        <w:rPr>
          <w:rFonts w:ascii="Arial" w:hAnsi="Arial" w:cs="Arial"/>
        </w:rPr>
        <w:t xml:space="preserve">which is </w:t>
      </w:r>
      <w:r w:rsidR="00C1174F">
        <w:rPr>
          <w:rFonts w:ascii="Arial" w:hAnsi="Arial" w:cs="Arial"/>
        </w:rPr>
        <w:t xml:space="preserve">equivalent </w:t>
      </w:r>
      <w:r w:rsidR="000F2879">
        <w:rPr>
          <w:rFonts w:ascii="Arial" w:hAnsi="Arial" w:cs="Arial"/>
        </w:rPr>
        <w:t xml:space="preserve">to the 200 </w:t>
      </w:r>
      <w:r w:rsidR="00737725">
        <w:rPr>
          <w:rFonts w:ascii="Arial" w:hAnsi="Arial" w:cs="Arial"/>
        </w:rPr>
        <w:t>8</w:t>
      </w:r>
      <w:r w:rsidR="000F2879">
        <w:rPr>
          <w:rFonts w:ascii="Arial" w:hAnsi="Arial" w:cs="Arial"/>
        </w:rPr>
        <w:t>-hour working days</w:t>
      </w:r>
      <w:r w:rsidR="00B933D1">
        <w:rPr>
          <w:rFonts w:ascii="Arial" w:hAnsi="Arial" w:cs="Arial"/>
        </w:rPr>
        <w:t xml:space="preserve"> (i.e.,</w:t>
      </w:r>
      <w:r w:rsidR="004932DA">
        <w:rPr>
          <w:rFonts w:ascii="Arial" w:hAnsi="Arial" w:cs="Arial"/>
        </w:rPr>
        <w:t> full</w:t>
      </w:r>
      <w:r w:rsidR="00294A4B">
        <w:rPr>
          <w:rFonts w:ascii="Arial" w:hAnsi="Arial" w:cs="Arial"/>
        </w:rPr>
        <w:t xml:space="preserve"> </w:t>
      </w:r>
      <w:r w:rsidR="004932DA">
        <w:rPr>
          <w:rFonts w:ascii="Arial" w:hAnsi="Arial" w:cs="Arial"/>
        </w:rPr>
        <w:t>time</w:t>
      </w:r>
      <w:r w:rsidR="000F2879">
        <w:rPr>
          <w:rFonts w:ascii="Arial" w:hAnsi="Arial" w:cs="Arial"/>
        </w:rPr>
        <w:t xml:space="preserve"> for 143 staff</w:t>
      </w:r>
      <w:r w:rsidR="00BA536F">
        <w:rPr>
          <w:rFonts w:ascii="Arial" w:hAnsi="Arial" w:cs="Arial"/>
        </w:rPr>
        <w:t>)</w:t>
      </w:r>
      <w:r w:rsidR="00B933D1">
        <w:rPr>
          <w:rFonts w:ascii="Arial" w:hAnsi="Arial" w:cs="Arial"/>
        </w:rPr>
        <w:t xml:space="preserve"> as </w:t>
      </w:r>
      <w:r w:rsidR="00F23578">
        <w:rPr>
          <w:rFonts w:ascii="Arial" w:hAnsi="Arial" w:cs="Arial"/>
        </w:rPr>
        <w:t>mentioned by the commenter</w:t>
      </w:r>
      <w:r w:rsidR="00ED51B7">
        <w:rPr>
          <w:rFonts w:ascii="Arial" w:hAnsi="Arial" w:cs="Arial"/>
        </w:rPr>
        <w:t>, and far less than that once operations begin</w:t>
      </w:r>
      <w:r w:rsidR="00212B7B">
        <w:rPr>
          <w:rFonts w:ascii="Arial" w:hAnsi="Arial" w:cs="Arial"/>
        </w:rPr>
        <w:t>.</w:t>
      </w:r>
      <w:r w:rsidR="000E4B39">
        <w:rPr>
          <w:rFonts w:ascii="Arial" w:hAnsi="Arial" w:cs="Arial"/>
        </w:rPr>
        <w:t xml:space="preserve"> </w:t>
      </w:r>
      <w:r w:rsidR="003B094D">
        <w:rPr>
          <w:rFonts w:ascii="Arial" w:hAnsi="Arial" w:cs="Arial"/>
        </w:rPr>
        <w:t xml:space="preserve">The </w:t>
      </w:r>
      <w:r w:rsidR="0037600E">
        <w:rPr>
          <w:rFonts w:ascii="Arial" w:hAnsi="Arial" w:cs="Arial"/>
        </w:rPr>
        <w:t xml:space="preserve">detailed </w:t>
      </w:r>
      <w:r w:rsidR="002A1930">
        <w:rPr>
          <w:rFonts w:ascii="Arial" w:hAnsi="Arial" w:cs="Arial"/>
        </w:rPr>
        <w:t>breakd</w:t>
      </w:r>
      <w:r w:rsidR="00AF662D">
        <w:rPr>
          <w:rFonts w:ascii="Arial" w:hAnsi="Arial" w:cs="Arial"/>
        </w:rPr>
        <w:t>own of estimated inf</w:t>
      </w:r>
      <w:r w:rsidR="00100D45">
        <w:rPr>
          <w:rFonts w:ascii="Arial" w:hAnsi="Arial" w:cs="Arial"/>
        </w:rPr>
        <w:t xml:space="preserve">ormation collection burdens and supporting assumptions is available in the </w:t>
      </w:r>
      <w:r w:rsidRPr="00DA2EC5" w:rsidR="00100D45">
        <w:rPr>
          <w:rFonts w:ascii="Arial" w:hAnsi="Arial" w:cs="Arial"/>
        </w:rPr>
        <w:t xml:space="preserve">burden tables </w:t>
      </w:r>
      <w:r w:rsidRPr="00DA2EC5" w:rsidR="003829CD">
        <w:rPr>
          <w:rFonts w:ascii="Arial" w:hAnsi="Arial" w:cs="Arial"/>
        </w:rPr>
        <w:t>that are part of the supporting statements associated with</w:t>
      </w:r>
      <w:r w:rsidRPr="00DA2EC5" w:rsidR="00100D45">
        <w:rPr>
          <w:rFonts w:ascii="Arial" w:hAnsi="Arial" w:cs="Arial"/>
        </w:rPr>
        <w:t xml:space="preserve"> t</w:t>
      </w:r>
      <w:r w:rsidRPr="00DA2EC5">
        <w:rPr>
          <w:rFonts w:ascii="Arial" w:hAnsi="Arial" w:cs="Arial"/>
        </w:rPr>
        <w:t>he 10</w:t>
      </w:r>
      <w:r w:rsidRPr="00DA2EC5" w:rsidR="004F76D7">
        <w:rPr>
          <w:rFonts w:ascii="Arial" w:hAnsi="Arial" w:cs="Arial"/>
        </w:rPr>
        <w:t> </w:t>
      </w:r>
      <w:r w:rsidRPr="00DA2EC5">
        <w:rPr>
          <w:rFonts w:ascii="Arial" w:hAnsi="Arial" w:cs="Arial"/>
        </w:rPr>
        <w:t xml:space="preserve">CFR Part 53 </w:t>
      </w:r>
      <w:r w:rsidRPr="00DA2EC5" w:rsidR="003829CD">
        <w:rPr>
          <w:rFonts w:ascii="Arial" w:hAnsi="Arial" w:cs="Arial"/>
        </w:rPr>
        <w:t>final rule</w:t>
      </w:r>
      <w:r w:rsidRPr="00133A89" w:rsidR="00A45A71">
        <w:rPr>
          <w:rFonts w:ascii="Arial" w:hAnsi="Arial" w:cs="Arial"/>
        </w:rPr>
        <w:t xml:space="preserve"> </w:t>
      </w:r>
      <w:r w:rsidRPr="00A32928" w:rsidR="00A45A71">
        <w:rPr>
          <w:rFonts w:ascii="Arial" w:hAnsi="Arial" w:cs="Arial"/>
        </w:rPr>
        <w:t>(</w:t>
      </w:r>
      <w:r w:rsidRPr="00C4337C" w:rsidR="00C4337C">
        <w:rPr>
          <w:rFonts w:ascii="Arial" w:hAnsi="Arial" w:cs="Arial"/>
        </w:rPr>
        <w:t>ML26050A253</w:t>
      </w:r>
      <w:r w:rsidR="00C4337C">
        <w:rPr>
          <w:rFonts w:ascii="Arial" w:hAnsi="Arial" w:cs="Arial"/>
        </w:rPr>
        <w:t>, package</w:t>
      </w:r>
      <w:r w:rsidRPr="00496612" w:rsidR="00A45A71">
        <w:rPr>
          <w:rFonts w:ascii="Arial" w:hAnsi="Arial" w:cs="Arial"/>
        </w:rPr>
        <w:t>)</w:t>
      </w:r>
      <w:r w:rsidRPr="00496612" w:rsidR="000812DA">
        <w:rPr>
          <w:rFonts w:ascii="Arial" w:hAnsi="Arial" w:cs="Arial"/>
        </w:rPr>
        <w:t>.</w:t>
      </w:r>
      <w:r w:rsidRPr="00DA2EC5">
        <w:rPr>
          <w:rFonts w:ascii="Arial" w:hAnsi="Arial" w:cs="Arial"/>
        </w:rPr>
        <w:t xml:space="preserve"> </w:t>
      </w:r>
    </w:p>
    <w:p w:rsidR="00AE4068" w:rsidRPr="003B1710" w:rsidP="0043058D" w14:paraId="3E278DDB" w14:textId="77777777">
      <w:pPr>
        <w:spacing w:after="220" w:line="240" w:lineRule="auto"/>
        <w:rPr>
          <w:rFonts w:ascii="Arial" w:hAnsi="Arial" w:cs="Arial"/>
        </w:rPr>
      </w:pPr>
      <w:r>
        <w:rPr>
          <w:rFonts w:ascii="Arial" w:hAnsi="Arial" w:cs="Arial"/>
        </w:rPr>
        <w:t>Accordingly, the</w:t>
      </w:r>
      <w:r w:rsidR="00F30BE9">
        <w:rPr>
          <w:rFonts w:ascii="Arial" w:hAnsi="Arial" w:cs="Arial"/>
        </w:rPr>
        <w:t xml:space="preserve"> NRC did not change the rule lan</w:t>
      </w:r>
      <w:r w:rsidR="000E4B39">
        <w:rPr>
          <w:rFonts w:ascii="Arial" w:hAnsi="Arial" w:cs="Arial"/>
        </w:rPr>
        <w:t xml:space="preserve">guage </w:t>
      </w:r>
      <w:r w:rsidR="00524BA7">
        <w:rPr>
          <w:rFonts w:ascii="Arial" w:hAnsi="Arial" w:cs="Arial"/>
        </w:rPr>
        <w:t>or supporting statements</w:t>
      </w:r>
      <w:r w:rsidR="000E4B39">
        <w:rPr>
          <w:rFonts w:ascii="Arial" w:hAnsi="Arial" w:cs="Arial"/>
        </w:rPr>
        <w:t xml:space="preserve"> in response to this comment. </w:t>
      </w:r>
    </w:p>
    <w:p w:rsidR="003B1710" w:rsidRPr="003B1710" w:rsidP="0043058D" w14:paraId="0E79D258" w14:textId="77777777">
      <w:pPr>
        <w:spacing w:after="220" w:line="240" w:lineRule="auto"/>
        <w:rPr>
          <w:rFonts w:ascii="Arial" w:hAnsi="Arial" w:cs="Arial"/>
        </w:rPr>
      </w:pPr>
      <w:r>
        <w:rPr>
          <w:rFonts w:ascii="Arial" w:hAnsi="Arial" w:cs="Arial"/>
          <w:noProof/>
        </w:rPr>
        <w:pict>
          <v:rect id="_x0000_i1190" style="width:0;height:1.5pt" o:hralign="center" o:hrstd="t" o:hrnoshade="t" o:hr="t" fillcolor="black" stroked="f"/>
        </w:pict>
      </w:r>
    </w:p>
    <w:p w:rsidR="00AC5EEA" w:rsidP="0043058D" w14:paraId="72872DE4" w14:textId="77777777">
      <w:pPr>
        <w:spacing w:after="220" w:line="240" w:lineRule="auto"/>
        <w:rPr>
          <w:rFonts w:ascii="Arial" w:hAnsi="Arial" w:cs="Arial"/>
        </w:rPr>
      </w:pPr>
      <w:r>
        <w:rPr>
          <w:rFonts w:ascii="Arial" w:hAnsi="Arial" w:cs="Arial"/>
          <w:b/>
        </w:rPr>
        <w:t>Comment Bin 9.2.</w:t>
      </w:r>
      <w:r w:rsidR="0074443D">
        <w:rPr>
          <w:rFonts w:ascii="Arial" w:hAnsi="Arial" w:cs="Arial"/>
          <w:b/>
        </w:rPr>
        <w:t>B</w:t>
      </w:r>
      <w:r w:rsidRPr="008821FC">
        <w:rPr>
          <w:rFonts w:ascii="Arial" w:hAnsi="Arial" w:cs="Arial"/>
          <w:b/>
        </w:rPr>
        <w:t>:</w:t>
      </w:r>
      <w:r w:rsidRPr="008821FC">
        <w:rPr>
          <w:rFonts w:ascii="Arial" w:hAnsi="Arial" w:cs="Arial"/>
        </w:rPr>
        <w:t> </w:t>
      </w:r>
      <w:r>
        <w:rPr>
          <w:rFonts w:ascii="Arial" w:hAnsi="Arial" w:cs="Arial"/>
        </w:rPr>
        <w:t>A commenter said that the proposed rule fails to comply with the Paperwork Reduction Act (</w:t>
      </w:r>
      <w:r w:rsidR="00106713">
        <w:rPr>
          <w:rFonts w:ascii="Arial" w:hAnsi="Arial" w:cs="Arial"/>
        </w:rPr>
        <w:t>HPT27</w:t>
      </w:r>
      <w:r w:rsidRPr="00A62FA9">
        <w:rPr>
          <w:rFonts w:ascii="Arial" w:hAnsi="Arial" w:cs="Arial"/>
        </w:rPr>
        <w:t>-000</w:t>
      </w:r>
      <w:r>
        <w:rPr>
          <w:rFonts w:ascii="Arial" w:hAnsi="Arial" w:cs="Arial"/>
        </w:rPr>
        <w:t xml:space="preserve">6, </w:t>
      </w:r>
      <w:r w:rsidR="00106713">
        <w:rPr>
          <w:rFonts w:ascii="Arial" w:hAnsi="Arial" w:cs="Arial"/>
        </w:rPr>
        <w:t>HPT27</w:t>
      </w:r>
      <w:r w:rsidRPr="00A62FA9">
        <w:rPr>
          <w:rFonts w:ascii="Arial" w:hAnsi="Arial" w:cs="Arial"/>
        </w:rPr>
        <w:t>-0008</w:t>
      </w:r>
      <w:r>
        <w:rPr>
          <w:rFonts w:ascii="Arial" w:hAnsi="Arial" w:cs="Arial"/>
        </w:rPr>
        <w:t>).</w:t>
      </w:r>
    </w:p>
    <w:p w:rsidR="00AC5EEA" w:rsidP="0043058D" w14:paraId="46F87F4F" w14:textId="77777777">
      <w:pPr>
        <w:spacing w:after="220" w:line="240" w:lineRule="auto"/>
        <w:rPr>
          <w:rFonts w:ascii="Arial" w:hAnsi="Arial" w:cs="Arial"/>
          <w:bCs/>
        </w:rPr>
      </w:pPr>
      <w:r>
        <w:rPr>
          <w:rFonts w:ascii="Arial" w:hAnsi="Arial" w:cs="Arial"/>
          <w:bCs/>
        </w:rPr>
        <w:t xml:space="preserve">The commenter expressed concern that their small business would be unfairly and significantly burdened by the proposed information collection requirements. The commenter said that the proposed information collection activities and </w:t>
      </w:r>
      <w:r w:rsidRPr="006337A0">
        <w:rPr>
          <w:rFonts w:ascii="Arial" w:hAnsi="Arial" w:cs="Arial"/>
          <w:bCs/>
        </w:rPr>
        <w:t>form</w:t>
      </w:r>
      <w:r>
        <w:rPr>
          <w:rFonts w:ascii="Arial" w:hAnsi="Arial" w:cs="Arial"/>
          <w:bCs/>
        </w:rPr>
        <w:t>s</w:t>
      </w:r>
      <w:r w:rsidRPr="006337A0">
        <w:rPr>
          <w:rFonts w:ascii="Arial" w:hAnsi="Arial" w:cs="Arial"/>
          <w:bCs/>
        </w:rPr>
        <w:t xml:space="preserve"> </w:t>
      </w:r>
      <w:r>
        <w:rPr>
          <w:rFonts w:ascii="Arial" w:hAnsi="Arial" w:cs="Arial"/>
          <w:bCs/>
        </w:rPr>
        <w:t>would be overly complex such that they do not support the NRC’s claim that the proposed rule would offer greater operational flexibility through enhanced safety margins (</w:t>
      </w:r>
      <w:r w:rsidR="00106713">
        <w:rPr>
          <w:rFonts w:ascii="Arial" w:hAnsi="Arial" w:cs="Arial"/>
          <w:bCs/>
        </w:rPr>
        <w:t>HPT27</w:t>
      </w:r>
      <w:r w:rsidRPr="00E72954">
        <w:rPr>
          <w:rFonts w:ascii="Arial" w:hAnsi="Arial" w:cs="Arial"/>
          <w:bCs/>
        </w:rPr>
        <w:t>-0001</w:t>
      </w:r>
      <w:r>
        <w:rPr>
          <w:rFonts w:ascii="Arial" w:hAnsi="Arial" w:cs="Arial"/>
          <w:bCs/>
        </w:rPr>
        <w:t>). The commenter discussed that</w:t>
      </w:r>
      <w:r>
        <w:t xml:space="preserve"> t</w:t>
      </w:r>
      <w:r w:rsidRPr="00023641">
        <w:rPr>
          <w:rFonts w:ascii="Arial" w:hAnsi="Arial" w:cs="Arial"/>
          <w:bCs/>
        </w:rPr>
        <w:t xml:space="preserve">he proposed information collection </w:t>
      </w:r>
      <w:r>
        <w:rPr>
          <w:rFonts w:ascii="Arial" w:hAnsi="Arial" w:cs="Arial"/>
          <w:bCs/>
        </w:rPr>
        <w:t xml:space="preserve">would not be </w:t>
      </w:r>
      <w:r w:rsidRPr="00023641">
        <w:rPr>
          <w:rFonts w:ascii="Arial" w:hAnsi="Arial" w:cs="Arial"/>
          <w:bCs/>
        </w:rPr>
        <w:t>necessary for the proper performance of the functions of the NRC</w:t>
      </w:r>
      <w:r>
        <w:rPr>
          <w:rFonts w:ascii="Arial" w:hAnsi="Arial" w:cs="Arial"/>
          <w:bCs/>
        </w:rPr>
        <w:t xml:space="preserve"> and that the link between risk-informed NRC responsibilities and the depth of information required in the proposed forms and information collections is difficult to </w:t>
      </w:r>
      <w:r w:rsidRPr="00B365AA">
        <w:rPr>
          <w:rFonts w:ascii="Arial" w:hAnsi="Arial" w:cs="Arial"/>
          <w:bCs/>
        </w:rPr>
        <w:t>ascertain</w:t>
      </w:r>
      <w:r>
        <w:rPr>
          <w:rFonts w:ascii="Arial" w:hAnsi="Arial" w:cs="Arial"/>
          <w:bCs/>
        </w:rPr>
        <w:t xml:space="preserve"> (</w:t>
      </w:r>
      <w:r w:rsidR="00106713">
        <w:rPr>
          <w:rFonts w:ascii="Arial" w:hAnsi="Arial" w:cs="Arial"/>
          <w:bCs/>
        </w:rPr>
        <w:t>HPT27</w:t>
      </w:r>
      <w:r w:rsidRPr="006170D2">
        <w:rPr>
          <w:rFonts w:ascii="Arial" w:hAnsi="Arial" w:cs="Arial"/>
          <w:bCs/>
        </w:rPr>
        <w:t>-0002</w:t>
      </w:r>
      <w:r>
        <w:rPr>
          <w:rFonts w:ascii="Arial" w:hAnsi="Arial" w:cs="Arial"/>
          <w:bCs/>
        </w:rPr>
        <w:t>). The commenter further stated that information collection under the proposed rule would require applicants to engage in complex thought and analysis that is not automated (</w:t>
      </w:r>
      <w:r w:rsidR="00106713">
        <w:rPr>
          <w:rFonts w:ascii="Arial" w:hAnsi="Arial" w:cs="Arial"/>
          <w:bCs/>
        </w:rPr>
        <w:t>HPT27</w:t>
      </w:r>
      <w:r w:rsidRPr="006C1525">
        <w:rPr>
          <w:rFonts w:ascii="Arial" w:hAnsi="Arial" w:cs="Arial"/>
          <w:bCs/>
        </w:rPr>
        <w:t>-0005</w:t>
      </w:r>
      <w:r>
        <w:rPr>
          <w:rFonts w:ascii="Arial" w:hAnsi="Arial" w:cs="Arial"/>
          <w:bCs/>
        </w:rPr>
        <w:t>).</w:t>
      </w:r>
    </w:p>
    <w:p w:rsidR="00AC5EEA" w:rsidP="0043058D" w14:paraId="4638E0BA" w14:textId="77777777">
      <w:pPr>
        <w:spacing w:after="220" w:line="240" w:lineRule="auto"/>
        <w:rPr>
          <w:rFonts w:ascii="Arial" w:hAnsi="Arial" w:cs="Arial"/>
          <w:bCs/>
        </w:rPr>
      </w:pPr>
      <w:r>
        <w:rPr>
          <w:rFonts w:ascii="Arial" w:hAnsi="Arial" w:cs="Arial"/>
          <w:bCs/>
        </w:rPr>
        <w:t xml:space="preserve">The commenter also said that </w:t>
      </w:r>
      <w:r w:rsidR="00504DDE">
        <w:rPr>
          <w:rFonts w:ascii="Arial" w:hAnsi="Arial" w:cs="Arial"/>
          <w:bCs/>
        </w:rPr>
        <w:t>s</w:t>
      </w:r>
      <w:r>
        <w:rPr>
          <w:rFonts w:ascii="Arial" w:hAnsi="Arial" w:cs="Arial"/>
          <w:bCs/>
        </w:rPr>
        <w:t xml:space="preserve">ection XIV of the proposed rule </w:t>
      </w:r>
      <w:r w:rsidRPr="004F1F7B" w:rsidR="007F6649">
        <w:rPr>
          <w:rFonts w:ascii="Arial" w:hAnsi="Arial" w:cs="Arial"/>
          <w:iCs/>
        </w:rPr>
        <w:t>FRN</w:t>
      </w:r>
      <w:r>
        <w:rPr>
          <w:rFonts w:ascii="Arial" w:hAnsi="Arial" w:cs="Arial"/>
          <w:bCs/>
        </w:rPr>
        <w:t xml:space="preserve"> does not support determining whether the estimated </w:t>
      </w:r>
      <w:r w:rsidRPr="00E15232">
        <w:rPr>
          <w:rFonts w:ascii="Arial" w:hAnsi="Arial" w:cs="Arial"/>
          <w:bCs/>
        </w:rPr>
        <w:t>information collection</w:t>
      </w:r>
      <w:r>
        <w:rPr>
          <w:rFonts w:ascii="Arial" w:hAnsi="Arial" w:cs="Arial"/>
          <w:bCs/>
        </w:rPr>
        <w:t xml:space="preserve"> burden is accurate or reasonable. The commenter asked NRC to provide a breakdown of the information collection activities associated with the estimated 220,801</w:t>
      </w:r>
      <w:r w:rsidR="001519C7">
        <w:rPr>
          <w:rFonts w:ascii="Arial" w:hAnsi="Arial" w:cs="Arial"/>
          <w:bCs/>
        </w:rPr>
        <w:noBreakHyphen/>
      </w:r>
      <w:r>
        <w:rPr>
          <w:rFonts w:ascii="Arial" w:hAnsi="Arial" w:cs="Arial"/>
          <w:bCs/>
        </w:rPr>
        <w:t>hour</w:t>
      </w:r>
      <w:r w:rsidR="001519C7">
        <w:rPr>
          <w:rFonts w:ascii="Arial" w:hAnsi="Arial" w:cs="Arial"/>
          <w:bCs/>
        </w:rPr>
        <w:t xml:space="preserve"> </w:t>
      </w:r>
      <w:r>
        <w:rPr>
          <w:rFonts w:ascii="Arial" w:hAnsi="Arial" w:cs="Arial"/>
          <w:bCs/>
        </w:rPr>
        <w:t xml:space="preserve">burden. The commenter suggested that NRC could </w:t>
      </w:r>
      <w:r w:rsidRPr="00E75DB6">
        <w:rPr>
          <w:rFonts w:ascii="Arial" w:hAnsi="Arial" w:cs="Arial"/>
          <w:bCs/>
        </w:rPr>
        <w:t>enhance the quality, utility, and clarity of</w:t>
      </w:r>
      <w:r>
        <w:rPr>
          <w:rFonts w:ascii="Arial" w:hAnsi="Arial" w:cs="Arial"/>
          <w:bCs/>
        </w:rPr>
        <w:t xml:space="preserve"> </w:t>
      </w:r>
      <w:r w:rsidRPr="00E75DB6">
        <w:rPr>
          <w:rFonts w:ascii="Arial" w:hAnsi="Arial" w:cs="Arial"/>
          <w:bCs/>
        </w:rPr>
        <w:t xml:space="preserve">information </w:t>
      </w:r>
      <w:r>
        <w:rPr>
          <w:rFonts w:ascii="Arial" w:hAnsi="Arial" w:cs="Arial"/>
          <w:bCs/>
        </w:rPr>
        <w:t>c</w:t>
      </w:r>
      <w:r w:rsidRPr="00E75DB6">
        <w:rPr>
          <w:rFonts w:ascii="Arial" w:hAnsi="Arial" w:cs="Arial"/>
          <w:bCs/>
        </w:rPr>
        <w:t>ollected</w:t>
      </w:r>
      <w:r>
        <w:rPr>
          <w:rFonts w:ascii="Arial" w:hAnsi="Arial" w:cs="Arial"/>
          <w:bCs/>
        </w:rPr>
        <w:t xml:space="preserve"> under the proposed rule by reducing the number of </w:t>
      </w:r>
      <w:r w:rsidRPr="00E75DB6">
        <w:rPr>
          <w:rFonts w:ascii="Arial" w:hAnsi="Arial" w:cs="Arial"/>
          <w:bCs/>
        </w:rPr>
        <w:t>unnecessary items and the activity scope associated with the use of overly burdensome forms</w:t>
      </w:r>
      <w:r>
        <w:rPr>
          <w:rFonts w:ascii="Arial" w:hAnsi="Arial" w:cs="Arial"/>
          <w:bCs/>
        </w:rPr>
        <w:t xml:space="preserve"> and </w:t>
      </w:r>
      <w:r w:rsidRPr="00E75DB6">
        <w:rPr>
          <w:rFonts w:ascii="Arial" w:hAnsi="Arial" w:cs="Arial"/>
          <w:bCs/>
        </w:rPr>
        <w:t>collections</w:t>
      </w:r>
      <w:r>
        <w:rPr>
          <w:rFonts w:ascii="Arial" w:hAnsi="Arial" w:cs="Arial"/>
          <w:bCs/>
        </w:rPr>
        <w:t xml:space="preserve"> (</w:t>
      </w:r>
      <w:r w:rsidR="00106713">
        <w:rPr>
          <w:rFonts w:ascii="Arial" w:hAnsi="Arial" w:cs="Arial"/>
          <w:bCs/>
        </w:rPr>
        <w:t>HPT27</w:t>
      </w:r>
      <w:r w:rsidRPr="00D11028">
        <w:rPr>
          <w:rFonts w:ascii="Arial" w:hAnsi="Arial" w:cs="Arial"/>
          <w:bCs/>
        </w:rPr>
        <w:t>-0003</w:t>
      </w:r>
      <w:r>
        <w:rPr>
          <w:rFonts w:ascii="Arial" w:hAnsi="Arial" w:cs="Arial"/>
          <w:bCs/>
        </w:rPr>
        <w:t xml:space="preserve">, </w:t>
      </w:r>
      <w:r w:rsidR="00106713">
        <w:rPr>
          <w:rFonts w:ascii="Arial" w:hAnsi="Arial" w:cs="Arial"/>
          <w:bCs/>
        </w:rPr>
        <w:t>HPT27</w:t>
      </w:r>
      <w:r w:rsidR="00E536C1">
        <w:rPr>
          <w:rFonts w:ascii="Arial" w:hAnsi="Arial" w:cs="Arial"/>
          <w:bCs/>
        </w:rPr>
        <w:noBreakHyphen/>
      </w:r>
      <w:r w:rsidRPr="00E75DB6">
        <w:rPr>
          <w:rFonts w:ascii="Arial" w:hAnsi="Arial" w:cs="Arial"/>
          <w:bCs/>
        </w:rPr>
        <w:t>0004</w:t>
      </w:r>
      <w:r>
        <w:rPr>
          <w:rFonts w:ascii="Arial" w:hAnsi="Arial" w:cs="Arial"/>
          <w:bCs/>
        </w:rPr>
        <w:t>).</w:t>
      </w:r>
    </w:p>
    <w:p w:rsidR="0074443D" w:rsidP="0043058D" w14:paraId="0F12100C" w14:textId="77777777">
      <w:pPr>
        <w:spacing w:after="220" w:line="240" w:lineRule="auto"/>
        <w:rPr>
          <w:rFonts w:ascii="Arial" w:hAnsi="Arial" w:cs="Arial"/>
          <w:bCs/>
        </w:rPr>
      </w:pPr>
      <w:r>
        <w:rPr>
          <w:rFonts w:ascii="Arial" w:hAnsi="Arial" w:cs="Arial"/>
          <w:bCs/>
        </w:rPr>
        <w:t>Additionally, the commenter stated that it is unclear what “practical utility” refers to in the NRC’s request for comment (</w:t>
      </w:r>
      <w:r w:rsidR="00106713">
        <w:rPr>
          <w:rFonts w:ascii="Arial" w:hAnsi="Arial" w:cs="Arial"/>
          <w:bCs/>
        </w:rPr>
        <w:t>HPT27</w:t>
      </w:r>
      <w:r w:rsidRPr="006170D2">
        <w:rPr>
          <w:rFonts w:ascii="Arial" w:hAnsi="Arial" w:cs="Arial"/>
          <w:bCs/>
        </w:rPr>
        <w:t>-0002</w:t>
      </w:r>
      <w:r>
        <w:rPr>
          <w:rFonts w:ascii="Arial" w:hAnsi="Arial" w:cs="Arial"/>
          <w:bCs/>
        </w:rPr>
        <w:t>).</w:t>
      </w:r>
    </w:p>
    <w:p w:rsidR="0072264D" w:rsidP="0043058D" w14:paraId="42FE52FB"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disagrees with these comments. </w:t>
      </w:r>
    </w:p>
    <w:p w:rsidR="0072264D" w:rsidP="0043058D" w14:paraId="31C250FC" w14:textId="77777777">
      <w:pPr>
        <w:spacing w:after="220" w:line="240" w:lineRule="auto"/>
        <w:rPr>
          <w:rFonts w:ascii="Arial" w:hAnsi="Arial" w:cs="Arial"/>
        </w:rPr>
      </w:pPr>
      <w:r>
        <w:rPr>
          <w:rFonts w:ascii="Arial" w:hAnsi="Arial" w:cs="Arial"/>
        </w:rPr>
        <w:t>The burden for proposed information collection activities and forms associated with 10</w:t>
      </w:r>
      <w:r w:rsidR="00D61E13">
        <w:rPr>
          <w:rFonts w:ascii="Arial" w:hAnsi="Arial" w:cs="Arial"/>
        </w:rPr>
        <w:t> </w:t>
      </w:r>
      <w:r>
        <w:rPr>
          <w:rFonts w:ascii="Arial" w:hAnsi="Arial" w:cs="Arial"/>
        </w:rPr>
        <w:t>CFR</w:t>
      </w:r>
      <w:r w:rsidR="00D61E13">
        <w:rPr>
          <w:rFonts w:ascii="Arial" w:hAnsi="Arial" w:cs="Arial"/>
        </w:rPr>
        <w:t> </w:t>
      </w:r>
      <w:r>
        <w:rPr>
          <w:rFonts w:ascii="Arial" w:hAnsi="Arial" w:cs="Arial"/>
        </w:rPr>
        <w:t>Part</w:t>
      </w:r>
      <w:r w:rsidR="00D61E13">
        <w:rPr>
          <w:rFonts w:ascii="Arial" w:hAnsi="Arial" w:cs="Arial"/>
        </w:rPr>
        <w:t> </w:t>
      </w:r>
      <w:r>
        <w:rPr>
          <w:rFonts w:ascii="Arial" w:hAnsi="Arial" w:cs="Arial"/>
        </w:rPr>
        <w:t xml:space="preserve">53, including for event reporting, recordkeeping, </w:t>
      </w:r>
      <w:r w:rsidR="004E41C9">
        <w:rPr>
          <w:rFonts w:ascii="Arial" w:hAnsi="Arial" w:cs="Arial"/>
        </w:rPr>
        <w:t xml:space="preserve">the </w:t>
      </w:r>
      <w:r>
        <w:rPr>
          <w:rFonts w:ascii="Arial" w:hAnsi="Arial" w:cs="Arial"/>
        </w:rPr>
        <w:t xml:space="preserve">application process, and preapplication activities, is </w:t>
      </w:r>
      <w:r w:rsidRPr="00326C4C">
        <w:rPr>
          <w:rFonts w:ascii="Arial" w:hAnsi="Arial" w:cs="Arial"/>
        </w:rPr>
        <w:t xml:space="preserve">comparable to </w:t>
      </w:r>
      <w:r>
        <w:rPr>
          <w:rFonts w:ascii="Arial" w:hAnsi="Arial" w:cs="Arial"/>
        </w:rPr>
        <w:t xml:space="preserve">the burden associated with 10 CFR </w:t>
      </w:r>
      <w:r w:rsidRPr="00326C4C">
        <w:rPr>
          <w:rFonts w:ascii="Arial" w:hAnsi="Arial" w:cs="Arial"/>
        </w:rPr>
        <w:t>Part 50 and Part</w:t>
      </w:r>
      <w:r w:rsidR="00EA21A7">
        <w:rPr>
          <w:rFonts w:ascii="Arial" w:hAnsi="Arial" w:cs="Arial"/>
        </w:rPr>
        <w:t> </w:t>
      </w:r>
      <w:r w:rsidRPr="00326C4C">
        <w:rPr>
          <w:rFonts w:ascii="Arial" w:hAnsi="Arial" w:cs="Arial"/>
        </w:rPr>
        <w:t>52</w:t>
      </w:r>
      <w:r w:rsidR="00A856A7">
        <w:rPr>
          <w:rFonts w:ascii="Arial" w:hAnsi="Arial" w:cs="Arial"/>
        </w:rPr>
        <w:t>, and the proposed information collection activities and forms are compliant with the Paperwork Reduction Act</w:t>
      </w:r>
      <w:r>
        <w:rPr>
          <w:rFonts w:ascii="Arial" w:hAnsi="Arial" w:cs="Arial"/>
        </w:rPr>
        <w:t>. S</w:t>
      </w:r>
      <w:r w:rsidRPr="00C404E9">
        <w:rPr>
          <w:rFonts w:ascii="Arial" w:hAnsi="Arial" w:cs="Arial"/>
        </w:rPr>
        <w:t xml:space="preserve">ince the health and safety consequences of improper </w:t>
      </w:r>
      <w:r w:rsidRPr="34454B6C" w:rsidR="7546DE23">
        <w:rPr>
          <w:rFonts w:ascii="Arial" w:hAnsi="Arial" w:cs="Arial"/>
        </w:rPr>
        <w:t>design, manufacture, construction, or operation of commercial nuclear plants</w:t>
      </w:r>
      <w:r w:rsidRPr="00C404E9">
        <w:rPr>
          <w:rFonts w:ascii="Arial" w:hAnsi="Arial" w:cs="Arial"/>
        </w:rPr>
        <w:t xml:space="preserve"> </w:t>
      </w:r>
      <w:r w:rsidRPr="5BEBED55" w:rsidR="61CAAB7C">
        <w:rPr>
          <w:rFonts w:ascii="Arial" w:hAnsi="Arial" w:cs="Arial"/>
        </w:rPr>
        <w:t>depend</w:t>
      </w:r>
      <w:r w:rsidRPr="1C4C4352" w:rsidR="61CAAB7C">
        <w:rPr>
          <w:rFonts w:ascii="Arial" w:hAnsi="Arial" w:cs="Arial"/>
        </w:rPr>
        <w:t xml:space="preserve"> on the characteristics of </w:t>
      </w:r>
      <w:r w:rsidRPr="0BF12028" w:rsidR="61CAAB7C">
        <w:rPr>
          <w:rFonts w:ascii="Arial" w:hAnsi="Arial" w:cs="Arial"/>
        </w:rPr>
        <w:t xml:space="preserve">the facility design and not </w:t>
      </w:r>
      <w:r w:rsidR="001226A0">
        <w:rPr>
          <w:rFonts w:ascii="Arial" w:hAnsi="Arial" w:cs="Arial"/>
        </w:rPr>
        <w:t>the size of the</w:t>
      </w:r>
      <w:r w:rsidRPr="0BF12028" w:rsidR="61CAAB7C">
        <w:rPr>
          <w:rFonts w:ascii="Arial" w:hAnsi="Arial" w:cs="Arial"/>
        </w:rPr>
        <w:t xml:space="preserve"> applicant </w:t>
      </w:r>
      <w:r w:rsidRPr="5BEBED55" w:rsidR="61CAAB7C">
        <w:rPr>
          <w:rFonts w:ascii="Arial" w:hAnsi="Arial" w:cs="Arial"/>
        </w:rPr>
        <w:t>business</w:t>
      </w:r>
      <w:r w:rsidRPr="00C404E9">
        <w:rPr>
          <w:rFonts w:ascii="Arial" w:hAnsi="Arial" w:cs="Arial"/>
        </w:rPr>
        <w:t xml:space="preserve">, it is not possible to reduce the burden on small businesses by </w:t>
      </w:r>
      <w:r w:rsidR="00B5293A">
        <w:rPr>
          <w:rFonts w:ascii="Arial" w:hAnsi="Arial" w:cs="Arial"/>
        </w:rPr>
        <w:t xml:space="preserve">requiring </w:t>
      </w:r>
      <w:r w:rsidRPr="00C404E9">
        <w:rPr>
          <w:rFonts w:ascii="Arial" w:hAnsi="Arial" w:cs="Arial"/>
        </w:rPr>
        <w:t>less frequent or less complete reporting, recordkeeping, or accounting and control procedures.</w:t>
      </w:r>
      <w:r>
        <w:rPr>
          <w:rFonts w:ascii="Arial" w:hAnsi="Arial" w:cs="Arial"/>
        </w:rPr>
        <w:t xml:space="preserve"> The proposed information collection activities are necessary for the adequate protection of public health and safety and support the proper performance of the functions of the NRC.</w:t>
      </w:r>
    </w:p>
    <w:p w:rsidR="00AA2E1C" w:rsidP="0043058D" w14:paraId="06A9994F" w14:textId="77777777">
      <w:pPr>
        <w:spacing w:after="220" w:line="240" w:lineRule="auto"/>
        <w:rPr>
          <w:rFonts w:ascii="Arial" w:hAnsi="Arial" w:cs="Arial"/>
        </w:rPr>
      </w:pPr>
      <w:r>
        <w:rPr>
          <w:rFonts w:ascii="Arial" w:hAnsi="Arial" w:cs="Arial"/>
        </w:rPr>
        <w:t xml:space="preserve">The detailed breakdown of estimated information collection burdens and supporting </w:t>
      </w:r>
      <w:r w:rsidRPr="002F6862">
        <w:rPr>
          <w:rFonts w:ascii="Arial" w:hAnsi="Arial" w:cs="Arial"/>
        </w:rPr>
        <w:t>assumptions is available in the burden tables accompany</w:t>
      </w:r>
      <w:r w:rsidRPr="002F6862" w:rsidR="009933C9">
        <w:rPr>
          <w:rFonts w:ascii="Arial" w:hAnsi="Arial" w:cs="Arial"/>
        </w:rPr>
        <w:t>ing</w:t>
      </w:r>
      <w:r w:rsidRPr="002F6862">
        <w:rPr>
          <w:rFonts w:ascii="Arial" w:hAnsi="Arial" w:cs="Arial"/>
        </w:rPr>
        <w:t xml:space="preserve"> the 10 CFR Part 53 </w:t>
      </w:r>
      <w:r w:rsidRPr="002F6862" w:rsidR="009933C9">
        <w:rPr>
          <w:rFonts w:ascii="Arial" w:hAnsi="Arial" w:cs="Arial"/>
        </w:rPr>
        <w:t>s</w:t>
      </w:r>
      <w:r w:rsidRPr="002F6862">
        <w:rPr>
          <w:rFonts w:ascii="Arial" w:hAnsi="Arial" w:cs="Arial"/>
        </w:rPr>
        <w:t xml:space="preserve">upporting </w:t>
      </w:r>
      <w:r w:rsidRPr="002F6862" w:rsidR="009933C9">
        <w:rPr>
          <w:rFonts w:ascii="Arial" w:hAnsi="Arial" w:cs="Arial"/>
        </w:rPr>
        <w:t>s</w:t>
      </w:r>
      <w:r w:rsidRPr="002F6862">
        <w:rPr>
          <w:rFonts w:ascii="Arial" w:hAnsi="Arial" w:cs="Arial"/>
        </w:rPr>
        <w:t>tatement</w:t>
      </w:r>
      <w:r w:rsidR="00DF7548">
        <w:rPr>
          <w:rFonts w:ascii="Arial" w:hAnsi="Arial" w:cs="Arial"/>
        </w:rPr>
        <w:t>s</w:t>
      </w:r>
      <w:r w:rsidRPr="002F6862">
        <w:rPr>
          <w:rFonts w:ascii="Arial" w:hAnsi="Arial" w:cs="Arial"/>
        </w:rPr>
        <w:t xml:space="preserve"> (</w:t>
      </w:r>
      <w:r w:rsidRPr="00C4337C" w:rsidR="00BC631C">
        <w:rPr>
          <w:rFonts w:ascii="Arial" w:hAnsi="Arial" w:cs="Arial"/>
        </w:rPr>
        <w:t>ML26050A253</w:t>
      </w:r>
      <w:r w:rsidR="00BC631C">
        <w:rPr>
          <w:rFonts w:ascii="Arial" w:hAnsi="Arial" w:cs="Arial"/>
        </w:rPr>
        <w:t>, package</w:t>
      </w:r>
      <w:r w:rsidRPr="002F6862">
        <w:rPr>
          <w:rFonts w:ascii="Arial" w:hAnsi="Arial" w:cs="Arial"/>
        </w:rPr>
        <w:t>).</w:t>
      </w:r>
      <w:r>
        <w:rPr>
          <w:rFonts w:ascii="Arial" w:hAnsi="Arial" w:cs="Arial"/>
        </w:rPr>
        <w:t xml:space="preserve"> </w:t>
      </w:r>
    </w:p>
    <w:p w:rsidR="0072264D" w:rsidRPr="003B1710" w:rsidP="0043058D" w14:paraId="336B234C" w14:textId="77777777">
      <w:pPr>
        <w:spacing w:after="220" w:line="240" w:lineRule="auto"/>
        <w:rPr>
          <w:rFonts w:ascii="Arial" w:hAnsi="Arial" w:cs="Arial"/>
        </w:rPr>
      </w:pPr>
      <w:r>
        <w:rPr>
          <w:rFonts w:ascii="Arial" w:hAnsi="Arial" w:cs="Arial"/>
        </w:rPr>
        <w:t xml:space="preserve">The NRC’s request for comment applies the term “practical utility” as defined in 5 CFR 1320.3(l) to mean the actual usefulness of information to or for the </w:t>
      </w:r>
      <w:r w:rsidR="001A5F5A">
        <w:rPr>
          <w:rFonts w:ascii="Arial" w:hAnsi="Arial" w:cs="Arial"/>
        </w:rPr>
        <w:t>agency</w:t>
      </w:r>
      <w:r>
        <w:rPr>
          <w:rFonts w:ascii="Arial" w:hAnsi="Arial" w:cs="Arial"/>
        </w:rPr>
        <w:t xml:space="preserve"> to carry out its functions or </w:t>
      </w:r>
      <w:r w:rsidRPr="0022279F">
        <w:rPr>
          <w:rFonts w:ascii="Arial" w:hAnsi="Arial" w:cs="Arial"/>
        </w:rPr>
        <w:t xml:space="preserve">make </w:t>
      </w:r>
      <w:r w:rsidR="00F50248">
        <w:rPr>
          <w:rFonts w:ascii="Arial" w:hAnsi="Arial" w:cs="Arial"/>
        </w:rPr>
        <w:t>information</w:t>
      </w:r>
      <w:r w:rsidRPr="0022279F">
        <w:rPr>
          <w:rFonts w:ascii="Arial" w:hAnsi="Arial" w:cs="Arial"/>
        </w:rPr>
        <w:t xml:space="preserve"> available to third-parties or the public</w:t>
      </w:r>
      <w:r>
        <w:rPr>
          <w:rFonts w:ascii="Arial" w:hAnsi="Arial" w:cs="Arial"/>
        </w:rPr>
        <w:t>.</w:t>
      </w:r>
    </w:p>
    <w:p w:rsidR="00BA6077" w:rsidRPr="003B1710" w:rsidP="0043058D" w14:paraId="3035EBE8" w14:textId="77777777">
      <w:pPr>
        <w:spacing w:after="220" w:line="240" w:lineRule="auto"/>
        <w:rPr>
          <w:rFonts w:ascii="Arial" w:hAnsi="Arial" w:cs="Arial"/>
        </w:rPr>
      </w:pPr>
      <w:r>
        <w:rPr>
          <w:rFonts w:ascii="Arial" w:hAnsi="Arial" w:cs="Arial"/>
        </w:rPr>
        <w:t>Accordingly, the NRC did not change the rule language or supporting statements in response to th</w:t>
      </w:r>
      <w:r w:rsidR="00991CAE">
        <w:rPr>
          <w:rFonts w:ascii="Arial" w:hAnsi="Arial" w:cs="Arial"/>
        </w:rPr>
        <w:t>ese</w:t>
      </w:r>
      <w:r>
        <w:rPr>
          <w:rFonts w:ascii="Arial" w:hAnsi="Arial" w:cs="Arial"/>
        </w:rPr>
        <w:t xml:space="preserve"> comment</w:t>
      </w:r>
      <w:r w:rsidR="00991CAE">
        <w:rPr>
          <w:rFonts w:ascii="Arial" w:hAnsi="Arial" w:cs="Arial"/>
        </w:rPr>
        <w:t>s</w:t>
      </w:r>
      <w:r>
        <w:rPr>
          <w:rFonts w:ascii="Arial" w:hAnsi="Arial" w:cs="Arial"/>
        </w:rPr>
        <w:t xml:space="preserve">. </w:t>
      </w:r>
    </w:p>
    <w:p w:rsidR="003B1710" w:rsidRPr="003B1710" w:rsidP="0043058D" w14:paraId="1FA80032" w14:textId="77777777">
      <w:pPr>
        <w:spacing w:after="220" w:line="240" w:lineRule="auto"/>
        <w:rPr>
          <w:rFonts w:ascii="Arial" w:hAnsi="Arial" w:cs="Arial"/>
        </w:rPr>
      </w:pPr>
      <w:r>
        <w:rPr>
          <w:rFonts w:ascii="Arial" w:hAnsi="Arial" w:cs="Arial"/>
          <w:noProof/>
        </w:rPr>
        <w:pict>
          <v:rect id="_x0000_i1191" style="width:0;height:1.5pt" o:hralign="center" o:hrstd="t" o:hrnoshade="t" o:hr="t" fillcolor="black" stroked="f"/>
        </w:pict>
      </w:r>
    </w:p>
    <w:p w:rsidR="003B1710" w:rsidRPr="005070E9" w:rsidP="004D56EA" w14:paraId="0B1C3AA2" w14:textId="77777777">
      <w:pPr>
        <w:pStyle w:val="Heading2"/>
        <w:numPr>
          <w:ilvl w:val="0"/>
          <w:numId w:val="0"/>
        </w:numPr>
      </w:pPr>
      <w:bookmarkStart w:id="47" w:name="_Toc209007529"/>
      <w:r w:rsidRPr="004D56EA">
        <w:rPr>
          <w:u w:val="none"/>
        </w:rPr>
        <w:t>9.3.</w:t>
      </w:r>
      <w:r w:rsidRPr="004D56EA">
        <w:rPr>
          <w:u w:val="none"/>
        </w:rPr>
        <w:tab/>
      </w:r>
      <w:r w:rsidRPr="005070E9">
        <w:t>Environmental assessment</w:t>
      </w:r>
      <w:bookmarkEnd w:id="47"/>
    </w:p>
    <w:p w:rsidR="00B40153" w:rsidP="00CE4CC1" w14:paraId="550222BB" w14:textId="77777777">
      <w:pPr>
        <w:spacing w:after="220" w:line="240" w:lineRule="auto"/>
        <w:rPr>
          <w:rFonts w:ascii="Arial" w:hAnsi="Arial" w:cs="Arial"/>
          <w:bCs/>
        </w:rPr>
      </w:pPr>
      <w:r>
        <w:rPr>
          <w:rFonts w:ascii="Arial" w:hAnsi="Arial" w:cs="Arial"/>
          <w:b/>
        </w:rPr>
        <w:t>Comment Bin 9.3.A</w:t>
      </w:r>
      <w:r w:rsidRPr="008821FC">
        <w:rPr>
          <w:rFonts w:ascii="Arial" w:hAnsi="Arial" w:cs="Arial"/>
          <w:b/>
        </w:rPr>
        <w:t>:</w:t>
      </w:r>
      <w:r w:rsidRPr="008821FC">
        <w:rPr>
          <w:rFonts w:ascii="Arial" w:hAnsi="Arial" w:cs="Arial"/>
        </w:rPr>
        <w:t> </w:t>
      </w:r>
      <w:r w:rsidRPr="009773ED">
        <w:rPr>
          <w:rFonts w:ascii="Arial" w:hAnsi="Arial" w:cs="Arial"/>
          <w:bCs/>
        </w:rPr>
        <w:t>A comme</w:t>
      </w:r>
      <w:r>
        <w:rPr>
          <w:rFonts w:ascii="Arial" w:hAnsi="Arial" w:cs="Arial"/>
          <w:bCs/>
        </w:rPr>
        <w:t xml:space="preserve">nter said that the proposed rule should require applicants to submit a comprehensive environmental impact assessment and added that such an assessment would increase the regulatory process’s credibility. The commenter said that an </w:t>
      </w:r>
      <w:r w:rsidRPr="00C42666">
        <w:rPr>
          <w:rFonts w:ascii="Arial" w:hAnsi="Arial" w:cs="Arial"/>
          <w:bCs/>
        </w:rPr>
        <w:t xml:space="preserve">environmental impact assessment </w:t>
      </w:r>
      <w:r>
        <w:rPr>
          <w:rFonts w:ascii="Arial" w:hAnsi="Arial" w:cs="Arial"/>
          <w:bCs/>
        </w:rPr>
        <w:t xml:space="preserve">is necessary since nuclear reactors can impact wildlife, contribute to water pollution, or disrupt habitats. The commenter said that both </w:t>
      </w:r>
      <w:r w:rsidR="00270295">
        <w:rPr>
          <w:rFonts w:ascii="Arial" w:hAnsi="Arial" w:cs="Arial"/>
          <w:bCs/>
        </w:rPr>
        <w:t>the</w:t>
      </w:r>
      <w:r>
        <w:rPr>
          <w:rFonts w:ascii="Arial" w:hAnsi="Arial" w:cs="Arial"/>
          <w:bCs/>
        </w:rPr>
        <w:t xml:space="preserve"> IAEA and the NRC have issued guidance to facilitate </w:t>
      </w:r>
      <w:r w:rsidRPr="00B20372">
        <w:rPr>
          <w:rFonts w:ascii="Arial" w:hAnsi="Arial" w:cs="Arial"/>
          <w:bCs/>
        </w:rPr>
        <w:t>environmental impact assessment</w:t>
      </w:r>
      <w:r>
        <w:rPr>
          <w:rFonts w:ascii="Arial" w:hAnsi="Arial" w:cs="Arial"/>
          <w:bCs/>
        </w:rPr>
        <w:t>s for nuclear reactors (</w:t>
      </w:r>
      <w:r w:rsidR="001F3B3A">
        <w:rPr>
          <w:rFonts w:ascii="Arial" w:hAnsi="Arial" w:cs="Arial"/>
          <w:bCs/>
        </w:rPr>
        <w:t>NA</w:t>
      </w:r>
      <w:r w:rsidRPr="00B20372">
        <w:rPr>
          <w:rFonts w:ascii="Arial" w:hAnsi="Arial" w:cs="Arial"/>
          <w:bCs/>
        </w:rPr>
        <w:t>-0002</w:t>
      </w:r>
      <w:r>
        <w:rPr>
          <w:rFonts w:ascii="Arial" w:hAnsi="Arial" w:cs="Arial"/>
          <w:bCs/>
        </w:rPr>
        <w:t>).</w:t>
      </w:r>
    </w:p>
    <w:p w:rsidR="00DD17F7" w:rsidP="00CE4CC1" w14:paraId="4DFB3D85"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Pr="004E0307">
        <w:rPr>
          <w:rFonts w:ascii="Arial" w:hAnsi="Arial" w:cs="Arial"/>
        </w:rPr>
        <w:t>The NRC disagrees with the comment.</w:t>
      </w:r>
    </w:p>
    <w:p w:rsidR="00B40153" w:rsidP="00CE4CC1" w14:paraId="3A73EC23" w14:textId="77777777">
      <w:pPr>
        <w:spacing w:after="220" w:line="240" w:lineRule="auto"/>
        <w:rPr>
          <w:rFonts w:ascii="Arial" w:hAnsi="Arial" w:cs="Arial"/>
        </w:rPr>
      </w:pPr>
      <w:r w:rsidRPr="004E0307">
        <w:rPr>
          <w:rFonts w:ascii="Arial" w:hAnsi="Arial" w:cs="Arial"/>
        </w:rPr>
        <w:t xml:space="preserve">As stated in the Environmental Assessment for this rulemaking, there is no physical action under the </w:t>
      </w:r>
      <w:r>
        <w:rPr>
          <w:rFonts w:ascii="Arial" w:hAnsi="Arial" w:cs="Arial"/>
        </w:rPr>
        <w:t xml:space="preserve">10 CFR </w:t>
      </w:r>
      <w:r w:rsidRPr="004E0307">
        <w:rPr>
          <w:rFonts w:ascii="Arial" w:hAnsi="Arial" w:cs="Arial"/>
        </w:rPr>
        <w:t xml:space="preserve">Part 53 rulemaking, such as the physical construction, operation, and decommissioning of a new reactor. </w:t>
      </w:r>
      <w:r>
        <w:rPr>
          <w:rFonts w:ascii="Arial" w:hAnsi="Arial" w:cs="Arial"/>
        </w:rPr>
        <w:t>This is because</w:t>
      </w:r>
      <w:r w:rsidRPr="004E0307">
        <w:rPr>
          <w:rFonts w:ascii="Arial" w:hAnsi="Arial" w:cs="Arial"/>
        </w:rPr>
        <w:t xml:space="preserve"> there is no </w:t>
      </w:r>
      <w:r>
        <w:rPr>
          <w:rFonts w:ascii="Arial" w:hAnsi="Arial" w:cs="Arial"/>
        </w:rPr>
        <w:t xml:space="preserve">actual new reactor design or siting information that is a part of this rulemaking. </w:t>
      </w:r>
      <w:r w:rsidRPr="00287839">
        <w:rPr>
          <w:rFonts w:ascii="Arial" w:hAnsi="Arial" w:cs="Arial"/>
        </w:rPr>
        <w:t xml:space="preserve">However, the NRC is </w:t>
      </w:r>
      <w:r>
        <w:rPr>
          <w:rFonts w:ascii="Arial" w:hAnsi="Arial" w:cs="Arial"/>
        </w:rPr>
        <w:t xml:space="preserve">concurrently </w:t>
      </w:r>
      <w:r w:rsidRPr="00287839">
        <w:rPr>
          <w:rFonts w:ascii="Arial" w:hAnsi="Arial" w:cs="Arial"/>
        </w:rPr>
        <w:t xml:space="preserve">developing in a separate rulemaking a </w:t>
      </w:r>
      <w:r>
        <w:rPr>
          <w:rFonts w:ascii="Arial" w:hAnsi="Arial" w:cs="Arial"/>
        </w:rPr>
        <w:t>GEIS</w:t>
      </w:r>
      <w:r w:rsidRPr="00287839">
        <w:rPr>
          <w:rFonts w:ascii="Arial" w:hAnsi="Arial" w:cs="Arial"/>
        </w:rPr>
        <w:t xml:space="preserve"> for new reactors (NUREG</w:t>
      </w:r>
      <w:r>
        <w:rPr>
          <w:rFonts w:ascii="Arial" w:hAnsi="Arial" w:cs="Arial"/>
        </w:rPr>
        <w:noBreakHyphen/>
      </w:r>
      <w:r w:rsidRPr="00287839">
        <w:rPr>
          <w:rFonts w:ascii="Arial" w:hAnsi="Arial" w:cs="Arial"/>
        </w:rPr>
        <w:t xml:space="preserve">2249) that assesses the potential </w:t>
      </w:r>
      <w:r>
        <w:rPr>
          <w:rFonts w:ascii="Arial" w:hAnsi="Arial" w:cs="Arial"/>
        </w:rPr>
        <w:t xml:space="preserve">new reactor </w:t>
      </w:r>
      <w:r w:rsidRPr="001E493B">
        <w:rPr>
          <w:rFonts w:ascii="Arial" w:hAnsi="Arial" w:cs="Arial"/>
        </w:rPr>
        <w:t>environmental impacts such as air resources, water resources, and biological resources</w:t>
      </w:r>
      <w:r>
        <w:rPr>
          <w:rFonts w:ascii="Arial" w:hAnsi="Arial" w:cs="Arial"/>
        </w:rPr>
        <w:t>.</w:t>
      </w:r>
      <w:r w:rsidRPr="001E493B">
        <w:rPr>
          <w:rFonts w:ascii="Arial" w:hAnsi="Arial" w:cs="Arial"/>
        </w:rPr>
        <w:t xml:space="preserve"> (</w:t>
      </w:r>
      <w:r>
        <w:rPr>
          <w:rFonts w:ascii="Arial" w:hAnsi="Arial" w:cs="Arial"/>
        </w:rPr>
        <w:t>S</w:t>
      </w:r>
      <w:r w:rsidRPr="001E493B">
        <w:rPr>
          <w:rFonts w:ascii="Arial" w:hAnsi="Arial" w:cs="Arial"/>
        </w:rPr>
        <w:t xml:space="preserve">ee the </w:t>
      </w:r>
      <w:r>
        <w:rPr>
          <w:rFonts w:ascii="Arial" w:hAnsi="Arial" w:cs="Arial"/>
        </w:rPr>
        <w:t xml:space="preserve">new reactor GEIS </w:t>
      </w:r>
      <w:r w:rsidRPr="001E493B">
        <w:rPr>
          <w:rFonts w:ascii="Arial" w:hAnsi="Arial" w:cs="Arial"/>
        </w:rPr>
        <w:t xml:space="preserve">rulemaking </w:t>
      </w:r>
      <w:r>
        <w:rPr>
          <w:rFonts w:ascii="Arial" w:hAnsi="Arial" w:cs="Arial"/>
        </w:rPr>
        <w:t xml:space="preserve">at </w:t>
      </w:r>
      <w:hyperlink r:id="rId16" w:history="1">
        <w:r w:rsidRPr="005756AC">
          <w:rPr>
            <w:rStyle w:val="Hyperlink"/>
            <w:rFonts w:ascii="Arial" w:hAnsi="Arial" w:cs="Arial"/>
          </w:rPr>
          <w:t>https://www.regulations.gov</w:t>
        </w:r>
      </w:hyperlink>
      <w:r>
        <w:rPr>
          <w:rFonts w:ascii="Arial" w:hAnsi="Arial" w:cs="Arial"/>
        </w:rPr>
        <w:t xml:space="preserve"> under </w:t>
      </w:r>
      <w:r w:rsidRPr="001E493B">
        <w:rPr>
          <w:rFonts w:ascii="Arial" w:hAnsi="Arial" w:cs="Arial"/>
        </w:rPr>
        <w:t xml:space="preserve">Docket No. NRC-2020-0101 and </w:t>
      </w:r>
      <w:r w:rsidR="00FD4493">
        <w:rPr>
          <w:rFonts w:ascii="Arial" w:hAnsi="Arial" w:cs="Arial"/>
        </w:rPr>
        <w:t xml:space="preserve">the </w:t>
      </w:r>
      <w:r w:rsidRPr="001E493B">
        <w:rPr>
          <w:rFonts w:ascii="Arial" w:hAnsi="Arial" w:cs="Arial"/>
        </w:rPr>
        <w:t xml:space="preserve">NRC’s </w:t>
      </w:r>
      <w:r>
        <w:rPr>
          <w:rFonts w:ascii="Arial" w:hAnsi="Arial" w:cs="Arial"/>
        </w:rPr>
        <w:t>n</w:t>
      </w:r>
      <w:r w:rsidRPr="001E493B">
        <w:rPr>
          <w:rFonts w:ascii="Arial" w:hAnsi="Arial" w:cs="Arial"/>
        </w:rPr>
        <w:t xml:space="preserve">ew </w:t>
      </w:r>
      <w:r>
        <w:rPr>
          <w:rFonts w:ascii="Arial" w:hAnsi="Arial" w:cs="Arial"/>
        </w:rPr>
        <w:t>r</w:t>
      </w:r>
      <w:r w:rsidRPr="001E493B">
        <w:rPr>
          <w:rFonts w:ascii="Arial" w:hAnsi="Arial" w:cs="Arial"/>
        </w:rPr>
        <w:t xml:space="preserve">eactor GEIS public website at </w:t>
      </w:r>
      <w:hyperlink r:id="rId17" w:history="1">
        <w:r w:rsidRPr="001164CF">
          <w:rPr>
            <w:rStyle w:val="Hyperlink"/>
            <w:rFonts w:ascii="Arial" w:hAnsi="Arial" w:cs="Arial"/>
          </w:rPr>
          <w:t>https://www.nrc.gov/reactors/new-reactors/advanced/modernizing/rulemaking/advanced-reactor-generic-environmental-impact-statement-geis.html</w:t>
        </w:r>
      </w:hyperlink>
      <w:r w:rsidR="00FD4493">
        <w:t>.</w:t>
      </w:r>
      <w:r w:rsidRPr="008258AA">
        <w:rPr>
          <w:rFonts w:ascii="Arial" w:hAnsi="Arial" w:cs="Arial"/>
        </w:rPr>
        <w:t>)</w:t>
      </w:r>
    </w:p>
    <w:p w:rsidR="00B40153" w:rsidP="00CE4CC1" w14:paraId="0C36C5DF" w14:textId="77777777">
      <w:pPr>
        <w:spacing w:after="220" w:line="240" w:lineRule="auto"/>
        <w:rPr>
          <w:rFonts w:ascii="Arial" w:hAnsi="Arial" w:cs="Arial"/>
        </w:rPr>
      </w:pPr>
      <w:r>
        <w:rPr>
          <w:rFonts w:ascii="Arial" w:hAnsi="Arial" w:cs="Arial"/>
        </w:rPr>
        <w:t>NUREG-2249 would support not only 10 CFR Part 50 and 52 licensing applications but also 10</w:t>
      </w:r>
      <w:r w:rsidR="005F43EB">
        <w:rPr>
          <w:rFonts w:ascii="Arial" w:hAnsi="Arial" w:cs="Arial"/>
        </w:rPr>
        <w:t> </w:t>
      </w:r>
      <w:r>
        <w:rPr>
          <w:rFonts w:ascii="Arial" w:hAnsi="Arial" w:cs="Arial"/>
        </w:rPr>
        <w:t>CFR Part 53 license applications once both the 10 CFR Part 53 and the new reactor GEIS rules are finalized. Regardless of when the new reactor GEIS rulemaking is finalized, a</w:t>
      </w:r>
      <w:r w:rsidRPr="004E0307">
        <w:rPr>
          <w:rFonts w:ascii="Arial" w:hAnsi="Arial" w:cs="Arial"/>
        </w:rPr>
        <w:t xml:space="preserve">n appropriate environmental evaluation </w:t>
      </w:r>
      <w:r>
        <w:rPr>
          <w:rFonts w:ascii="Arial" w:hAnsi="Arial" w:cs="Arial"/>
        </w:rPr>
        <w:t>in accordance with the current version of 10 CFR Part 51 would</w:t>
      </w:r>
      <w:r w:rsidRPr="004E0307">
        <w:rPr>
          <w:rFonts w:ascii="Arial" w:hAnsi="Arial" w:cs="Arial"/>
        </w:rPr>
        <w:t xml:space="preserve"> occur once a license application under 10 CFR Par</w:t>
      </w:r>
      <w:r>
        <w:rPr>
          <w:rFonts w:ascii="Arial" w:hAnsi="Arial" w:cs="Arial"/>
        </w:rPr>
        <w:t>t</w:t>
      </w:r>
      <w:r w:rsidRPr="004E0307">
        <w:rPr>
          <w:rFonts w:ascii="Arial" w:hAnsi="Arial" w:cs="Arial"/>
        </w:rPr>
        <w:t xml:space="preserve"> 53 </w:t>
      </w:r>
      <w:r>
        <w:rPr>
          <w:rFonts w:ascii="Arial" w:hAnsi="Arial" w:cs="Arial"/>
        </w:rPr>
        <w:t xml:space="preserve">has been </w:t>
      </w:r>
      <w:r w:rsidRPr="004E0307">
        <w:rPr>
          <w:rFonts w:ascii="Arial" w:hAnsi="Arial" w:cs="Arial"/>
        </w:rPr>
        <w:t>submitted to the NRC</w:t>
      </w:r>
      <w:r w:rsidRPr="341387E7">
        <w:rPr>
          <w:rFonts w:ascii="Arial" w:hAnsi="Arial" w:cs="Arial"/>
        </w:rPr>
        <w:t>.</w:t>
      </w:r>
      <w:r w:rsidRPr="004E0307">
        <w:rPr>
          <w:rFonts w:ascii="Arial" w:hAnsi="Arial" w:cs="Arial"/>
        </w:rPr>
        <w:t xml:space="preserve"> After the submission of the application, the </w:t>
      </w:r>
      <w:r>
        <w:rPr>
          <w:rFonts w:ascii="Arial" w:hAnsi="Arial" w:cs="Arial"/>
        </w:rPr>
        <w:t xml:space="preserve">appropriate environmental </w:t>
      </w:r>
      <w:r w:rsidRPr="004E0307">
        <w:rPr>
          <w:rFonts w:ascii="Arial" w:hAnsi="Arial" w:cs="Arial"/>
        </w:rPr>
        <w:t xml:space="preserve">issues </w:t>
      </w:r>
      <w:r>
        <w:rPr>
          <w:rFonts w:ascii="Arial" w:hAnsi="Arial" w:cs="Arial"/>
        </w:rPr>
        <w:t xml:space="preserve">and resources </w:t>
      </w:r>
      <w:r w:rsidRPr="004E0307">
        <w:rPr>
          <w:rFonts w:ascii="Arial" w:hAnsi="Arial" w:cs="Arial"/>
        </w:rPr>
        <w:t>would be assessed</w:t>
      </w:r>
      <w:r>
        <w:rPr>
          <w:rFonts w:ascii="Arial" w:hAnsi="Arial" w:cs="Arial"/>
        </w:rPr>
        <w:t xml:space="preserve"> and disclosed to the public as specified by NRC regulations in 10</w:t>
      </w:r>
      <w:r w:rsidR="005F43EB">
        <w:rPr>
          <w:rFonts w:ascii="Arial" w:hAnsi="Arial" w:cs="Arial"/>
        </w:rPr>
        <w:t> </w:t>
      </w:r>
      <w:r>
        <w:rPr>
          <w:rFonts w:ascii="Arial" w:hAnsi="Arial" w:cs="Arial"/>
        </w:rPr>
        <w:t>CFR</w:t>
      </w:r>
      <w:r w:rsidR="005F43EB">
        <w:rPr>
          <w:rFonts w:ascii="Arial" w:hAnsi="Arial" w:cs="Arial"/>
        </w:rPr>
        <w:t> </w:t>
      </w:r>
      <w:r>
        <w:rPr>
          <w:rFonts w:ascii="Arial" w:hAnsi="Arial" w:cs="Arial"/>
        </w:rPr>
        <w:t>Part</w:t>
      </w:r>
      <w:r w:rsidR="005F43EB">
        <w:rPr>
          <w:rFonts w:ascii="Arial" w:hAnsi="Arial" w:cs="Arial"/>
        </w:rPr>
        <w:t> </w:t>
      </w:r>
      <w:r>
        <w:rPr>
          <w:rFonts w:ascii="Arial" w:hAnsi="Arial" w:cs="Arial"/>
        </w:rPr>
        <w:t>51</w:t>
      </w:r>
      <w:r w:rsidRPr="004E0307">
        <w:rPr>
          <w:rFonts w:ascii="Arial" w:hAnsi="Arial" w:cs="Arial"/>
        </w:rPr>
        <w:t>.</w:t>
      </w:r>
    </w:p>
    <w:p w:rsidR="00B40153" w:rsidP="00CE4CC1" w14:paraId="2C51B69B" w14:textId="77777777">
      <w:pPr>
        <w:spacing w:after="220" w:line="240" w:lineRule="auto"/>
        <w:rPr>
          <w:rFonts w:ascii="Arial" w:hAnsi="Arial" w:cs="Arial"/>
        </w:rPr>
      </w:pPr>
      <w:r w:rsidRPr="004E0307">
        <w:rPr>
          <w:rFonts w:ascii="Arial" w:hAnsi="Arial" w:cs="Arial"/>
        </w:rPr>
        <w:t xml:space="preserve">While the </w:t>
      </w:r>
      <w:r w:rsidR="00696FE8">
        <w:rPr>
          <w:rFonts w:ascii="Arial" w:hAnsi="Arial" w:cs="Arial"/>
        </w:rPr>
        <w:t>IAEA</w:t>
      </w:r>
      <w:r w:rsidRPr="004E0307">
        <w:rPr>
          <w:rFonts w:ascii="Arial" w:hAnsi="Arial" w:cs="Arial"/>
        </w:rPr>
        <w:t xml:space="preserve"> may have </w:t>
      </w:r>
      <w:r w:rsidR="00C816F6">
        <w:rPr>
          <w:rFonts w:ascii="Arial" w:hAnsi="Arial" w:cs="Arial"/>
        </w:rPr>
        <w:t>its</w:t>
      </w:r>
      <w:r w:rsidRPr="004E0307">
        <w:rPr>
          <w:rFonts w:ascii="Arial" w:hAnsi="Arial" w:cs="Arial"/>
        </w:rPr>
        <w:t xml:space="preserve"> own guidance for environmental evaluations, </w:t>
      </w:r>
      <w:r w:rsidR="00C816F6">
        <w:rPr>
          <w:rFonts w:ascii="Arial" w:hAnsi="Arial" w:cs="Arial"/>
        </w:rPr>
        <w:t xml:space="preserve">the </w:t>
      </w:r>
      <w:r w:rsidRPr="004E0307">
        <w:rPr>
          <w:rFonts w:ascii="Arial" w:hAnsi="Arial" w:cs="Arial"/>
        </w:rPr>
        <w:t xml:space="preserve">NRC's guidance for </w:t>
      </w:r>
      <w:r>
        <w:rPr>
          <w:rFonts w:ascii="Arial" w:hAnsi="Arial" w:cs="Arial"/>
        </w:rPr>
        <w:t xml:space="preserve">environmental reviews regarding </w:t>
      </w:r>
      <w:r w:rsidRPr="004E0307">
        <w:rPr>
          <w:rFonts w:ascii="Arial" w:hAnsi="Arial" w:cs="Arial"/>
        </w:rPr>
        <w:t>NEPA ha</w:t>
      </w:r>
      <w:r w:rsidR="005837FA">
        <w:rPr>
          <w:rFonts w:ascii="Arial" w:hAnsi="Arial" w:cs="Arial"/>
        </w:rPr>
        <w:t>s</w:t>
      </w:r>
      <w:r w:rsidRPr="004E0307">
        <w:rPr>
          <w:rFonts w:ascii="Arial" w:hAnsi="Arial" w:cs="Arial"/>
        </w:rPr>
        <w:t xml:space="preserve"> been written with respect to the regulations of 10</w:t>
      </w:r>
      <w:r w:rsidR="005F43EB">
        <w:rPr>
          <w:rFonts w:ascii="Arial" w:hAnsi="Arial" w:cs="Arial"/>
        </w:rPr>
        <w:t> </w:t>
      </w:r>
      <w:r w:rsidRPr="004E0307">
        <w:rPr>
          <w:rFonts w:ascii="Arial" w:hAnsi="Arial" w:cs="Arial"/>
        </w:rPr>
        <w:t xml:space="preserve">CFR Part 51 in RG 4.2, </w:t>
      </w:r>
      <w:r w:rsidR="00721B6F">
        <w:rPr>
          <w:rFonts w:ascii="Arial" w:hAnsi="Arial" w:cs="Arial"/>
        </w:rPr>
        <w:t xml:space="preserve">Revision 3, </w:t>
      </w:r>
      <w:r w:rsidRPr="004E0307">
        <w:rPr>
          <w:rFonts w:ascii="Arial" w:hAnsi="Arial" w:cs="Arial"/>
        </w:rPr>
        <w:t>”Preparation of Environmental Reports for Nuclear Power Stations</w:t>
      </w:r>
      <w:r w:rsidR="00CA6980">
        <w:rPr>
          <w:rFonts w:ascii="Arial" w:hAnsi="Arial" w:cs="Arial"/>
        </w:rPr>
        <w:t>,</w:t>
      </w:r>
      <w:r w:rsidRPr="004E0307">
        <w:rPr>
          <w:rFonts w:ascii="Arial" w:hAnsi="Arial" w:cs="Arial"/>
        </w:rPr>
        <w:t>”</w:t>
      </w:r>
      <w:r w:rsidR="00CA6980">
        <w:rPr>
          <w:rFonts w:ascii="Arial" w:hAnsi="Arial" w:cs="Arial"/>
        </w:rPr>
        <w:t xml:space="preserve"> issued September 2018</w:t>
      </w:r>
      <w:r w:rsidRPr="004E0307">
        <w:rPr>
          <w:rFonts w:ascii="Arial" w:hAnsi="Arial" w:cs="Arial"/>
        </w:rPr>
        <w:t xml:space="preserve"> (ML18071A400)</w:t>
      </w:r>
      <w:r w:rsidR="00721B6F">
        <w:rPr>
          <w:rFonts w:ascii="Arial" w:hAnsi="Arial" w:cs="Arial"/>
        </w:rPr>
        <w:t>,</w:t>
      </w:r>
      <w:r w:rsidRPr="004E0307">
        <w:rPr>
          <w:rFonts w:ascii="Arial" w:hAnsi="Arial" w:cs="Arial"/>
        </w:rPr>
        <w:t xml:space="preserve"> for applicants and NUREG-1555, “Standard Review Plan</w:t>
      </w:r>
      <w:r w:rsidR="00E47D8E">
        <w:rPr>
          <w:rFonts w:ascii="Arial" w:hAnsi="Arial" w:cs="Arial"/>
        </w:rPr>
        <w:t>s</w:t>
      </w:r>
      <w:r w:rsidRPr="004E0307">
        <w:rPr>
          <w:rFonts w:ascii="Arial" w:hAnsi="Arial" w:cs="Arial"/>
        </w:rPr>
        <w:t xml:space="preserve"> for Environmental Reviews for Nuclear Power Plants” (see </w:t>
      </w:r>
      <w:hyperlink r:id="rId18" w:history="1">
        <w:r w:rsidRPr="00475AEE">
          <w:rPr>
            <w:rStyle w:val="Hyperlink"/>
            <w:rFonts w:ascii="Arial" w:hAnsi="Arial" w:cs="Arial"/>
          </w:rPr>
          <w:t>https://www.nrc.gov/reading-rm/doc-collections/nuregs/staff/sr1555/index.html</w:t>
        </w:r>
      </w:hyperlink>
      <w:r w:rsidRPr="004E0307">
        <w:rPr>
          <w:rFonts w:ascii="Arial" w:hAnsi="Arial" w:cs="Arial"/>
        </w:rPr>
        <w:t xml:space="preserve">) for the NRC. Further information on the NRC's NEPA review guidance for meeting </w:t>
      </w:r>
      <w:r w:rsidR="00311E41">
        <w:rPr>
          <w:rFonts w:ascii="Arial" w:hAnsi="Arial" w:cs="Arial"/>
        </w:rPr>
        <w:t xml:space="preserve">the </w:t>
      </w:r>
      <w:r w:rsidRPr="004E0307">
        <w:rPr>
          <w:rFonts w:ascii="Arial" w:hAnsi="Arial" w:cs="Arial"/>
        </w:rPr>
        <w:t xml:space="preserve">NRC's NEPA obligations can be found at </w:t>
      </w:r>
      <w:hyperlink r:id="rId19" w:history="1">
        <w:r w:rsidRPr="001164CF">
          <w:rPr>
            <w:rStyle w:val="Hyperlink"/>
            <w:rFonts w:ascii="Arial" w:hAnsi="Arial" w:cs="Arial"/>
          </w:rPr>
          <w:t>https://www.nrc.gov/about-nrc/regulatory/licensing/ecoe/nepa-environment-analysis/guidance.html</w:t>
        </w:r>
      </w:hyperlink>
      <w:r w:rsidRPr="004E0307">
        <w:rPr>
          <w:rFonts w:ascii="Arial" w:hAnsi="Arial" w:cs="Arial"/>
        </w:rPr>
        <w:t>.</w:t>
      </w:r>
    </w:p>
    <w:p w:rsidR="00B40153" w:rsidP="00CE4CC1" w14:paraId="55D733CC" w14:textId="77777777">
      <w:pPr>
        <w:spacing w:after="220" w:line="240" w:lineRule="auto"/>
        <w:rPr>
          <w:rFonts w:ascii="Arial" w:eastAsia="DengXian" w:hAnsi="Arial" w:cs="Arial"/>
          <w:lang w:eastAsia="ja-JP"/>
        </w:rPr>
      </w:pPr>
      <w:r w:rsidRPr="001A40A0">
        <w:rPr>
          <w:rFonts w:ascii="Arial" w:eastAsia="DengXian" w:hAnsi="Arial" w:cs="Arial"/>
          <w:lang w:eastAsia="ja-JP"/>
        </w:rPr>
        <w:t xml:space="preserve">Accordingly, the NRC did not </w:t>
      </w:r>
      <w:r>
        <w:rPr>
          <w:rFonts w:ascii="Arial" w:eastAsia="DengXian" w:hAnsi="Arial" w:cs="Arial"/>
          <w:lang w:eastAsia="ja-JP"/>
        </w:rPr>
        <w:t>change</w:t>
      </w:r>
      <w:r w:rsidRPr="001A40A0">
        <w:rPr>
          <w:rFonts w:ascii="Arial" w:eastAsia="DengXian" w:hAnsi="Arial" w:cs="Arial"/>
          <w:lang w:eastAsia="ja-JP"/>
        </w:rPr>
        <w:t xml:space="preserve"> the rule language 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CC1C16" w:rsidRPr="003B1710" w:rsidP="00CE4CC1" w14:paraId="3BEAEAA2" w14:textId="77777777">
      <w:pPr>
        <w:spacing w:after="220" w:line="240" w:lineRule="auto"/>
        <w:rPr>
          <w:rFonts w:ascii="Arial" w:hAnsi="Arial" w:cs="Arial"/>
        </w:rPr>
      </w:pPr>
      <w:r>
        <w:rPr>
          <w:rFonts w:ascii="Arial" w:hAnsi="Arial" w:cs="Arial"/>
          <w:noProof/>
        </w:rPr>
        <w:pict>
          <v:rect id="_x0000_i1192" style="width:0;height:1.5pt" o:hralign="center" o:hrstd="t" o:hrnoshade="t" o:hr="t" fillcolor="black" stroked="f"/>
        </w:pict>
      </w:r>
    </w:p>
    <w:p w:rsidR="002226DD" w:rsidRPr="00833768" w:rsidP="00CE4CC1" w14:paraId="3E38144E" w14:textId="77777777">
      <w:pPr>
        <w:spacing w:after="220" w:line="240" w:lineRule="auto"/>
        <w:rPr>
          <w:rFonts w:ascii="Arial" w:hAnsi="Arial" w:cs="Arial"/>
        </w:rPr>
      </w:pPr>
      <w:r>
        <w:rPr>
          <w:rFonts w:ascii="Arial" w:hAnsi="Arial" w:cs="Arial"/>
          <w:b/>
        </w:rPr>
        <w:t>Comment Bin 9.3.B</w:t>
      </w:r>
      <w:r w:rsidRPr="008821FC">
        <w:rPr>
          <w:rFonts w:ascii="Arial" w:hAnsi="Arial" w:cs="Arial"/>
          <w:b/>
        </w:rPr>
        <w:t>:</w:t>
      </w:r>
      <w:r w:rsidRPr="008821FC">
        <w:rPr>
          <w:rFonts w:ascii="Arial" w:hAnsi="Arial" w:cs="Arial"/>
        </w:rPr>
        <w:t xml:space="preserve"> </w:t>
      </w:r>
      <w:r w:rsidRPr="00833768">
        <w:rPr>
          <w:rFonts w:ascii="Arial" w:hAnsi="Arial" w:cs="Arial"/>
        </w:rPr>
        <w:t>A commenter discussed that the proposed rule could be considered arbitrary and capricious as it does not assess the environmental and climate benefits of nuclear energy in its regulatory impact analysis (e.g.,</w:t>
      </w:r>
      <w:r>
        <w:rPr>
          <w:rFonts w:ascii="Arial" w:hAnsi="Arial" w:cs="Arial"/>
        </w:rPr>
        <w:t> </w:t>
      </w:r>
      <w:r w:rsidRPr="00833768">
        <w:rPr>
          <w:rFonts w:ascii="Arial" w:hAnsi="Arial" w:cs="Arial"/>
        </w:rPr>
        <w:t xml:space="preserve">reduced emissions from using nuclear energy rather than carbon forms of energy). The commenter said that neither the regulatory cost-benefit analysis nor 10 CFR Part 53 address climate change, greenhouse gas emissions, or carbon dioxide. </w:t>
      </w:r>
    </w:p>
    <w:p w:rsidR="002226DD" w:rsidP="00CE4CC1" w14:paraId="086FCACF" w14:textId="77777777">
      <w:pPr>
        <w:spacing w:after="220" w:line="240" w:lineRule="auto"/>
        <w:rPr>
          <w:rFonts w:ascii="Arial" w:hAnsi="Arial" w:cs="Arial"/>
        </w:rPr>
      </w:pPr>
      <w:r w:rsidRPr="00833768">
        <w:rPr>
          <w:rFonts w:ascii="Arial" w:hAnsi="Arial" w:cs="Arial"/>
        </w:rPr>
        <w:t xml:space="preserve">The commenter requested that the NRC acknowledge and address climate and other environmental impacts in the rulemaking and explain any insignificant findings, adding that this would be consistent with </w:t>
      </w:r>
      <w:r w:rsidR="00313793">
        <w:rPr>
          <w:rFonts w:ascii="Arial" w:hAnsi="Arial" w:cs="Arial"/>
        </w:rPr>
        <w:t>c</w:t>
      </w:r>
      <w:r w:rsidRPr="00833768">
        <w:rPr>
          <w:rFonts w:ascii="Arial" w:hAnsi="Arial" w:cs="Arial"/>
        </w:rPr>
        <w:t xml:space="preserve">ongressional direction in the ADVANCE Act and NEPA. </w:t>
      </w:r>
      <w:r>
        <w:rPr>
          <w:rFonts w:ascii="Arial" w:hAnsi="Arial" w:cs="Arial"/>
        </w:rPr>
        <w:t xml:space="preserve">The commenter wrote that the regulatory impact assessment finds that environmental considerations will not be affected and that the NRC’s finding of no significant impact does not identify or acknowledge potential impacts on greenhouse gas emissions. </w:t>
      </w:r>
      <w:r w:rsidRPr="00833768">
        <w:rPr>
          <w:rFonts w:ascii="Arial" w:hAnsi="Arial" w:cs="Arial"/>
        </w:rPr>
        <w:t>The commenter stated that the NRC cannot avoid estimating or quantifying climate impacts merely because of the complexity of the calculations and also recommended that the NRC specifically account for these impacts in future rulemakings (</w:t>
      </w:r>
      <w:r w:rsidR="00E87B29">
        <w:rPr>
          <w:rFonts w:ascii="Arial" w:hAnsi="Arial" w:cs="Arial"/>
        </w:rPr>
        <w:t>UL</w:t>
      </w:r>
      <w:r w:rsidRPr="00833768">
        <w:rPr>
          <w:rFonts w:ascii="Arial" w:hAnsi="Arial" w:cs="Arial"/>
        </w:rPr>
        <w:t>-000</w:t>
      </w:r>
      <w:r>
        <w:rPr>
          <w:rFonts w:ascii="Arial" w:hAnsi="Arial" w:cs="Arial"/>
        </w:rPr>
        <w:t>8</w:t>
      </w:r>
      <w:r w:rsidRPr="00833768">
        <w:rPr>
          <w:rFonts w:ascii="Arial" w:hAnsi="Arial" w:cs="Arial"/>
        </w:rPr>
        <w:t>).</w:t>
      </w:r>
      <w:r w:rsidRPr="008821FC">
        <w:rPr>
          <w:rFonts w:ascii="Arial" w:hAnsi="Arial" w:cs="Arial"/>
        </w:rPr>
        <w:t> </w:t>
      </w:r>
    </w:p>
    <w:p w:rsidR="000F25E1" w:rsidRPr="003B1710" w:rsidP="00CE4CC1" w14:paraId="43C40BD7" w14:textId="77777777">
      <w:pPr>
        <w:spacing w:after="220" w:line="240" w:lineRule="auto"/>
        <w:rPr>
          <w:rFonts w:ascii="Arial" w:hAnsi="Arial" w:cs="Arial"/>
        </w:rPr>
      </w:pPr>
      <w:r w:rsidRPr="003813AF">
        <w:rPr>
          <w:rFonts w:ascii="Arial" w:hAnsi="Arial" w:cs="Arial"/>
          <w:bCs/>
        </w:rPr>
        <w:t>A</w:t>
      </w:r>
      <w:r>
        <w:rPr>
          <w:rFonts w:ascii="Arial" w:hAnsi="Arial" w:cs="Arial"/>
          <w:bCs/>
        </w:rPr>
        <w:t>nother</w:t>
      </w:r>
      <w:r w:rsidRPr="003813AF">
        <w:rPr>
          <w:rFonts w:ascii="Arial" w:hAnsi="Arial" w:cs="Arial"/>
          <w:bCs/>
        </w:rPr>
        <w:t xml:space="preserve"> commenter</w:t>
      </w:r>
      <w:r>
        <w:rPr>
          <w:rFonts w:ascii="Arial" w:hAnsi="Arial" w:cs="Arial"/>
          <w:bCs/>
        </w:rPr>
        <w:t xml:space="preserve"> said that the NRC did not consider accounting for the potential effects of climate change on advanced reactors and suggested that the NRC consider including some type of mitigation against natural disasters that are becoming more prevalent. The commenter expressed that this is in line with an April 2024 report from the Government Accountability Office (GAO-24-106326) that recommended that the NRC take action to fully consider the potential effects of climate change (</w:t>
      </w:r>
      <w:r w:rsidR="00BC09CC">
        <w:rPr>
          <w:rFonts w:ascii="Arial" w:hAnsi="Arial" w:cs="Arial"/>
        </w:rPr>
        <w:t>NYS2</w:t>
      </w:r>
      <w:r w:rsidRPr="003B1710">
        <w:rPr>
          <w:rFonts w:ascii="Arial" w:hAnsi="Arial" w:cs="Arial"/>
        </w:rPr>
        <w:t>-0017</w:t>
      </w:r>
      <w:r>
        <w:rPr>
          <w:rFonts w:ascii="Arial" w:hAnsi="Arial" w:cs="Arial"/>
        </w:rPr>
        <w:t xml:space="preserve">). Another commenter wrote that the NRC should make it easier to build nuclear power in order to combat the </w:t>
      </w:r>
      <w:r w:rsidRPr="003B1710">
        <w:rPr>
          <w:rFonts w:ascii="Arial" w:hAnsi="Arial" w:cs="Arial"/>
        </w:rPr>
        <w:t>danger posed by anthropogenic climate change</w:t>
      </w:r>
      <w:r>
        <w:rPr>
          <w:rFonts w:ascii="Arial" w:hAnsi="Arial" w:cs="Arial"/>
        </w:rPr>
        <w:t xml:space="preserve"> (</w:t>
      </w:r>
      <w:r w:rsidR="00CF194F">
        <w:rPr>
          <w:rFonts w:ascii="Arial" w:hAnsi="Arial" w:cs="Arial"/>
        </w:rPr>
        <w:t>MM</w:t>
      </w:r>
      <w:r w:rsidRPr="003B1710">
        <w:rPr>
          <w:rFonts w:ascii="Arial" w:hAnsi="Arial" w:cs="Arial"/>
        </w:rPr>
        <w:t>-0001</w:t>
      </w:r>
      <w:r>
        <w:rPr>
          <w:rFonts w:ascii="Arial" w:hAnsi="Arial" w:cs="Arial"/>
        </w:rPr>
        <w:t>).</w:t>
      </w:r>
    </w:p>
    <w:p w:rsidR="002226DD" w:rsidP="00CE4CC1" w14:paraId="53070A20"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sidRPr="00CC0AA6">
        <w:rPr>
          <w:rFonts w:ascii="Arial" w:hAnsi="Arial" w:cs="Arial"/>
        </w:rPr>
        <w:t xml:space="preserve">The NRC disagrees with the </w:t>
      </w:r>
      <w:r w:rsidRPr="3BE6D525">
        <w:rPr>
          <w:rFonts w:ascii="Arial" w:hAnsi="Arial" w:cs="Arial"/>
        </w:rPr>
        <w:t>comment</w:t>
      </w:r>
      <w:r>
        <w:rPr>
          <w:rFonts w:ascii="Arial" w:hAnsi="Arial" w:cs="Arial"/>
        </w:rPr>
        <w:t>s</w:t>
      </w:r>
      <w:r w:rsidRPr="3BE6D525">
        <w:rPr>
          <w:rFonts w:ascii="Arial" w:hAnsi="Arial" w:cs="Arial"/>
        </w:rPr>
        <w:t>.</w:t>
      </w:r>
    </w:p>
    <w:p w:rsidR="002226DD" w:rsidP="00CE4CC1" w14:paraId="501C515B" w14:textId="77777777">
      <w:pPr>
        <w:spacing w:after="220" w:line="240" w:lineRule="auto"/>
        <w:rPr>
          <w:rFonts w:ascii="Arial" w:hAnsi="Arial" w:cs="Arial"/>
        </w:rPr>
      </w:pPr>
      <w:r w:rsidRPr="51E4FD98">
        <w:rPr>
          <w:rFonts w:ascii="Arial" w:hAnsi="Arial" w:cs="Arial"/>
        </w:rPr>
        <w:t>This rulemaking is not authorizing the actual construction and operation of a new reactor.</w:t>
      </w:r>
      <w:r w:rsidRPr="2F043E79">
        <w:rPr>
          <w:rFonts w:ascii="Arial" w:hAnsi="Arial" w:cs="Arial"/>
        </w:rPr>
        <w:t xml:space="preserve"> Therefore, assessing any adverse or beneficial impacts of this rulemaking focuses on whether a regulatory action under a finalized 10 CFR Part 53 would be significantly different from the existing regulations. Additionally, any benefit from the actual construction and operation of a nuclear power plant is very much dependent on several factors </w:t>
      </w:r>
      <w:r w:rsidR="006C3177">
        <w:rPr>
          <w:rFonts w:ascii="Arial" w:hAnsi="Arial" w:cs="Arial"/>
        </w:rPr>
        <w:t>that</w:t>
      </w:r>
      <w:r w:rsidRPr="2F043E79">
        <w:rPr>
          <w:rFonts w:ascii="Arial" w:hAnsi="Arial" w:cs="Arial"/>
        </w:rPr>
        <w:t xml:space="preserve"> cannot be accurately known until an actual application for a selected site is submitted for approval under 10</w:t>
      </w:r>
      <w:r w:rsidR="005F43EB">
        <w:rPr>
          <w:rFonts w:ascii="Arial" w:hAnsi="Arial" w:cs="Arial"/>
        </w:rPr>
        <w:t> </w:t>
      </w:r>
      <w:r w:rsidRPr="2F043E79">
        <w:rPr>
          <w:rFonts w:ascii="Arial" w:hAnsi="Arial" w:cs="Arial"/>
        </w:rPr>
        <w:t>CFR</w:t>
      </w:r>
      <w:r w:rsidR="005F43EB">
        <w:rPr>
          <w:rFonts w:ascii="Arial" w:hAnsi="Arial" w:cs="Arial"/>
        </w:rPr>
        <w:t> </w:t>
      </w:r>
      <w:r w:rsidRPr="2F043E79">
        <w:rPr>
          <w:rFonts w:ascii="Arial" w:hAnsi="Arial" w:cs="Arial"/>
        </w:rPr>
        <w:t>Part</w:t>
      </w:r>
      <w:r w:rsidR="005F43EB">
        <w:rPr>
          <w:rFonts w:ascii="Arial" w:hAnsi="Arial" w:cs="Arial"/>
        </w:rPr>
        <w:t> </w:t>
      </w:r>
      <w:r w:rsidRPr="2F043E79">
        <w:rPr>
          <w:rFonts w:ascii="Arial" w:hAnsi="Arial" w:cs="Arial"/>
        </w:rPr>
        <w:t>53.</w:t>
      </w:r>
    </w:p>
    <w:p w:rsidR="002226DD" w:rsidP="00CE4CC1" w14:paraId="6969E0D4" w14:textId="77777777">
      <w:pPr>
        <w:spacing w:after="220" w:line="240" w:lineRule="auto"/>
        <w:rPr>
          <w:rFonts w:ascii="Arial" w:hAnsi="Arial" w:cs="Arial"/>
        </w:rPr>
      </w:pPr>
      <w:r w:rsidRPr="009152F3">
        <w:rPr>
          <w:rFonts w:ascii="Arial" w:hAnsi="Arial" w:cs="Arial"/>
        </w:rPr>
        <w:t>Under the NRC’s regulatory process, issues such as climate change</w:t>
      </w:r>
      <w:r w:rsidRPr="2F043E79">
        <w:rPr>
          <w:rFonts w:ascii="Arial" w:hAnsi="Arial" w:cs="Arial"/>
        </w:rPr>
        <w:t xml:space="preserve"> can be</w:t>
      </w:r>
      <w:r w:rsidRPr="009152F3">
        <w:rPr>
          <w:rFonts w:ascii="Arial" w:hAnsi="Arial" w:cs="Arial"/>
        </w:rPr>
        <w:t xml:space="preserve"> assessed </w:t>
      </w:r>
      <w:r>
        <w:rPr>
          <w:rFonts w:ascii="Arial" w:hAnsi="Arial" w:cs="Arial"/>
        </w:rPr>
        <w:t>during review of an</w:t>
      </w:r>
      <w:r w:rsidRPr="009152F3">
        <w:rPr>
          <w:rFonts w:ascii="Arial" w:hAnsi="Arial" w:cs="Arial"/>
        </w:rPr>
        <w:t xml:space="preserve"> application to </w:t>
      </w:r>
      <w:r w:rsidRPr="2F043E79">
        <w:rPr>
          <w:rFonts w:ascii="Arial" w:hAnsi="Arial" w:cs="Arial"/>
        </w:rPr>
        <w:t xml:space="preserve">construct </w:t>
      </w:r>
      <w:r w:rsidRPr="009152F3">
        <w:rPr>
          <w:rFonts w:ascii="Arial" w:hAnsi="Arial" w:cs="Arial"/>
        </w:rPr>
        <w:t>and operat</w:t>
      </w:r>
      <w:r>
        <w:rPr>
          <w:rFonts w:ascii="Arial" w:hAnsi="Arial" w:cs="Arial"/>
        </w:rPr>
        <w:t>e</w:t>
      </w:r>
      <w:r w:rsidRPr="009152F3">
        <w:rPr>
          <w:rFonts w:ascii="Arial" w:hAnsi="Arial" w:cs="Arial"/>
        </w:rPr>
        <w:t xml:space="preserve"> a nuclear </w:t>
      </w:r>
      <w:r w:rsidRPr="2F043E79">
        <w:rPr>
          <w:rFonts w:ascii="Arial" w:hAnsi="Arial" w:cs="Arial"/>
        </w:rPr>
        <w:t xml:space="preserve">power plant. </w:t>
      </w:r>
      <w:r w:rsidR="007708B9">
        <w:rPr>
          <w:rFonts w:ascii="Arial" w:hAnsi="Arial" w:cs="Arial"/>
        </w:rPr>
        <w:t>T</w:t>
      </w:r>
      <w:r w:rsidR="00847B0A">
        <w:rPr>
          <w:rFonts w:ascii="Arial" w:hAnsi="Arial" w:cs="Arial"/>
        </w:rPr>
        <w:t xml:space="preserve">he NRC </w:t>
      </w:r>
      <w:r w:rsidR="004C513D">
        <w:rPr>
          <w:rFonts w:ascii="Arial" w:hAnsi="Arial" w:cs="Arial"/>
        </w:rPr>
        <w:t xml:space="preserve">did </w:t>
      </w:r>
      <w:r w:rsidR="00847B0A">
        <w:rPr>
          <w:rFonts w:ascii="Arial" w:hAnsi="Arial" w:cs="Arial"/>
        </w:rPr>
        <w:t xml:space="preserve">prepare an EA to support </w:t>
      </w:r>
      <w:r w:rsidR="00613389">
        <w:rPr>
          <w:rFonts w:ascii="Arial" w:hAnsi="Arial" w:cs="Arial"/>
        </w:rPr>
        <w:t xml:space="preserve">the </w:t>
      </w:r>
      <w:r w:rsidR="00F44409">
        <w:rPr>
          <w:rFonts w:ascii="Arial" w:hAnsi="Arial" w:cs="Arial"/>
        </w:rPr>
        <w:t>10 CFR </w:t>
      </w:r>
      <w:r w:rsidR="00847B0A">
        <w:rPr>
          <w:rFonts w:ascii="Arial" w:hAnsi="Arial" w:cs="Arial"/>
        </w:rPr>
        <w:t>Part 53</w:t>
      </w:r>
      <w:r w:rsidR="00613389">
        <w:rPr>
          <w:rFonts w:ascii="Arial" w:hAnsi="Arial" w:cs="Arial"/>
        </w:rPr>
        <w:t xml:space="preserve"> rulemaking</w:t>
      </w:r>
      <w:r w:rsidR="00847B0A">
        <w:rPr>
          <w:rFonts w:ascii="Arial" w:hAnsi="Arial" w:cs="Arial"/>
        </w:rPr>
        <w:t xml:space="preserve">, which focused on the differences between </w:t>
      </w:r>
      <w:r w:rsidR="00F44409">
        <w:rPr>
          <w:rFonts w:ascii="Arial" w:hAnsi="Arial" w:cs="Arial"/>
        </w:rPr>
        <w:t>10 CFR </w:t>
      </w:r>
      <w:r w:rsidR="00847B0A">
        <w:rPr>
          <w:rFonts w:ascii="Arial" w:hAnsi="Arial" w:cs="Arial"/>
        </w:rPr>
        <w:t xml:space="preserve">Part 53 and the </w:t>
      </w:r>
      <w:r w:rsidR="007708B9">
        <w:rPr>
          <w:rFonts w:ascii="Arial" w:hAnsi="Arial" w:cs="Arial"/>
        </w:rPr>
        <w:t xml:space="preserve">current regulatory </w:t>
      </w:r>
      <w:r w:rsidR="005648B4">
        <w:rPr>
          <w:rFonts w:ascii="Arial" w:hAnsi="Arial" w:cs="Arial"/>
        </w:rPr>
        <w:t xml:space="preserve">infrastructure. </w:t>
      </w:r>
      <w:r w:rsidR="00520730">
        <w:rPr>
          <w:rFonts w:ascii="Arial" w:hAnsi="Arial" w:cs="Arial"/>
        </w:rPr>
        <w:t>However</w:t>
      </w:r>
      <w:r w:rsidRPr="009152F3">
        <w:rPr>
          <w:rFonts w:ascii="Arial" w:hAnsi="Arial" w:cs="Arial"/>
        </w:rPr>
        <w:t xml:space="preserve">, there is no physical action, such as the construction, operation, and decommissioning of a new reactor, under the </w:t>
      </w:r>
      <w:r>
        <w:rPr>
          <w:rFonts w:ascii="Arial" w:hAnsi="Arial" w:cs="Arial"/>
        </w:rPr>
        <w:t>10 CFR </w:t>
      </w:r>
      <w:r w:rsidRPr="009152F3">
        <w:rPr>
          <w:rFonts w:ascii="Arial" w:hAnsi="Arial" w:cs="Arial"/>
        </w:rPr>
        <w:t xml:space="preserve">Part 53 rulemaking. Thus, there is no need to assess the environmental impact for such a new reactor licensing action at this time. An appropriate environmental evaluation </w:t>
      </w:r>
      <w:r w:rsidRPr="2F043E79">
        <w:rPr>
          <w:rFonts w:ascii="Arial" w:hAnsi="Arial" w:cs="Arial"/>
        </w:rPr>
        <w:t>in accordance with 10 CFR Part 51 and related guidance would</w:t>
      </w:r>
      <w:r w:rsidRPr="009152F3">
        <w:rPr>
          <w:rFonts w:ascii="Arial" w:hAnsi="Arial" w:cs="Arial"/>
        </w:rPr>
        <w:t xml:space="preserve"> occur once a license application is submitted to actually construct, operate, and eventually decommission a nuclear power plant under 10</w:t>
      </w:r>
      <w:r>
        <w:rPr>
          <w:rFonts w:ascii="Arial" w:hAnsi="Arial" w:cs="Arial"/>
        </w:rPr>
        <w:t> </w:t>
      </w:r>
      <w:r w:rsidRPr="009152F3">
        <w:rPr>
          <w:rFonts w:ascii="Arial" w:hAnsi="Arial" w:cs="Arial"/>
        </w:rPr>
        <w:t>CFR Part 53. That is when the issues mentioned in the comment</w:t>
      </w:r>
      <w:r>
        <w:rPr>
          <w:rFonts w:ascii="Arial" w:hAnsi="Arial" w:cs="Arial"/>
        </w:rPr>
        <w:t>s</w:t>
      </w:r>
      <w:r w:rsidRPr="009152F3">
        <w:rPr>
          <w:rFonts w:ascii="Arial" w:hAnsi="Arial" w:cs="Arial"/>
        </w:rPr>
        <w:t xml:space="preserve"> (e.g.,</w:t>
      </w:r>
      <w:r>
        <w:rPr>
          <w:rFonts w:ascii="Arial" w:hAnsi="Arial" w:cs="Arial"/>
        </w:rPr>
        <w:t> </w:t>
      </w:r>
      <w:r w:rsidRPr="009152F3">
        <w:rPr>
          <w:rFonts w:ascii="Arial" w:hAnsi="Arial" w:cs="Arial"/>
        </w:rPr>
        <w:t>climate change</w:t>
      </w:r>
      <w:r>
        <w:rPr>
          <w:rFonts w:ascii="Arial" w:hAnsi="Arial" w:cs="Arial"/>
        </w:rPr>
        <w:t>)</w:t>
      </w:r>
      <w:r w:rsidRPr="009152F3">
        <w:rPr>
          <w:rFonts w:ascii="Arial" w:hAnsi="Arial" w:cs="Arial"/>
        </w:rPr>
        <w:t xml:space="preserve"> </w:t>
      </w:r>
      <w:r w:rsidRPr="2F043E79">
        <w:rPr>
          <w:rFonts w:ascii="Arial" w:hAnsi="Arial" w:cs="Arial"/>
        </w:rPr>
        <w:t>could</w:t>
      </w:r>
      <w:r w:rsidRPr="009152F3">
        <w:rPr>
          <w:rFonts w:ascii="Arial" w:hAnsi="Arial" w:cs="Arial"/>
        </w:rPr>
        <w:t xml:space="preserve"> be assessed by the applicant and the NRC. As stated in several locations in 10</w:t>
      </w:r>
      <w:r>
        <w:rPr>
          <w:rFonts w:ascii="Arial" w:hAnsi="Arial" w:cs="Arial"/>
        </w:rPr>
        <w:t> </w:t>
      </w:r>
      <w:r w:rsidRPr="009152F3">
        <w:rPr>
          <w:rFonts w:ascii="Arial" w:hAnsi="Arial" w:cs="Arial"/>
        </w:rPr>
        <w:t>CFR</w:t>
      </w:r>
      <w:r>
        <w:rPr>
          <w:rFonts w:ascii="Arial" w:hAnsi="Arial" w:cs="Arial"/>
        </w:rPr>
        <w:t> </w:t>
      </w:r>
      <w:r w:rsidRPr="009152F3">
        <w:rPr>
          <w:rFonts w:ascii="Arial" w:hAnsi="Arial" w:cs="Arial"/>
        </w:rPr>
        <w:t xml:space="preserve">Part 53, the applicant must provide an environmental report </w:t>
      </w:r>
      <w:r>
        <w:rPr>
          <w:rFonts w:ascii="Arial" w:hAnsi="Arial" w:cs="Arial"/>
        </w:rPr>
        <w:t>under the appropriate licensing process</w:t>
      </w:r>
      <w:r w:rsidRPr="009152F3">
        <w:rPr>
          <w:rFonts w:ascii="Arial" w:hAnsi="Arial" w:cs="Arial"/>
        </w:rPr>
        <w:t>.</w:t>
      </w:r>
    </w:p>
    <w:p w:rsidR="002226DD" w:rsidP="00CE4CC1" w14:paraId="1DE31DE1" w14:textId="77777777">
      <w:pPr>
        <w:spacing w:after="220" w:line="240" w:lineRule="auto"/>
        <w:rPr>
          <w:rFonts w:ascii="Arial" w:hAnsi="Arial" w:cs="Arial"/>
        </w:rPr>
      </w:pPr>
      <w:r>
        <w:rPr>
          <w:rFonts w:ascii="Arial" w:hAnsi="Arial" w:cs="Arial"/>
        </w:rPr>
        <w:t xml:space="preserve">While the NRC defers a rigorous evaluation of the environmental impacts of reactor construction and operation to the licensing stage, the </w:t>
      </w:r>
      <w:r w:rsidR="00E50C5D">
        <w:rPr>
          <w:rFonts w:ascii="Arial" w:hAnsi="Arial" w:cs="Arial"/>
        </w:rPr>
        <w:t>RA</w:t>
      </w:r>
      <w:r>
        <w:rPr>
          <w:rFonts w:ascii="Arial" w:hAnsi="Arial" w:cs="Arial"/>
        </w:rPr>
        <w:t xml:space="preserve"> </w:t>
      </w:r>
      <w:r w:rsidR="005E3BFF">
        <w:rPr>
          <w:rFonts w:ascii="Arial" w:hAnsi="Arial" w:cs="Arial"/>
        </w:rPr>
        <w:t>does</w:t>
      </w:r>
      <w:r>
        <w:rPr>
          <w:rFonts w:ascii="Arial" w:hAnsi="Arial" w:cs="Arial"/>
        </w:rPr>
        <w:t xml:space="preserve"> recognize some of the societal benefits of nuclear power that may be facilitated by this rule</w:t>
      </w:r>
      <w:r w:rsidR="001557FA">
        <w:rPr>
          <w:rFonts w:ascii="Arial" w:hAnsi="Arial" w:cs="Arial"/>
        </w:rPr>
        <w:t>, should it result in more efficient or effective reactor licensing</w:t>
      </w:r>
      <w:r>
        <w:rPr>
          <w:rFonts w:ascii="Arial" w:hAnsi="Arial" w:cs="Arial"/>
        </w:rPr>
        <w:t xml:space="preserve">. </w:t>
      </w:r>
      <w:r w:rsidR="00046176">
        <w:rPr>
          <w:rFonts w:ascii="Arial" w:hAnsi="Arial" w:cs="Arial"/>
        </w:rPr>
        <w:t xml:space="preserve">However, </w:t>
      </w:r>
      <w:r w:rsidR="00A97DF3">
        <w:rPr>
          <w:rFonts w:ascii="Arial" w:hAnsi="Arial" w:cs="Arial"/>
        </w:rPr>
        <w:t>a</w:t>
      </w:r>
      <w:r>
        <w:rPr>
          <w:rFonts w:ascii="Arial" w:hAnsi="Arial" w:cs="Arial"/>
        </w:rPr>
        <w:t xml:space="preserve">s noted in </w:t>
      </w:r>
      <w:r w:rsidR="00B7316A">
        <w:rPr>
          <w:rFonts w:ascii="Arial" w:hAnsi="Arial" w:cs="Arial"/>
        </w:rPr>
        <w:t xml:space="preserve">the NRC’s </w:t>
      </w:r>
      <w:r>
        <w:rPr>
          <w:rFonts w:ascii="Arial" w:hAnsi="Arial" w:cs="Arial"/>
        </w:rPr>
        <w:t>response to other comments</w:t>
      </w:r>
      <w:r w:rsidR="005A7404">
        <w:rPr>
          <w:rFonts w:ascii="Arial" w:hAnsi="Arial" w:cs="Arial"/>
        </w:rPr>
        <w:t>,</w:t>
      </w:r>
      <w:r w:rsidR="0063146C">
        <w:rPr>
          <w:rFonts w:ascii="Arial" w:hAnsi="Arial" w:cs="Arial"/>
        </w:rPr>
        <w:t xml:space="preserve"> such as Comment Bin 1.3.A and Comment Bin 9.1.3.D</w:t>
      </w:r>
      <w:r>
        <w:rPr>
          <w:rFonts w:ascii="Arial" w:hAnsi="Arial" w:cs="Arial"/>
        </w:rPr>
        <w:t xml:space="preserve">, because the </w:t>
      </w:r>
      <w:r w:rsidR="00E50C5D">
        <w:rPr>
          <w:rFonts w:ascii="Arial" w:hAnsi="Arial" w:cs="Arial"/>
        </w:rPr>
        <w:t>RA</w:t>
      </w:r>
      <w:r>
        <w:rPr>
          <w:rFonts w:ascii="Arial" w:hAnsi="Arial" w:cs="Arial"/>
        </w:rPr>
        <w:t xml:space="preserve"> already establishes that the recommended option is the most cost-beneficial option among the realistic options considered by the agency, no further purpose would be served by a more detailed discussion of benefits in the </w:t>
      </w:r>
      <w:r w:rsidR="00E50C5D">
        <w:rPr>
          <w:rFonts w:ascii="Arial" w:hAnsi="Arial" w:cs="Arial"/>
        </w:rPr>
        <w:t>RA</w:t>
      </w:r>
      <w:r>
        <w:rPr>
          <w:rFonts w:ascii="Arial" w:hAnsi="Arial" w:cs="Arial"/>
        </w:rPr>
        <w:t xml:space="preserve"> called for by the comment.</w:t>
      </w:r>
    </w:p>
    <w:p w:rsidR="002226DD" w:rsidP="00CE4CC1" w14:paraId="2CFDF3B1" w14:textId="77777777">
      <w:pPr>
        <w:spacing w:after="220" w:line="240" w:lineRule="auto"/>
        <w:rPr>
          <w:rFonts w:ascii="Arial" w:hAnsi="Arial" w:cs="Arial"/>
        </w:rPr>
      </w:pPr>
      <w:r>
        <w:rPr>
          <w:rFonts w:ascii="Arial" w:hAnsi="Arial" w:cs="Arial"/>
        </w:rPr>
        <w:t>Additionally, t</w:t>
      </w:r>
      <w:r w:rsidRPr="70368FC3">
        <w:rPr>
          <w:rFonts w:ascii="Arial" w:hAnsi="Arial" w:cs="Arial"/>
        </w:rPr>
        <w:t xml:space="preserve">he design and siting regulations in </w:t>
      </w:r>
      <w:r>
        <w:rPr>
          <w:rFonts w:ascii="Arial" w:hAnsi="Arial" w:cs="Arial"/>
        </w:rPr>
        <w:t>10 CFR </w:t>
      </w:r>
      <w:r w:rsidRPr="70368FC3">
        <w:rPr>
          <w:rFonts w:ascii="Arial" w:hAnsi="Arial" w:cs="Arial"/>
        </w:rPr>
        <w:t xml:space="preserve">Part 53, </w:t>
      </w:r>
      <w:r w:rsidRPr="691A570C">
        <w:rPr>
          <w:rFonts w:ascii="Arial" w:hAnsi="Arial" w:cs="Arial"/>
        </w:rPr>
        <w:t>Subparts</w:t>
      </w:r>
      <w:r w:rsidRPr="70368FC3">
        <w:rPr>
          <w:rFonts w:ascii="Arial" w:hAnsi="Arial" w:cs="Arial"/>
        </w:rPr>
        <w:t xml:space="preserve"> B, C, and D, require that plant </w:t>
      </w:r>
      <w:r w:rsidR="00FA1105">
        <w:rPr>
          <w:rFonts w:ascii="Arial" w:hAnsi="Arial" w:cs="Arial"/>
        </w:rPr>
        <w:t>SSCs</w:t>
      </w:r>
      <w:r w:rsidRPr="70368FC3">
        <w:rPr>
          <w:rFonts w:ascii="Arial" w:hAnsi="Arial" w:cs="Arial"/>
        </w:rPr>
        <w:t xml:space="preserve"> important to safety be designed to withstand the effects of natural phenomena, such as flooding, without loss of capability to perform safety functions. These regulations would require applicants to use the best available data to project the expected impacts from these hazards during the operating period. Further, after the licensing process is complete, nuclear power plants are required to operate within technical safety specifications in accordance with the NRC operating license</w:t>
      </w:r>
      <w:r>
        <w:rPr>
          <w:rFonts w:ascii="Arial" w:hAnsi="Arial" w:cs="Arial"/>
        </w:rPr>
        <w:t xml:space="preserve"> and periodically update the final safety analysis report to assure that it contains and is based on the latest information</w:t>
      </w:r>
      <w:r w:rsidRPr="70368FC3">
        <w:rPr>
          <w:rFonts w:ascii="Arial" w:hAnsi="Arial" w:cs="Arial"/>
        </w:rPr>
        <w:t xml:space="preserve">, including </w:t>
      </w:r>
      <w:r>
        <w:rPr>
          <w:rFonts w:ascii="Arial" w:hAnsi="Arial" w:cs="Arial"/>
        </w:rPr>
        <w:t xml:space="preserve">information related to the occurrence of and ability to </w:t>
      </w:r>
      <w:r w:rsidRPr="70368FC3">
        <w:rPr>
          <w:rFonts w:ascii="Arial" w:hAnsi="Arial" w:cs="Arial"/>
        </w:rPr>
        <w:t>cop</w:t>
      </w:r>
      <w:r>
        <w:rPr>
          <w:rFonts w:ascii="Arial" w:hAnsi="Arial" w:cs="Arial"/>
        </w:rPr>
        <w:t>e</w:t>
      </w:r>
      <w:r w:rsidRPr="70368FC3">
        <w:rPr>
          <w:rFonts w:ascii="Arial" w:hAnsi="Arial" w:cs="Arial"/>
        </w:rPr>
        <w:t xml:space="preserve"> with natural phenomena hazards.</w:t>
      </w:r>
    </w:p>
    <w:p w:rsidR="002226DD" w:rsidP="00CE4CC1" w14:paraId="257A948F" w14:textId="77777777">
      <w:pPr>
        <w:spacing w:after="220" w:line="240" w:lineRule="auto"/>
        <w:rPr>
          <w:rFonts w:ascii="Arial" w:hAnsi="Arial" w:cs="Arial"/>
        </w:rPr>
      </w:pPr>
      <w:r>
        <w:rPr>
          <w:rFonts w:ascii="Arial" w:hAnsi="Arial" w:cs="Arial"/>
        </w:rPr>
        <w:t xml:space="preserve">Accordingly, the NRC did not change the rule language </w:t>
      </w:r>
      <w:r w:rsidR="002343BB">
        <w:rPr>
          <w:rFonts w:ascii="Arial" w:hAnsi="Arial" w:cs="Arial"/>
        </w:rPr>
        <w:t xml:space="preserve">or the </w:t>
      </w:r>
      <w:r w:rsidR="00E50C5D">
        <w:rPr>
          <w:rFonts w:ascii="Arial" w:hAnsi="Arial" w:cs="Arial"/>
        </w:rPr>
        <w:t>RA</w:t>
      </w:r>
      <w:r w:rsidR="002343BB">
        <w:rPr>
          <w:rFonts w:ascii="Arial" w:hAnsi="Arial" w:cs="Arial"/>
        </w:rPr>
        <w:t xml:space="preserve"> </w:t>
      </w:r>
      <w:r>
        <w:rPr>
          <w:rFonts w:ascii="Arial" w:hAnsi="Arial" w:cs="Arial"/>
        </w:rPr>
        <w:t>in response to these comments.</w:t>
      </w:r>
    </w:p>
    <w:p w:rsidR="00F86444" w:rsidRPr="003B1710" w:rsidP="00CE4CC1" w14:paraId="6AA201D2" w14:textId="77777777">
      <w:pPr>
        <w:spacing w:after="220" w:line="240" w:lineRule="auto"/>
        <w:rPr>
          <w:rFonts w:ascii="Arial" w:hAnsi="Arial" w:cs="Arial"/>
        </w:rPr>
      </w:pPr>
      <w:r>
        <w:rPr>
          <w:rFonts w:ascii="Arial" w:hAnsi="Arial" w:cs="Arial"/>
          <w:noProof/>
        </w:rPr>
        <w:pict>
          <v:rect id="_x0000_i1193" style="width:0;height:1.5pt" o:hralign="center" o:hrstd="t" o:hrnoshade="t" o:hr="t" fillcolor="black" stroked="f"/>
        </w:pict>
      </w:r>
    </w:p>
    <w:p w:rsidR="00CE4CC1" w:rsidRPr="00D552AA" w:rsidP="004D56EA" w14:paraId="642CC741" w14:textId="77777777">
      <w:pPr>
        <w:pStyle w:val="Heading2"/>
        <w:numPr>
          <w:ilvl w:val="0"/>
          <w:numId w:val="0"/>
        </w:numPr>
        <w:ind w:left="720" w:hanging="720"/>
      </w:pPr>
      <w:bookmarkStart w:id="48" w:name="_Toc209007530"/>
      <w:r w:rsidRPr="004D56EA">
        <w:rPr>
          <w:u w:val="none"/>
        </w:rPr>
        <w:t>9.4.</w:t>
      </w:r>
      <w:r w:rsidRPr="004D56EA">
        <w:rPr>
          <w:u w:val="none"/>
        </w:rPr>
        <w:tab/>
      </w:r>
      <w:r w:rsidRPr="005070E9" w:rsidR="003B1710">
        <w:t>Other comments on procedural matters (e.g., plain writing, criminal penalties, voluntary consensus standards)</w:t>
      </w:r>
      <w:bookmarkEnd w:id="48"/>
    </w:p>
    <w:p w:rsidR="004B058E" w:rsidP="00CE4CC1" w14:paraId="24E4ED05" w14:textId="77777777">
      <w:pPr>
        <w:spacing w:after="220" w:line="240" w:lineRule="auto"/>
        <w:rPr>
          <w:rFonts w:ascii="Arial" w:hAnsi="Arial" w:cs="Arial"/>
          <w:bCs/>
        </w:rPr>
      </w:pPr>
      <w:r>
        <w:rPr>
          <w:rFonts w:ascii="Arial" w:hAnsi="Arial" w:cs="Arial"/>
          <w:b/>
        </w:rPr>
        <w:t>Comment Bin 9.4.A</w:t>
      </w:r>
      <w:r w:rsidRPr="008821FC">
        <w:rPr>
          <w:rFonts w:ascii="Arial" w:hAnsi="Arial" w:cs="Arial"/>
          <w:b/>
        </w:rPr>
        <w:t>:</w:t>
      </w:r>
      <w:r w:rsidRPr="008821FC">
        <w:rPr>
          <w:rFonts w:ascii="Arial" w:hAnsi="Arial" w:cs="Arial"/>
        </w:rPr>
        <w:t> </w:t>
      </w:r>
      <w:r>
        <w:rPr>
          <w:rFonts w:ascii="Arial" w:hAnsi="Arial" w:cs="Arial"/>
          <w:bCs/>
        </w:rPr>
        <w:t xml:space="preserve">A commenter suggested that </w:t>
      </w:r>
      <w:r w:rsidR="00746A91">
        <w:rPr>
          <w:rFonts w:ascii="Arial" w:hAnsi="Arial" w:cs="Arial"/>
          <w:bCs/>
        </w:rPr>
        <w:t xml:space="preserve">the </w:t>
      </w:r>
      <w:r>
        <w:rPr>
          <w:rFonts w:ascii="Arial" w:hAnsi="Arial" w:cs="Arial"/>
          <w:bCs/>
        </w:rPr>
        <w:t>NRC use two methods to address comments on the proposed rule, with the first method being the “ordinary method used by the US NRC” and the second method being the use of artificial intelligence</w:t>
      </w:r>
      <w:r w:rsidR="003351F9">
        <w:rPr>
          <w:rFonts w:ascii="Arial" w:hAnsi="Arial" w:cs="Arial"/>
          <w:bCs/>
        </w:rPr>
        <w:t xml:space="preserve"> (AI)</w:t>
      </w:r>
      <w:r>
        <w:rPr>
          <w:rFonts w:ascii="Arial" w:hAnsi="Arial" w:cs="Arial"/>
          <w:bCs/>
        </w:rPr>
        <w:t>. The commenter suggested that the NRC then compare the results of these two methods for addressing comments (</w:t>
      </w:r>
      <w:r w:rsidR="00337A54">
        <w:rPr>
          <w:rFonts w:ascii="Arial" w:hAnsi="Arial" w:cs="Arial"/>
          <w:bCs/>
        </w:rPr>
        <w:t>TG25</w:t>
      </w:r>
      <w:r w:rsidRPr="00FE45BB">
        <w:rPr>
          <w:rFonts w:ascii="Arial" w:hAnsi="Arial" w:cs="Arial"/>
          <w:bCs/>
        </w:rPr>
        <w:t>-0001</w:t>
      </w:r>
      <w:r>
        <w:rPr>
          <w:rFonts w:ascii="Arial" w:hAnsi="Arial" w:cs="Arial"/>
          <w:bCs/>
        </w:rPr>
        <w:t>).</w:t>
      </w:r>
    </w:p>
    <w:p w:rsidR="005022F9" w:rsidP="00CE4CC1" w14:paraId="7D659B93"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disagrees with this comment. </w:t>
      </w:r>
    </w:p>
    <w:p w:rsidR="004B058E" w:rsidP="00CE4CC1" w14:paraId="3E0E5089" w14:textId="77777777">
      <w:pPr>
        <w:spacing w:after="220" w:line="240" w:lineRule="auto"/>
        <w:rPr>
          <w:rFonts w:ascii="Arial" w:hAnsi="Arial" w:cs="Arial"/>
        </w:rPr>
      </w:pPr>
      <w:r>
        <w:rPr>
          <w:rFonts w:ascii="Arial" w:hAnsi="Arial" w:cs="Arial"/>
        </w:rPr>
        <w:t xml:space="preserve">The NRC received </w:t>
      </w:r>
      <w:r w:rsidR="00F7700F">
        <w:rPr>
          <w:rFonts w:ascii="Arial" w:hAnsi="Arial" w:cs="Arial"/>
        </w:rPr>
        <w:t>15</w:t>
      </w:r>
      <w:r w:rsidR="00F44F75">
        <w:rPr>
          <w:rFonts w:ascii="Arial" w:hAnsi="Arial" w:cs="Arial"/>
        </w:rPr>
        <w:t>2</w:t>
      </w:r>
      <w:r w:rsidR="00F7700F">
        <w:rPr>
          <w:rFonts w:ascii="Arial" w:hAnsi="Arial" w:cs="Arial"/>
        </w:rPr>
        <w:t xml:space="preserve"> </w:t>
      </w:r>
      <w:r w:rsidR="00EF1E68">
        <w:rPr>
          <w:rFonts w:ascii="Arial" w:hAnsi="Arial" w:cs="Arial"/>
        </w:rPr>
        <w:t>unique</w:t>
      </w:r>
      <w:r w:rsidR="00F7700F">
        <w:rPr>
          <w:rFonts w:ascii="Arial" w:hAnsi="Arial" w:cs="Arial"/>
        </w:rPr>
        <w:t xml:space="preserve"> </w:t>
      </w:r>
      <w:r>
        <w:rPr>
          <w:rFonts w:ascii="Arial" w:hAnsi="Arial" w:cs="Arial"/>
        </w:rPr>
        <w:t xml:space="preserve">comment submissions on the 10 CFR Part 53 proposed rule, with </w:t>
      </w:r>
      <w:r w:rsidR="00693D45">
        <w:rPr>
          <w:rFonts w:ascii="Arial" w:hAnsi="Arial" w:cs="Arial"/>
        </w:rPr>
        <w:t xml:space="preserve">915 </w:t>
      </w:r>
      <w:r>
        <w:rPr>
          <w:rFonts w:ascii="Arial" w:hAnsi="Arial" w:cs="Arial"/>
        </w:rPr>
        <w:t>individual comments. Processing and responding to these comments by two different methods</w:t>
      </w:r>
      <w:r w:rsidR="00623C7D">
        <w:rPr>
          <w:rFonts w:ascii="Arial" w:hAnsi="Arial" w:cs="Arial"/>
        </w:rPr>
        <w:t>,</w:t>
      </w:r>
      <w:r>
        <w:rPr>
          <w:rFonts w:ascii="Arial" w:hAnsi="Arial" w:cs="Arial"/>
        </w:rPr>
        <w:t xml:space="preserve"> one of which is </w:t>
      </w:r>
      <w:r w:rsidR="00936D7D">
        <w:rPr>
          <w:rFonts w:ascii="Arial" w:hAnsi="Arial" w:cs="Arial"/>
        </w:rPr>
        <w:t xml:space="preserve">through </w:t>
      </w:r>
      <w:r w:rsidR="00ED2757">
        <w:rPr>
          <w:rFonts w:ascii="Arial" w:hAnsi="Arial" w:cs="Arial"/>
        </w:rPr>
        <w:t>“</w:t>
      </w:r>
      <w:r>
        <w:rPr>
          <w:rFonts w:ascii="Arial" w:hAnsi="Arial" w:cs="Arial"/>
        </w:rPr>
        <w:t>the use of AI</w:t>
      </w:r>
      <w:r w:rsidR="008551EB">
        <w:rPr>
          <w:rFonts w:ascii="Arial" w:hAnsi="Arial" w:cs="Arial"/>
        </w:rPr>
        <w:t>,</w:t>
      </w:r>
      <w:r w:rsidR="00ED2757">
        <w:rPr>
          <w:rFonts w:ascii="Arial" w:hAnsi="Arial" w:cs="Arial"/>
        </w:rPr>
        <w:t>”</w:t>
      </w:r>
      <w:r>
        <w:rPr>
          <w:rFonts w:ascii="Arial" w:hAnsi="Arial" w:cs="Arial"/>
        </w:rPr>
        <w:t xml:space="preserve"> even if possible, would have added unnecessary complexity and significantly added to the resources need</w:t>
      </w:r>
      <w:r w:rsidR="0014089B">
        <w:rPr>
          <w:rFonts w:ascii="Arial" w:hAnsi="Arial" w:cs="Arial"/>
        </w:rPr>
        <w:t>ed</w:t>
      </w:r>
      <w:r>
        <w:rPr>
          <w:rFonts w:ascii="Arial" w:hAnsi="Arial" w:cs="Arial"/>
        </w:rPr>
        <w:t xml:space="preserve"> to complete the already complex task of processing and considering this large volume of substantive comments.</w:t>
      </w:r>
    </w:p>
    <w:p w:rsidR="004B058E" w:rsidP="00CE4CC1" w14:paraId="4634749B" w14:textId="77777777">
      <w:pPr>
        <w:spacing w:after="220" w:line="240" w:lineRule="auto"/>
        <w:rPr>
          <w:rFonts w:ascii="Arial" w:hAnsi="Arial" w:cs="Arial"/>
        </w:rPr>
      </w:pPr>
      <w:r>
        <w:rPr>
          <w:rFonts w:ascii="Arial" w:hAnsi="Arial" w:cs="Arial"/>
        </w:rPr>
        <w:t>In order to meet the NRC’s obligations under the Administrative Procedure Act, the agency does u</w:t>
      </w:r>
      <w:r w:rsidR="009E1D4F">
        <w:rPr>
          <w:rFonts w:ascii="Arial" w:hAnsi="Arial" w:cs="Arial"/>
        </w:rPr>
        <w:t>s</w:t>
      </w:r>
      <w:r>
        <w:rPr>
          <w:rFonts w:ascii="Arial" w:hAnsi="Arial" w:cs="Arial"/>
        </w:rPr>
        <w:t xml:space="preserve">e information technology tools, but the individual comment submissions are read and responded to by </w:t>
      </w:r>
      <w:r w:rsidR="001F1848">
        <w:rPr>
          <w:rFonts w:ascii="Arial" w:hAnsi="Arial" w:cs="Arial"/>
        </w:rPr>
        <w:t xml:space="preserve">the </w:t>
      </w:r>
      <w:r>
        <w:rPr>
          <w:rFonts w:ascii="Arial" w:hAnsi="Arial" w:cs="Arial"/>
        </w:rPr>
        <w:t>NRC.</w:t>
      </w:r>
    </w:p>
    <w:p w:rsidR="004B058E" w:rsidRPr="003B1710" w:rsidP="00CE4CC1" w14:paraId="656A3A2B" w14:textId="77777777">
      <w:pPr>
        <w:spacing w:after="220" w:line="240" w:lineRule="auto"/>
        <w:rPr>
          <w:rFonts w:ascii="Arial" w:hAnsi="Arial" w:cs="Arial"/>
        </w:rPr>
      </w:pPr>
      <w:r w:rsidRPr="002A437D">
        <w:rPr>
          <w:rFonts w:ascii="Arial" w:eastAsia="DengXian" w:hAnsi="Arial" w:cs="Arial"/>
          <w:lang w:eastAsia="ja-JP"/>
        </w:rPr>
        <w:t>The comment</w:t>
      </w:r>
      <w:r>
        <w:rPr>
          <w:rFonts w:ascii="Arial" w:eastAsia="DengXian" w:hAnsi="Arial" w:cs="Arial"/>
          <w:lang w:eastAsia="ja-JP"/>
        </w:rPr>
        <w:t xml:space="preserve"> </w:t>
      </w:r>
      <w:r w:rsidRPr="002A437D">
        <w:rPr>
          <w:rFonts w:ascii="Arial" w:eastAsia="DengXian" w:hAnsi="Arial" w:cs="Arial"/>
          <w:lang w:eastAsia="ja-JP"/>
        </w:rPr>
        <w:t>suggest</w:t>
      </w:r>
      <w:r>
        <w:rPr>
          <w:rFonts w:ascii="Arial" w:eastAsia="DengXian" w:hAnsi="Arial" w:cs="Arial"/>
          <w:lang w:eastAsia="ja-JP"/>
        </w:rPr>
        <w:t>s</w:t>
      </w:r>
      <w:r w:rsidRPr="002A437D">
        <w:rPr>
          <w:rFonts w:ascii="Arial" w:eastAsia="DengXian" w:hAnsi="Arial" w:cs="Arial"/>
          <w:lang w:eastAsia="ja-JP"/>
        </w:rPr>
        <w:t xml:space="preserve"> no changes to the proposed rule.</w:t>
      </w:r>
      <w:r>
        <w:rPr>
          <w:rFonts w:ascii="Arial" w:eastAsia="DengXian" w:hAnsi="Arial" w:cs="Arial"/>
          <w:lang w:eastAsia="ja-JP"/>
        </w:rPr>
        <w:t xml:space="preserve"> </w:t>
      </w:r>
      <w:r w:rsidRPr="001A40A0">
        <w:rPr>
          <w:rFonts w:ascii="Arial" w:eastAsia="DengXian" w:hAnsi="Arial" w:cs="Arial"/>
          <w:lang w:eastAsia="ja-JP"/>
        </w:rPr>
        <w:t xml:space="preserve">Accordingly, the NRC did not </w:t>
      </w:r>
      <w:r>
        <w:rPr>
          <w:rFonts w:ascii="Arial" w:eastAsia="DengXian" w:hAnsi="Arial" w:cs="Arial"/>
          <w:lang w:eastAsia="ja-JP"/>
        </w:rPr>
        <w:t>change</w:t>
      </w:r>
      <w:r w:rsidRPr="001A40A0">
        <w:rPr>
          <w:rFonts w:ascii="Arial" w:eastAsia="DengXian" w:hAnsi="Arial" w:cs="Arial"/>
          <w:lang w:eastAsia="ja-JP"/>
        </w:rPr>
        <w:t xml:space="preserve"> the rule language 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3B1710" w:rsidRPr="003B1710" w:rsidP="00CE4CC1" w14:paraId="374677FC" w14:textId="77777777">
      <w:pPr>
        <w:spacing w:after="220" w:line="240" w:lineRule="auto"/>
        <w:rPr>
          <w:rFonts w:ascii="Arial" w:hAnsi="Arial" w:cs="Arial"/>
        </w:rPr>
      </w:pPr>
      <w:r>
        <w:rPr>
          <w:rFonts w:ascii="Arial" w:hAnsi="Arial" w:cs="Arial"/>
          <w:noProof/>
        </w:rPr>
        <w:pict>
          <v:rect id="_x0000_i1194" style="width:0;height:1.5pt" o:hralign="center" o:hrstd="t" o:hrnoshade="t" o:hr="t" fillcolor="black" stroked="f"/>
        </w:pict>
      </w:r>
    </w:p>
    <w:p w:rsidR="004D1B59" w:rsidP="00CE4CC1" w14:paraId="2575DBC2" w14:textId="77777777">
      <w:pPr>
        <w:spacing w:after="220" w:line="240" w:lineRule="auto"/>
        <w:rPr>
          <w:rFonts w:ascii="Arial" w:hAnsi="Arial" w:cs="Arial"/>
          <w:bCs/>
        </w:rPr>
      </w:pPr>
      <w:r>
        <w:rPr>
          <w:rFonts w:ascii="Arial" w:hAnsi="Arial" w:cs="Arial"/>
          <w:b/>
        </w:rPr>
        <w:t>Comment Bin 9.4.B</w:t>
      </w:r>
      <w:r w:rsidRPr="008821FC">
        <w:rPr>
          <w:rFonts w:ascii="Arial" w:hAnsi="Arial" w:cs="Arial"/>
          <w:b/>
        </w:rPr>
        <w:t>:</w:t>
      </w:r>
      <w:r w:rsidRPr="008821FC">
        <w:rPr>
          <w:rFonts w:ascii="Arial" w:hAnsi="Arial" w:cs="Arial"/>
        </w:rPr>
        <w:t> </w:t>
      </w:r>
      <w:r>
        <w:rPr>
          <w:rFonts w:ascii="Arial" w:hAnsi="Arial" w:cs="Arial"/>
          <w:bCs/>
        </w:rPr>
        <w:t xml:space="preserve">A commenter said that if </w:t>
      </w:r>
      <w:r w:rsidR="00E2126F">
        <w:rPr>
          <w:rFonts w:ascii="Arial" w:hAnsi="Arial" w:cs="Arial"/>
          <w:bCs/>
        </w:rPr>
        <w:t xml:space="preserve">the </w:t>
      </w:r>
      <w:r>
        <w:rPr>
          <w:rFonts w:ascii="Arial" w:hAnsi="Arial" w:cs="Arial"/>
          <w:bCs/>
        </w:rPr>
        <w:t xml:space="preserve">NRC forces applicants to use </w:t>
      </w:r>
      <w:r w:rsidR="00A627B4">
        <w:rPr>
          <w:rFonts w:ascii="Arial" w:hAnsi="Arial" w:cs="Arial"/>
          <w:bCs/>
        </w:rPr>
        <w:t>10</w:t>
      </w:r>
      <w:r w:rsidR="00C36010">
        <w:rPr>
          <w:rFonts w:ascii="Arial" w:hAnsi="Arial" w:cs="Arial"/>
          <w:bCs/>
        </w:rPr>
        <w:t> </w:t>
      </w:r>
      <w:r w:rsidR="00A627B4">
        <w:rPr>
          <w:rFonts w:ascii="Arial" w:hAnsi="Arial" w:cs="Arial"/>
          <w:bCs/>
        </w:rPr>
        <w:t>CFR</w:t>
      </w:r>
      <w:r w:rsidR="00C36010">
        <w:rPr>
          <w:rFonts w:ascii="Arial" w:hAnsi="Arial" w:cs="Arial"/>
          <w:bCs/>
        </w:rPr>
        <w:t> </w:t>
      </w:r>
      <w:r>
        <w:rPr>
          <w:rFonts w:ascii="Arial" w:hAnsi="Arial" w:cs="Arial"/>
          <w:bCs/>
        </w:rPr>
        <w:t>Part</w:t>
      </w:r>
      <w:r w:rsidR="00C36010">
        <w:rPr>
          <w:rFonts w:ascii="Arial" w:hAnsi="Arial" w:cs="Arial"/>
          <w:bCs/>
        </w:rPr>
        <w:t> </w:t>
      </w:r>
      <w:r>
        <w:rPr>
          <w:rFonts w:ascii="Arial" w:hAnsi="Arial" w:cs="Arial"/>
          <w:bCs/>
        </w:rPr>
        <w:t>53 as proposed, it will have the unintended consequence of causing the</w:t>
      </w:r>
      <w:r w:rsidRPr="00080A4F">
        <w:rPr>
          <w:rFonts w:ascii="Arial" w:hAnsi="Arial" w:cs="Arial"/>
          <w:bCs/>
        </w:rPr>
        <w:t xml:space="preserve"> demise of new U.S. nuclear energy</w:t>
      </w:r>
      <w:r>
        <w:rPr>
          <w:rFonts w:ascii="Arial" w:hAnsi="Arial" w:cs="Arial"/>
          <w:bCs/>
        </w:rPr>
        <w:t xml:space="preserve">. The commenter said that </w:t>
      </w:r>
      <w:r w:rsidRPr="00080A4F">
        <w:rPr>
          <w:rFonts w:ascii="Arial" w:hAnsi="Arial" w:cs="Arial"/>
          <w:bCs/>
        </w:rPr>
        <w:t xml:space="preserve">reactors will not be competitive </w:t>
      </w:r>
      <w:r>
        <w:rPr>
          <w:rFonts w:ascii="Arial" w:hAnsi="Arial" w:cs="Arial"/>
          <w:bCs/>
        </w:rPr>
        <w:t>due to</w:t>
      </w:r>
      <w:r w:rsidRPr="00080A4F">
        <w:rPr>
          <w:rFonts w:ascii="Arial" w:hAnsi="Arial" w:cs="Arial"/>
          <w:bCs/>
        </w:rPr>
        <w:t xml:space="preserve"> needlessly complex and expansive NRC regulations that </w:t>
      </w:r>
      <w:r>
        <w:rPr>
          <w:rFonts w:ascii="Arial" w:hAnsi="Arial" w:cs="Arial"/>
          <w:bCs/>
        </w:rPr>
        <w:t xml:space="preserve">contravene </w:t>
      </w:r>
      <w:r w:rsidR="00C92A7D">
        <w:rPr>
          <w:rFonts w:ascii="Arial" w:hAnsi="Arial" w:cs="Arial"/>
          <w:bCs/>
        </w:rPr>
        <w:t>c</w:t>
      </w:r>
      <w:r>
        <w:rPr>
          <w:rFonts w:ascii="Arial" w:hAnsi="Arial" w:cs="Arial"/>
          <w:bCs/>
        </w:rPr>
        <w:t xml:space="preserve">ongressional </w:t>
      </w:r>
      <w:r w:rsidRPr="00080A4F">
        <w:rPr>
          <w:rFonts w:ascii="Arial" w:hAnsi="Arial" w:cs="Arial"/>
          <w:bCs/>
        </w:rPr>
        <w:t>direction</w:t>
      </w:r>
      <w:r>
        <w:rPr>
          <w:rFonts w:ascii="Arial" w:hAnsi="Arial" w:cs="Arial"/>
          <w:bCs/>
        </w:rPr>
        <w:t xml:space="preserve"> (</w:t>
      </w:r>
      <w:r w:rsidR="00CD66BC">
        <w:rPr>
          <w:rFonts w:ascii="Arial" w:hAnsi="Arial" w:cs="Arial"/>
          <w:bCs/>
        </w:rPr>
        <w:t>HPT29</w:t>
      </w:r>
      <w:r w:rsidR="005F43EB">
        <w:rPr>
          <w:rFonts w:ascii="Arial" w:hAnsi="Arial" w:cs="Arial"/>
          <w:bCs/>
        </w:rPr>
        <w:noBreakHyphen/>
      </w:r>
      <w:r w:rsidRPr="002E4FAE">
        <w:rPr>
          <w:rFonts w:ascii="Arial" w:hAnsi="Arial" w:cs="Arial"/>
          <w:bCs/>
        </w:rPr>
        <w:t>0003</w:t>
      </w:r>
      <w:r>
        <w:rPr>
          <w:rFonts w:ascii="Arial" w:hAnsi="Arial" w:cs="Arial"/>
          <w:bCs/>
        </w:rPr>
        <w:t>)</w:t>
      </w:r>
      <w:r w:rsidRPr="00080A4F">
        <w:rPr>
          <w:rFonts w:ascii="Arial" w:hAnsi="Arial" w:cs="Arial"/>
          <w:bCs/>
        </w:rPr>
        <w:t>.</w:t>
      </w:r>
    </w:p>
    <w:p w:rsidR="009B1B09" w:rsidP="00CE4CC1" w14:paraId="357C79D1"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 xml:space="preserve">The NRC disagrees with this comment. </w:t>
      </w:r>
    </w:p>
    <w:p w:rsidR="009B1B09" w:rsidP="00CE4CC1" w14:paraId="035A26B0" w14:textId="77777777">
      <w:pPr>
        <w:spacing w:after="220" w:line="240" w:lineRule="auto"/>
        <w:rPr>
          <w:rFonts w:ascii="Arial" w:hAnsi="Arial" w:cs="Arial"/>
        </w:rPr>
      </w:pPr>
      <w:r>
        <w:rPr>
          <w:rFonts w:ascii="Arial" w:hAnsi="Arial" w:cs="Arial"/>
        </w:rPr>
        <w:t xml:space="preserve">As explained </w:t>
      </w:r>
      <w:r w:rsidR="009734CE">
        <w:rPr>
          <w:rFonts w:ascii="Arial" w:hAnsi="Arial" w:cs="Arial"/>
        </w:rPr>
        <w:t xml:space="preserve">in </w:t>
      </w:r>
      <w:r w:rsidR="00201920">
        <w:rPr>
          <w:rFonts w:ascii="Arial" w:hAnsi="Arial" w:cs="Arial"/>
        </w:rPr>
        <w:t>both the proposed and final rule</w:t>
      </w:r>
      <w:r w:rsidR="002310DD">
        <w:rPr>
          <w:rFonts w:ascii="Arial" w:hAnsi="Arial" w:cs="Arial"/>
        </w:rPr>
        <w:t xml:space="preserve"> FRN</w:t>
      </w:r>
      <w:r w:rsidR="00201920">
        <w:rPr>
          <w:rFonts w:ascii="Arial" w:hAnsi="Arial" w:cs="Arial"/>
        </w:rPr>
        <w:t>s, 10 CFR Part 53 is an optional licensing framework; therefore, no applicants will be forced to use it</w:t>
      </w:r>
      <w:r w:rsidR="005037BF">
        <w:rPr>
          <w:rFonts w:ascii="Arial" w:hAnsi="Arial" w:cs="Arial"/>
        </w:rPr>
        <w:t xml:space="preserve"> if it does not suit their needs</w:t>
      </w:r>
      <w:r w:rsidR="00201920">
        <w:rPr>
          <w:rFonts w:ascii="Arial" w:hAnsi="Arial" w:cs="Arial"/>
        </w:rPr>
        <w:t xml:space="preserve">. </w:t>
      </w:r>
      <w:r w:rsidR="00DD4DDA">
        <w:rPr>
          <w:rFonts w:ascii="Arial" w:hAnsi="Arial" w:cs="Arial"/>
        </w:rPr>
        <w:t>Moreover,</w:t>
      </w:r>
      <w:r w:rsidR="00132933">
        <w:rPr>
          <w:rFonts w:ascii="Arial" w:hAnsi="Arial" w:cs="Arial"/>
        </w:rPr>
        <w:t xml:space="preserve"> as also expressed in the rules, 10 CFR Part 53 provides many important design flexibilities to </w:t>
      </w:r>
      <w:r w:rsidR="005037BF">
        <w:rPr>
          <w:rFonts w:ascii="Arial" w:hAnsi="Arial" w:cs="Arial"/>
        </w:rPr>
        <w:t xml:space="preserve">potential </w:t>
      </w:r>
      <w:r w:rsidR="00132933">
        <w:rPr>
          <w:rFonts w:ascii="Arial" w:hAnsi="Arial" w:cs="Arial"/>
        </w:rPr>
        <w:t xml:space="preserve">future applicants that may facilitate the </w:t>
      </w:r>
      <w:r w:rsidR="00B673D9">
        <w:rPr>
          <w:rFonts w:ascii="Arial" w:hAnsi="Arial" w:cs="Arial"/>
        </w:rPr>
        <w:t>licensing and deployment of some reactor technologies, as directed by Congress</w:t>
      </w:r>
      <w:r w:rsidR="005E5B7C">
        <w:rPr>
          <w:rFonts w:ascii="Arial" w:hAnsi="Arial" w:cs="Arial"/>
        </w:rPr>
        <w:t xml:space="preserve"> in NEIMA</w:t>
      </w:r>
      <w:r w:rsidR="00B673D9">
        <w:rPr>
          <w:rFonts w:ascii="Arial" w:hAnsi="Arial" w:cs="Arial"/>
        </w:rPr>
        <w:t>.</w:t>
      </w:r>
    </w:p>
    <w:p w:rsidR="00201920" w:rsidRPr="003B1710" w:rsidP="00CE4CC1" w14:paraId="348AE6A9" w14:textId="77777777">
      <w:pPr>
        <w:spacing w:after="220" w:line="240" w:lineRule="auto"/>
        <w:rPr>
          <w:rFonts w:ascii="Arial" w:hAnsi="Arial" w:cs="Arial"/>
        </w:rPr>
      </w:pPr>
      <w:r>
        <w:rPr>
          <w:rFonts w:ascii="Arial" w:hAnsi="Arial" w:cs="Arial"/>
        </w:rPr>
        <w:t xml:space="preserve">Accordingly, the NRC did not change the rule </w:t>
      </w:r>
      <w:r w:rsidR="00342A59">
        <w:rPr>
          <w:rFonts w:ascii="Arial" w:hAnsi="Arial" w:cs="Arial"/>
        </w:rPr>
        <w:t>language</w:t>
      </w:r>
      <w:r>
        <w:rPr>
          <w:rFonts w:ascii="Arial" w:hAnsi="Arial" w:cs="Arial"/>
        </w:rPr>
        <w:t xml:space="preserve"> in response to this comment.</w:t>
      </w:r>
    </w:p>
    <w:p w:rsidR="003B1710" w:rsidRPr="003B1710" w:rsidP="00CE4CC1" w14:paraId="4FBFA820" w14:textId="77777777">
      <w:pPr>
        <w:spacing w:after="220" w:line="240" w:lineRule="auto"/>
        <w:rPr>
          <w:rFonts w:ascii="Arial" w:hAnsi="Arial" w:cs="Arial"/>
        </w:rPr>
      </w:pPr>
      <w:r>
        <w:rPr>
          <w:rFonts w:ascii="Arial" w:hAnsi="Arial" w:cs="Arial"/>
          <w:noProof/>
        </w:rPr>
        <w:pict>
          <v:rect id="_x0000_i1195" style="width:0;height:1.5pt" o:hralign="center" o:hrstd="t" o:hrnoshade="t" o:hr="t" fillcolor="black" stroked="f"/>
        </w:pict>
      </w:r>
    </w:p>
    <w:p w:rsidR="00BE00EA" w:rsidRPr="001B7EC2" w:rsidP="00CE4CC1" w14:paraId="06A1BF73" w14:textId="77777777">
      <w:pPr>
        <w:spacing w:after="220" w:line="240" w:lineRule="auto"/>
        <w:rPr>
          <w:rFonts w:ascii="Arial" w:hAnsi="Arial" w:cs="Arial"/>
          <w:bCs/>
        </w:rPr>
      </w:pPr>
      <w:r>
        <w:rPr>
          <w:rFonts w:ascii="Arial" w:hAnsi="Arial" w:cs="Arial"/>
          <w:b/>
        </w:rPr>
        <w:t>Comment Bin 9.4.C</w:t>
      </w:r>
      <w:r w:rsidRPr="008821FC">
        <w:rPr>
          <w:rFonts w:ascii="Arial" w:hAnsi="Arial" w:cs="Arial"/>
          <w:b/>
        </w:rPr>
        <w:t>:</w:t>
      </w:r>
      <w:r w:rsidR="00E538C2">
        <w:rPr>
          <w:rFonts w:ascii="Arial" w:hAnsi="Arial" w:cs="Arial"/>
        </w:rPr>
        <w:t> </w:t>
      </w:r>
      <w:r>
        <w:rPr>
          <w:rFonts w:ascii="Arial" w:hAnsi="Arial" w:cs="Arial"/>
          <w:bCs/>
        </w:rPr>
        <w:t xml:space="preserve">A commenter addressed the Plain Writing Act of 2010 and said </w:t>
      </w:r>
      <w:r w:rsidR="00261216">
        <w:rPr>
          <w:rFonts w:ascii="Arial" w:hAnsi="Arial" w:cs="Arial"/>
          <w:bCs/>
        </w:rPr>
        <w:t xml:space="preserve">the </w:t>
      </w:r>
      <w:r>
        <w:rPr>
          <w:rFonts w:ascii="Arial" w:hAnsi="Arial" w:cs="Arial"/>
          <w:bCs/>
        </w:rPr>
        <w:t xml:space="preserve">NRC should </w:t>
      </w:r>
      <w:r w:rsidRPr="00513250">
        <w:rPr>
          <w:rFonts w:ascii="Arial" w:hAnsi="Arial" w:cs="Arial"/>
          <w:bCs/>
        </w:rPr>
        <w:t>reduce and clarify language complexity in the proposed rule</w:t>
      </w:r>
      <w:r>
        <w:rPr>
          <w:rFonts w:ascii="Arial" w:hAnsi="Arial" w:cs="Arial"/>
          <w:bCs/>
        </w:rPr>
        <w:t xml:space="preserve"> as the language used in the proposed rule is not clear or concise and includes unnecessarily complex words. The commenter said that references to other regulations, guidance, and documents outside the proposed rule impose an undue burden on the reader by limiting the rule’s cohesiveness and clarity. The commenter also said that such readability issues also present a challenge for those with a learning disability or other disability and said </w:t>
      </w:r>
      <w:r w:rsidR="00C3427C">
        <w:rPr>
          <w:rFonts w:ascii="Arial" w:hAnsi="Arial" w:cs="Arial"/>
          <w:bCs/>
        </w:rPr>
        <w:t>th</w:t>
      </w:r>
      <w:r w:rsidR="00642C54">
        <w:rPr>
          <w:rFonts w:ascii="Arial" w:hAnsi="Arial" w:cs="Arial"/>
          <w:bCs/>
        </w:rPr>
        <w:t xml:space="preserve">e </w:t>
      </w:r>
      <w:r>
        <w:rPr>
          <w:rFonts w:ascii="Arial" w:hAnsi="Arial" w:cs="Arial"/>
          <w:bCs/>
        </w:rPr>
        <w:t>NRC should contact</w:t>
      </w:r>
      <w:r w:rsidRPr="00EE7E7F">
        <w:rPr>
          <w:rFonts w:ascii="Arial" w:hAnsi="Arial" w:cs="Arial"/>
          <w:bCs/>
        </w:rPr>
        <w:t xml:space="preserve"> disability groups </w:t>
      </w:r>
      <w:r>
        <w:rPr>
          <w:rFonts w:ascii="Arial" w:hAnsi="Arial" w:cs="Arial"/>
          <w:bCs/>
        </w:rPr>
        <w:t xml:space="preserve">to </w:t>
      </w:r>
      <w:r w:rsidRPr="001B7EC2">
        <w:rPr>
          <w:rFonts w:ascii="Arial" w:hAnsi="Arial" w:cs="Arial"/>
          <w:bCs/>
        </w:rPr>
        <w:t>address these issues (</w:t>
      </w:r>
      <w:r w:rsidR="00BC09CC">
        <w:rPr>
          <w:rFonts w:ascii="Arial" w:hAnsi="Arial" w:cs="Arial"/>
          <w:bCs/>
        </w:rPr>
        <w:t>NYS2</w:t>
      </w:r>
      <w:r w:rsidRPr="001B7EC2">
        <w:rPr>
          <w:rFonts w:ascii="Arial" w:hAnsi="Arial" w:cs="Arial"/>
          <w:bCs/>
        </w:rPr>
        <w:t>-0025).</w:t>
      </w:r>
    </w:p>
    <w:p w:rsidR="00363A95" w:rsidP="00363A95" w14:paraId="063A60DE" w14:textId="77777777">
      <w:pPr>
        <w:spacing w:after="220" w:line="240" w:lineRule="auto"/>
        <w:rPr>
          <w:rFonts w:ascii="Arial" w:hAnsi="Arial" w:cs="Arial"/>
        </w:rPr>
      </w:pPr>
      <w:r w:rsidRPr="008504AA">
        <w:rPr>
          <w:rFonts w:ascii="Arial" w:hAnsi="Arial" w:cs="Arial"/>
          <w:b/>
        </w:rPr>
        <w:t>NRC Response:</w:t>
      </w:r>
      <w:r w:rsidRPr="001B7EC2">
        <w:rPr>
          <w:rFonts w:ascii="Arial" w:hAnsi="Arial" w:cs="Arial"/>
        </w:rPr>
        <w:t> </w:t>
      </w:r>
      <w:r>
        <w:rPr>
          <w:rFonts w:ascii="Arial" w:hAnsi="Arial" w:cs="Arial"/>
        </w:rPr>
        <w:t xml:space="preserve">The NRC disagrees with this comment. </w:t>
      </w:r>
    </w:p>
    <w:p w:rsidR="00363A95" w:rsidP="00363A95" w14:paraId="08A2E012" w14:textId="77777777">
      <w:pPr>
        <w:spacing w:after="220" w:line="240" w:lineRule="auto"/>
        <w:rPr>
          <w:rFonts w:ascii="Arial" w:hAnsi="Arial" w:cs="Arial"/>
        </w:rPr>
      </w:pPr>
      <w:r>
        <w:rPr>
          <w:rFonts w:ascii="Arial" w:hAnsi="Arial" w:cs="Arial"/>
        </w:rPr>
        <w:t xml:space="preserve">As noted in the proposed rule, the NRC </w:t>
      </w:r>
      <w:r w:rsidR="00451EA4">
        <w:rPr>
          <w:rFonts w:ascii="Arial" w:hAnsi="Arial" w:cs="Arial"/>
        </w:rPr>
        <w:t xml:space="preserve">attempted to write 10 CFR Part 53 in as clear and concise a manner as possible. However, given the complexities inherent to nuclear regulation, at times </w:t>
      </w:r>
      <w:r w:rsidR="003079AF">
        <w:rPr>
          <w:rFonts w:ascii="Arial" w:hAnsi="Arial" w:cs="Arial"/>
        </w:rPr>
        <w:t xml:space="preserve">some </w:t>
      </w:r>
      <w:r w:rsidR="00576FEE">
        <w:rPr>
          <w:rFonts w:ascii="Arial" w:hAnsi="Arial" w:cs="Arial"/>
        </w:rPr>
        <w:t xml:space="preserve">longer words and sentences were unavoidable. </w:t>
      </w:r>
      <w:r w:rsidR="00605B90">
        <w:rPr>
          <w:rFonts w:ascii="Arial" w:hAnsi="Arial" w:cs="Arial"/>
        </w:rPr>
        <w:t>In addition, references were used</w:t>
      </w:r>
      <w:r w:rsidR="00027DC6">
        <w:rPr>
          <w:rFonts w:ascii="Arial" w:hAnsi="Arial" w:cs="Arial"/>
        </w:rPr>
        <w:t xml:space="preserve"> to improve the clarity and conciseness of the rule, where useful</w:t>
      </w:r>
      <w:r w:rsidR="00BD248E">
        <w:rPr>
          <w:rFonts w:ascii="Arial" w:hAnsi="Arial" w:cs="Arial"/>
        </w:rPr>
        <w:t xml:space="preserve">, so as to </w:t>
      </w:r>
      <w:r w:rsidR="00115D4D">
        <w:rPr>
          <w:rFonts w:ascii="Arial" w:hAnsi="Arial" w:cs="Arial"/>
        </w:rPr>
        <w:t>balance</w:t>
      </w:r>
      <w:r w:rsidR="00BD248E">
        <w:rPr>
          <w:rFonts w:ascii="Arial" w:hAnsi="Arial" w:cs="Arial"/>
        </w:rPr>
        <w:t xml:space="preserve"> the </w:t>
      </w:r>
      <w:r w:rsidR="00646F7F">
        <w:rPr>
          <w:rFonts w:ascii="Arial" w:hAnsi="Arial" w:cs="Arial"/>
        </w:rPr>
        <w:t xml:space="preserve">competing priorities of completeness and </w:t>
      </w:r>
      <w:r w:rsidR="00432B77">
        <w:rPr>
          <w:rFonts w:ascii="Arial" w:hAnsi="Arial" w:cs="Arial"/>
        </w:rPr>
        <w:t xml:space="preserve">simplicity. </w:t>
      </w:r>
      <w:r w:rsidR="00576FEE">
        <w:rPr>
          <w:rFonts w:ascii="Arial" w:hAnsi="Arial" w:cs="Arial"/>
        </w:rPr>
        <w:t>The comment did not propose any specific changes to</w:t>
      </w:r>
      <w:r w:rsidR="005C1CEB">
        <w:rPr>
          <w:rFonts w:ascii="Arial" w:hAnsi="Arial" w:cs="Arial"/>
        </w:rPr>
        <w:t xml:space="preserve"> simplify</w:t>
      </w:r>
      <w:r w:rsidR="00576FEE">
        <w:rPr>
          <w:rFonts w:ascii="Arial" w:hAnsi="Arial" w:cs="Arial"/>
        </w:rPr>
        <w:t xml:space="preserve"> the rule language</w:t>
      </w:r>
      <w:r>
        <w:rPr>
          <w:rFonts w:ascii="Arial" w:hAnsi="Arial" w:cs="Arial"/>
        </w:rPr>
        <w:t>.</w:t>
      </w:r>
    </w:p>
    <w:p w:rsidR="00363A95" w:rsidRPr="003B1710" w:rsidP="00363A95" w14:paraId="6B7AC796" w14:textId="77777777">
      <w:pPr>
        <w:spacing w:after="220" w:line="240" w:lineRule="auto"/>
        <w:rPr>
          <w:rFonts w:ascii="Arial" w:hAnsi="Arial" w:cs="Arial"/>
        </w:rPr>
      </w:pPr>
      <w:r>
        <w:rPr>
          <w:rFonts w:ascii="Arial" w:hAnsi="Arial" w:cs="Arial"/>
        </w:rPr>
        <w:t xml:space="preserve">Accordingly, the NRC did not change the rule </w:t>
      </w:r>
      <w:r w:rsidR="001056A5">
        <w:rPr>
          <w:rFonts w:ascii="Arial" w:hAnsi="Arial" w:cs="Arial"/>
        </w:rPr>
        <w:t>language</w:t>
      </w:r>
      <w:r>
        <w:rPr>
          <w:rFonts w:ascii="Arial" w:hAnsi="Arial" w:cs="Arial"/>
        </w:rPr>
        <w:t xml:space="preserve"> in response to this comment.</w:t>
      </w:r>
    </w:p>
    <w:p w:rsidR="00EC2953" w:rsidP="00CE4CC1" w14:paraId="6047B668" w14:textId="77777777">
      <w:pPr>
        <w:spacing w:after="220" w:line="240" w:lineRule="auto"/>
        <w:rPr>
          <w:rFonts w:ascii="Arial" w:eastAsia="Times New Roman" w:hAnsi="Arial" w:cs="Arial"/>
          <w:b/>
          <w:i/>
          <w:iCs/>
          <w:color w:val="000000"/>
          <w:kern w:val="0"/>
          <w:szCs w:val="27"/>
          <w:lang w:eastAsia="zh-CN"/>
          <w14:ligatures w14:val="none"/>
        </w:rPr>
      </w:pPr>
      <w:r>
        <w:rPr>
          <w:rFonts w:ascii="Arial" w:hAnsi="Arial" w:cs="Arial"/>
          <w:noProof/>
        </w:rPr>
        <w:pict>
          <v:rect id="_x0000_i1196" style="width:0;height:1.5pt" o:hralign="center" o:hrstd="t" o:hrnoshade="t" o:hr="t" fillcolor="black" stroked="f"/>
        </w:pict>
      </w:r>
    </w:p>
    <w:p w:rsidR="00BB29E4" w:rsidP="00CE4CC1" w14:paraId="3A2DA9CB" w14:textId="77777777">
      <w:pPr>
        <w:spacing w:after="220" w:line="240" w:lineRule="auto"/>
        <w:rPr>
          <w:rFonts w:ascii="Arial" w:hAnsi="Arial" w:cs="Arial"/>
          <w:bCs/>
        </w:rPr>
      </w:pPr>
      <w:r>
        <w:rPr>
          <w:rFonts w:ascii="Arial" w:hAnsi="Arial" w:cs="Arial"/>
          <w:b/>
        </w:rPr>
        <w:t>Comment Bin 9.4.D</w:t>
      </w:r>
      <w:r w:rsidRPr="008821FC">
        <w:rPr>
          <w:rFonts w:ascii="Arial" w:hAnsi="Arial" w:cs="Arial"/>
          <w:b/>
        </w:rPr>
        <w:t>:</w:t>
      </w:r>
      <w:r w:rsidRPr="008821FC">
        <w:rPr>
          <w:rFonts w:ascii="Arial" w:hAnsi="Arial" w:cs="Arial"/>
        </w:rPr>
        <w:t> </w:t>
      </w:r>
      <w:r>
        <w:rPr>
          <w:rFonts w:ascii="Arial" w:hAnsi="Arial" w:cs="Arial"/>
          <w:bCs/>
        </w:rPr>
        <w:t xml:space="preserve">A commenter said that </w:t>
      </w:r>
      <w:r w:rsidR="007A370A">
        <w:rPr>
          <w:rFonts w:ascii="Arial" w:hAnsi="Arial" w:cs="Arial"/>
          <w:bCs/>
        </w:rPr>
        <w:t>10 CFR </w:t>
      </w:r>
      <w:r>
        <w:rPr>
          <w:rFonts w:ascii="Arial" w:hAnsi="Arial" w:cs="Arial"/>
          <w:bCs/>
        </w:rPr>
        <w:t xml:space="preserve">Part 53 as </w:t>
      </w:r>
      <w:r w:rsidRPr="00B66D1F">
        <w:rPr>
          <w:rFonts w:ascii="Arial" w:hAnsi="Arial" w:cs="Arial"/>
          <w:bCs/>
        </w:rPr>
        <w:t>proposed will cause severe adverse impacts on the cumulative effects of regulations</w:t>
      </w:r>
      <w:r>
        <w:rPr>
          <w:rFonts w:ascii="Arial" w:hAnsi="Arial" w:cs="Arial"/>
          <w:bCs/>
        </w:rPr>
        <w:t xml:space="preserve"> </w:t>
      </w:r>
      <w:r w:rsidR="00F54305">
        <w:rPr>
          <w:rFonts w:ascii="Arial" w:hAnsi="Arial" w:cs="Arial"/>
          <w:bCs/>
        </w:rPr>
        <w:t>(CERs)</w:t>
      </w:r>
      <w:r>
        <w:rPr>
          <w:rFonts w:ascii="Arial" w:hAnsi="Arial" w:cs="Arial"/>
          <w:bCs/>
        </w:rPr>
        <w:t xml:space="preserve"> due to its complexity and provided a table of </w:t>
      </w:r>
      <w:r w:rsidR="006217A3">
        <w:rPr>
          <w:rFonts w:ascii="Arial" w:hAnsi="Arial" w:cs="Arial"/>
          <w:bCs/>
        </w:rPr>
        <w:t xml:space="preserve">earlier comment </w:t>
      </w:r>
      <w:r w:rsidR="00AB2073">
        <w:rPr>
          <w:rFonts w:ascii="Arial" w:hAnsi="Arial" w:cs="Arial"/>
          <w:bCs/>
        </w:rPr>
        <w:t>submissions</w:t>
      </w:r>
      <w:r w:rsidR="006217A3">
        <w:rPr>
          <w:rFonts w:ascii="Arial" w:hAnsi="Arial" w:cs="Arial"/>
          <w:bCs/>
        </w:rPr>
        <w:t xml:space="preserve"> by the commenter, which included </w:t>
      </w:r>
      <w:r>
        <w:rPr>
          <w:rFonts w:ascii="Arial" w:hAnsi="Arial" w:cs="Arial"/>
          <w:bCs/>
        </w:rPr>
        <w:t xml:space="preserve">suggested changes </w:t>
      </w:r>
      <w:r w:rsidR="00DA7495">
        <w:rPr>
          <w:rFonts w:ascii="Arial" w:hAnsi="Arial" w:cs="Arial"/>
          <w:bCs/>
        </w:rPr>
        <w:t>for</w:t>
      </w:r>
      <w:r>
        <w:rPr>
          <w:rFonts w:ascii="Arial" w:hAnsi="Arial" w:cs="Arial"/>
          <w:bCs/>
        </w:rPr>
        <w:t xml:space="preserve"> the proposed rule</w:t>
      </w:r>
      <w:r w:rsidR="00DE7EA9">
        <w:rPr>
          <w:rFonts w:ascii="Arial" w:hAnsi="Arial" w:cs="Arial"/>
          <w:bCs/>
        </w:rPr>
        <w:t xml:space="preserve"> on a variety of topics</w:t>
      </w:r>
      <w:r>
        <w:rPr>
          <w:rFonts w:ascii="Arial" w:hAnsi="Arial" w:cs="Arial"/>
          <w:bCs/>
        </w:rPr>
        <w:t xml:space="preserve">. The commenter also said that </w:t>
      </w:r>
      <w:r w:rsidR="000426D8">
        <w:rPr>
          <w:rFonts w:ascii="Arial" w:hAnsi="Arial" w:cs="Arial"/>
          <w:bCs/>
        </w:rPr>
        <w:t xml:space="preserve">the </w:t>
      </w:r>
      <w:r>
        <w:rPr>
          <w:rFonts w:ascii="Arial" w:hAnsi="Arial" w:cs="Arial"/>
          <w:bCs/>
        </w:rPr>
        <w:t xml:space="preserve">NRC should provide </w:t>
      </w:r>
      <w:r w:rsidRPr="00E90AB3">
        <w:rPr>
          <w:rFonts w:ascii="Arial" w:hAnsi="Arial" w:cs="Arial"/>
          <w:bCs/>
        </w:rPr>
        <w:t xml:space="preserve">a sound, logical, and quantifiable analysis demonstrating that </w:t>
      </w:r>
      <w:r>
        <w:rPr>
          <w:rFonts w:ascii="Arial" w:hAnsi="Arial" w:cs="Arial"/>
          <w:bCs/>
        </w:rPr>
        <w:t>the proposed rule would not impose</w:t>
      </w:r>
      <w:r w:rsidRPr="00E90AB3">
        <w:rPr>
          <w:rFonts w:ascii="Arial" w:hAnsi="Arial" w:cs="Arial"/>
          <w:bCs/>
        </w:rPr>
        <w:t xml:space="preserve"> serious adverse burdens </w:t>
      </w:r>
      <w:r>
        <w:rPr>
          <w:rFonts w:ascii="Arial" w:hAnsi="Arial" w:cs="Arial"/>
          <w:bCs/>
        </w:rPr>
        <w:t xml:space="preserve">to support </w:t>
      </w:r>
      <w:r w:rsidR="003B0E68">
        <w:rPr>
          <w:rFonts w:ascii="Arial" w:hAnsi="Arial" w:cs="Arial"/>
          <w:bCs/>
        </w:rPr>
        <w:t>s</w:t>
      </w:r>
      <w:r>
        <w:rPr>
          <w:rFonts w:ascii="Arial" w:hAnsi="Arial" w:cs="Arial"/>
          <w:bCs/>
        </w:rPr>
        <w:t>ection XII on the cumulative effects of regulation (</w:t>
      </w:r>
      <w:r w:rsidR="00CD66BC">
        <w:rPr>
          <w:rFonts w:ascii="Arial" w:hAnsi="Arial" w:cs="Arial"/>
          <w:bCs/>
        </w:rPr>
        <w:t>HPT29</w:t>
      </w:r>
      <w:r w:rsidR="003B0E68">
        <w:rPr>
          <w:rFonts w:ascii="Arial" w:hAnsi="Arial" w:cs="Arial"/>
          <w:bCs/>
        </w:rPr>
        <w:noBreakHyphen/>
      </w:r>
      <w:r>
        <w:rPr>
          <w:rFonts w:ascii="Arial" w:hAnsi="Arial" w:cs="Arial"/>
          <w:bCs/>
        </w:rPr>
        <w:t xml:space="preserve">0006, </w:t>
      </w:r>
      <w:r w:rsidR="00CD66BC">
        <w:rPr>
          <w:rFonts w:ascii="Arial" w:hAnsi="Arial" w:cs="Arial"/>
          <w:bCs/>
        </w:rPr>
        <w:t>HPT29</w:t>
      </w:r>
      <w:r>
        <w:rPr>
          <w:rFonts w:ascii="Arial" w:hAnsi="Arial" w:cs="Arial"/>
          <w:bCs/>
        </w:rPr>
        <w:t xml:space="preserve">-0005, </w:t>
      </w:r>
      <w:r w:rsidR="00AA3B86">
        <w:rPr>
          <w:rFonts w:ascii="Arial" w:hAnsi="Arial" w:cs="Arial"/>
          <w:bCs/>
        </w:rPr>
        <w:t>HPT40</w:t>
      </w:r>
      <w:r w:rsidR="005F43EB">
        <w:rPr>
          <w:rFonts w:ascii="Arial" w:hAnsi="Arial" w:cs="Arial"/>
          <w:bCs/>
        </w:rPr>
        <w:noBreakHyphen/>
      </w:r>
      <w:r w:rsidRPr="002F5BD8">
        <w:rPr>
          <w:rFonts w:ascii="Arial" w:hAnsi="Arial" w:cs="Arial"/>
          <w:bCs/>
        </w:rPr>
        <w:t>0004</w:t>
      </w:r>
      <w:r>
        <w:rPr>
          <w:rFonts w:ascii="Arial" w:hAnsi="Arial" w:cs="Arial"/>
          <w:bCs/>
        </w:rPr>
        <w:t>).</w:t>
      </w:r>
    </w:p>
    <w:p w:rsidR="00BB29E4" w:rsidRPr="003B1710" w:rsidP="00CE4CC1" w14:paraId="04D7ADD0" w14:textId="77777777">
      <w:pPr>
        <w:spacing w:after="220" w:line="240" w:lineRule="auto"/>
        <w:rPr>
          <w:rFonts w:ascii="Arial" w:hAnsi="Arial" w:cs="Arial"/>
        </w:rPr>
      </w:pPr>
      <w:r>
        <w:rPr>
          <w:rFonts w:ascii="Arial" w:hAnsi="Arial" w:cs="Arial"/>
          <w:bCs/>
        </w:rPr>
        <w:t>In response to questions in the proposed rule related to CER, the commenter suggested that the NRC use a workshop style for future public engagements and not limit time available for public comments during meetings (</w:t>
      </w:r>
      <w:r w:rsidR="00CD66BC">
        <w:rPr>
          <w:rFonts w:ascii="Arial" w:hAnsi="Arial" w:cs="Arial"/>
        </w:rPr>
        <w:t>HPT29</w:t>
      </w:r>
      <w:r w:rsidRPr="003B1710">
        <w:rPr>
          <w:rFonts w:ascii="Arial" w:hAnsi="Arial" w:cs="Arial"/>
        </w:rPr>
        <w:t>-0001</w:t>
      </w:r>
      <w:r>
        <w:rPr>
          <w:rFonts w:ascii="Arial" w:hAnsi="Arial" w:cs="Arial"/>
        </w:rPr>
        <w:t>)</w:t>
      </w:r>
      <w:r>
        <w:rPr>
          <w:rFonts w:ascii="Arial" w:hAnsi="Arial" w:cs="Arial"/>
          <w:bCs/>
        </w:rPr>
        <w:t xml:space="preserve">. The commenter further stated that the effective date of the rule is immaterial because applicants are unlikely to use </w:t>
      </w:r>
      <w:r w:rsidR="00170C69">
        <w:rPr>
          <w:rFonts w:ascii="Arial" w:hAnsi="Arial" w:cs="Arial"/>
          <w:bCs/>
        </w:rPr>
        <w:t>10 CFR </w:t>
      </w:r>
      <w:r>
        <w:rPr>
          <w:rFonts w:ascii="Arial" w:hAnsi="Arial" w:cs="Arial"/>
          <w:bCs/>
        </w:rPr>
        <w:t xml:space="preserve">Part 53 due to its complexity (and will instead use </w:t>
      </w:r>
      <w:r w:rsidR="00170C69">
        <w:rPr>
          <w:rFonts w:ascii="Arial" w:hAnsi="Arial" w:cs="Arial"/>
          <w:bCs/>
        </w:rPr>
        <w:t>10 CFR </w:t>
      </w:r>
      <w:r>
        <w:rPr>
          <w:rFonts w:ascii="Arial" w:hAnsi="Arial" w:cs="Arial"/>
          <w:bCs/>
        </w:rPr>
        <w:t>Parts 50 or 52) (</w:t>
      </w:r>
      <w:r w:rsidR="00CD66BC">
        <w:rPr>
          <w:rFonts w:ascii="Arial" w:hAnsi="Arial" w:cs="Arial"/>
        </w:rPr>
        <w:t>HPT29</w:t>
      </w:r>
      <w:r w:rsidRPr="003B1710">
        <w:rPr>
          <w:rFonts w:ascii="Arial" w:hAnsi="Arial" w:cs="Arial"/>
        </w:rPr>
        <w:t>-0002</w:t>
      </w:r>
      <w:r>
        <w:rPr>
          <w:rFonts w:ascii="Arial" w:hAnsi="Arial" w:cs="Arial"/>
          <w:bCs/>
        </w:rPr>
        <w:t>).</w:t>
      </w:r>
    </w:p>
    <w:p w:rsidR="005C1CEB" w:rsidP="005C1CEB" w14:paraId="6133A89A" w14:textId="77777777">
      <w:pPr>
        <w:spacing w:after="220" w:line="240" w:lineRule="auto"/>
        <w:rPr>
          <w:rFonts w:ascii="Arial" w:hAnsi="Arial" w:cs="Arial"/>
        </w:rPr>
      </w:pPr>
      <w:r w:rsidRPr="00602F1F">
        <w:rPr>
          <w:rFonts w:ascii="Arial" w:hAnsi="Arial" w:cs="Arial"/>
          <w:b/>
        </w:rPr>
        <w:t xml:space="preserve">NRC </w:t>
      </w:r>
      <w:r w:rsidRPr="008821FC" w:rsidR="006150CB">
        <w:rPr>
          <w:rFonts w:ascii="Arial" w:hAnsi="Arial" w:cs="Arial"/>
          <w:b/>
        </w:rPr>
        <w:t>Response:</w:t>
      </w:r>
      <w:r w:rsidRPr="008821FC" w:rsidR="006150CB">
        <w:rPr>
          <w:rFonts w:ascii="Arial" w:hAnsi="Arial" w:cs="Arial"/>
        </w:rPr>
        <w:t> </w:t>
      </w:r>
      <w:r>
        <w:rPr>
          <w:rFonts w:ascii="Arial" w:hAnsi="Arial" w:cs="Arial"/>
        </w:rPr>
        <w:t>The NRC disagrees with th</w:t>
      </w:r>
      <w:r w:rsidR="007A370A">
        <w:rPr>
          <w:rFonts w:ascii="Arial" w:hAnsi="Arial" w:cs="Arial"/>
        </w:rPr>
        <w:t>ese</w:t>
      </w:r>
      <w:r>
        <w:rPr>
          <w:rFonts w:ascii="Arial" w:hAnsi="Arial" w:cs="Arial"/>
        </w:rPr>
        <w:t xml:space="preserve"> comment</w:t>
      </w:r>
      <w:r w:rsidR="007A370A">
        <w:rPr>
          <w:rFonts w:ascii="Arial" w:hAnsi="Arial" w:cs="Arial"/>
        </w:rPr>
        <w:t>s</w:t>
      </w:r>
      <w:r>
        <w:rPr>
          <w:rFonts w:ascii="Arial" w:hAnsi="Arial" w:cs="Arial"/>
        </w:rPr>
        <w:t xml:space="preserve">. </w:t>
      </w:r>
    </w:p>
    <w:p w:rsidR="005B7745" w:rsidP="005C1CEB" w14:paraId="15D803F3" w14:textId="77777777">
      <w:pPr>
        <w:spacing w:after="220" w:line="240" w:lineRule="auto"/>
        <w:rPr>
          <w:rFonts w:ascii="Arial" w:hAnsi="Arial" w:cs="Arial"/>
        </w:rPr>
      </w:pPr>
      <w:r w:rsidRPr="004854B8">
        <w:rPr>
          <w:rFonts w:ascii="Arial" w:hAnsi="Arial" w:cs="Arial"/>
        </w:rPr>
        <w:t xml:space="preserve">The NRC seeks to minimize any potential negative consequences resulting from CER. </w:t>
      </w:r>
      <w:r w:rsidR="00F96E26">
        <w:rPr>
          <w:rFonts w:ascii="Arial" w:hAnsi="Arial" w:cs="Arial"/>
        </w:rPr>
        <w:t xml:space="preserve">The </w:t>
      </w:r>
      <w:r w:rsidRPr="004854B8">
        <w:rPr>
          <w:rFonts w:ascii="Arial" w:hAnsi="Arial" w:cs="Arial"/>
        </w:rPr>
        <w:t xml:space="preserve">CER </w:t>
      </w:r>
      <w:r w:rsidR="00F96E26">
        <w:rPr>
          <w:rFonts w:ascii="Arial" w:hAnsi="Arial" w:cs="Arial"/>
        </w:rPr>
        <w:t>process</w:t>
      </w:r>
      <w:r w:rsidRPr="004854B8">
        <w:rPr>
          <w:rFonts w:ascii="Arial" w:hAnsi="Arial" w:cs="Arial"/>
        </w:rPr>
        <w:t xml:space="preserve"> describes the challenges that licensees, or other impacted entities, may face </w:t>
      </w:r>
      <w:r w:rsidR="00216814">
        <w:rPr>
          <w:rFonts w:ascii="Arial" w:hAnsi="Arial" w:cs="Arial"/>
        </w:rPr>
        <w:t xml:space="preserve">during </w:t>
      </w:r>
      <w:r w:rsidRPr="004854B8">
        <w:rPr>
          <w:rFonts w:ascii="Arial" w:hAnsi="Arial" w:cs="Arial"/>
        </w:rPr>
        <w:t>implement</w:t>
      </w:r>
      <w:r w:rsidR="00216814">
        <w:rPr>
          <w:rFonts w:ascii="Arial" w:hAnsi="Arial" w:cs="Arial"/>
        </w:rPr>
        <w:t xml:space="preserve">ation of </w:t>
      </w:r>
      <w:r w:rsidR="004D11D3">
        <w:rPr>
          <w:rFonts w:ascii="Arial" w:hAnsi="Arial" w:cs="Arial"/>
        </w:rPr>
        <w:t>any new requirements</w:t>
      </w:r>
      <w:r w:rsidRPr="004854B8">
        <w:rPr>
          <w:rFonts w:ascii="Arial" w:hAnsi="Arial" w:cs="Arial"/>
        </w:rPr>
        <w:t xml:space="preserve">. </w:t>
      </w:r>
      <w:r w:rsidR="001162EF">
        <w:rPr>
          <w:rFonts w:ascii="Arial" w:hAnsi="Arial" w:cs="Arial"/>
        </w:rPr>
        <w:t>However, a</w:t>
      </w:r>
      <w:r w:rsidR="005C1CEB">
        <w:rPr>
          <w:rFonts w:ascii="Arial" w:hAnsi="Arial" w:cs="Arial"/>
        </w:rPr>
        <w:t xml:space="preserve">s explained </w:t>
      </w:r>
      <w:r w:rsidR="001162EF">
        <w:rPr>
          <w:rFonts w:ascii="Arial" w:hAnsi="Arial" w:cs="Arial"/>
        </w:rPr>
        <w:t xml:space="preserve">in </w:t>
      </w:r>
      <w:r w:rsidR="005C1CEB">
        <w:rPr>
          <w:rFonts w:ascii="Arial" w:hAnsi="Arial" w:cs="Arial"/>
        </w:rPr>
        <w:t>both the proposed and final rule</w:t>
      </w:r>
      <w:r w:rsidR="002310DD">
        <w:rPr>
          <w:rFonts w:ascii="Arial" w:hAnsi="Arial" w:cs="Arial"/>
        </w:rPr>
        <w:t xml:space="preserve"> FRN</w:t>
      </w:r>
      <w:r w:rsidR="005C1CEB">
        <w:rPr>
          <w:rFonts w:ascii="Arial" w:hAnsi="Arial" w:cs="Arial"/>
        </w:rPr>
        <w:t xml:space="preserve">s, 10 CFR Part 53 is an optional licensing framework. </w:t>
      </w:r>
      <w:r w:rsidR="0078076C">
        <w:rPr>
          <w:rFonts w:ascii="Arial" w:hAnsi="Arial" w:cs="Arial"/>
        </w:rPr>
        <w:t>Cons</w:t>
      </w:r>
      <w:r w:rsidR="002946FB">
        <w:rPr>
          <w:rFonts w:ascii="Arial" w:hAnsi="Arial" w:cs="Arial"/>
        </w:rPr>
        <w:t xml:space="preserve">equently, </w:t>
      </w:r>
      <w:r w:rsidR="00F5528C">
        <w:rPr>
          <w:rFonts w:ascii="Arial" w:hAnsi="Arial" w:cs="Arial"/>
        </w:rPr>
        <w:t xml:space="preserve">if implementation of the rule will impose significant </w:t>
      </w:r>
      <w:r w:rsidR="00B86BAD">
        <w:rPr>
          <w:rFonts w:ascii="Arial" w:hAnsi="Arial" w:cs="Arial"/>
        </w:rPr>
        <w:t>CER</w:t>
      </w:r>
      <w:r w:rsidR="00F5528C">
        <w:rPr>
          <w:rFonts w:ascii="Arial" w:hAnsi="Arial" w:cs="Arial"/>
        </w:rPr>
        <w:t xml:space="preserve"> on </w:t>
      </w:r>
      <w:r w:rsidR="00391E6F">
        <w:rPr>
          <w:rFonts w:ascii="Arial" w:hAnsi="Arial" w:cs="Arial"/>
        </w:rPr>
        <w:t>individual applicants or</w:t>
      </w:r>
      <w:r w:rsidR="00F5528C">
        <w:rPr>
          <w:rFonts w:ascii="Arial" w:hAnsi="Arial" w:cs="Arial"/>
        </w:rPr>
        <w:t xml:space="preserve"> licensees, they may use the existing licensing frameworks instead</w:t>
      </w:r>
      <w:r w:rsidR="005C1CEB">
        <w:rPr>
          <w:rFonts w:ascii="Arial" w:hAnsi="Arial" w:cs="Arial"/>
        </w:rPr>
        <w:t>.</w:t>
      </w:r>
      <w:r w:rsidR="00F5528C">
        <w:rPr>
          <w:rFonts w:ascii="Arial" w:hAnsi="Arial" w:cs="Arial"/>
        </w:rPr>
        <w:t xml:space="preserve"> </w:t>
      </w:r>
      <w:r w:rsidR="00C30F17">
        <w:rPr>
          <w:rFonts w:ascii="Arial" w:hAnsi="Arial" w:cs="Arial"/>
        </w:rPr>
        <w:t xml:space="preserve">In addition, the </w:t>
      </w:r>
      <w:r w:rsidR="00C30F17">
        <w:rPr>
          <w:rFonts w:ascii="Arial" w:hAnsi="Arial" w:cs="Arial"/>
          <w:bCs/>
        </w:rPr>
        <w:t xml:space="preserve">effective date of the rule is not immaterial because </w:t>
      </w:r>
      <w:r w:rsidR="00C364BC">
        <w:rPr>
          <w:rFonts w:ascii="Arial" w:hAnsi="Arial" w:cs="Arial"/>
          <w:bCs/>
        </w:rPr>
        <w:t>NEIMA</w:t>
      </w:r>
      <w:r w:rsidR="00F96E26">
        <w:rPr>
          <w:rFonts w:ascii="Arial" w:hAnsi="Arial" w:cs="Arial"/>
          <w:bCs/>
        </w:rPr>
        <w:t xml:space="preserve"> requires the NRC to issue the final </w:t>
      </w:r>
      <w:r w:rsidR="00C364BC">
        <w:rPr>
          <w:rFonts w:ascii="Arial" w:hAnsi="Arial" w:cs="Arial"/>
          <w:bCs/>
        </w:rPr>
        <w:t>10 CFR </w:t>
      </w:r>
      <w:r w:rsidR="00F96E26">
        <w:rPr>
          <w:rFonts w:ascii="Arial" w:hAnsi="Arial" w:cs="Arial"/>
          <w:bCs/>
        </w:rPr>
        <w:t xml:space="preserve">Part 53 rule by December 2027. </w:t>
      </w:r>
      <w:r w:rsidR="0061636B">
        <w:rPr>
          <w:rFonts w:ascii="Arial" w:hAnsi="Arial" w:cs="Arial"/>
        </w:rPr>
        <w:t>The comment</w:t>
      </w:r>
      <w:r w:rsidR="006C72BA">
        <w:rPr>
          <w:rFonts w:ascii="Arial" w:hAnsi="Arial" w:cs="Arial"/>
        </w:rPr>
        <w:t xml:space="preserve"> does not </w:t>
      </w:r>
      <w:r w:rsidR="00EF6329">
        <w:rPr>
          <w:rFonts w:ascii="Arial" w:hAnsi="Arial" w:cs="Arial"/>
        </w:rPr>
        <w:t xml:space="preserve">contain any specific </w:t>
      </w:r>
      <w:r w:rsidR="006C72BA">
        <w:rPr>
          <w:rFonts w:ascii="Arial" w:hAnsi="Arial" w:cs="Arial"/>
        </w:rPr>
        <w:t>suggest</w:t>
      </w:r>
      <w:r w:rsidR="00EF6329">
        <w:rPr>
          <w:rFonts w:ascii="Arial" w:hAnsi="Arial" w:cs="Arial"/>
        </w:rPr>
        <w:t>ions</w:t>
      </w:r>
      <w:r w:rsidR="006D4047">
        <w:rPr>
          <w:rFonts w:ascii="Arial" w:hAnsi="Arial" w:cs="Arial"/>
        </w:rPr>
        <w:t xml:space="preserve"> for ways </w:t>
      </w:r>
      <w:r w:rsidR="00406E5D">
        <w:rPr>
          <w:rFonts w:ascii="Arial" w:hAnsi="Arial" w:cs="Arial"/>
        </w:rPr>
        <w:t xml:space="preserve">that the agency could </w:t>
      </w:r>
      <w:r w:rsidR="006D4047">
        <w:rPr>
          <w:rFonts w:ascii="Arial" w:hAnsi="Arial" w:cs="Arial"/>
        </w:rPr>
        <w:t>mitigate the impact</w:t>
      </w:r>
      <w:r w:rsidR="00B252EF">
        <w:rPr>
          <w:rFonts w:ascii="Arial" w:hAnsi="Arial" w:cs="Arial"/>
        </w:rPr>
        <w:t xml:space="preserve"> of implementation</w:t>
      </w:r>
      <w:r w:rsidR="007A1CC9">
        <w:rPr>
          <w:rFonts w:ascii="Arial" w:hAnsi="Arial" w:cs="Arial"/>
        </w:rPr>
        <w:t xml:space="preserve"> </w:t>
      </w:r>
      <w:r w:rsidR="00C97C23">
        <w:rPr>
          <w:rFonts w:ascii="Arial" w:hAnsi="Arial" w:cs="Arial"/>
        </w:rPr>
        <w:t xml:space="preserve">of 10 CFR Part 53 </w:t>
      </w:r>
      <w:r w:rsidR="007A1CC9">
        <w:rPr>
          <w:rFonts w:ascii="Arial" w:hAnsi="Arial" w:cs="Arial"/>
        </w:rPr>
        <w:t xml:space="preserve">on </w:t>
      </w:r>
      <w:r w:rsidR="003C041A">
        <w:rPr>
          <w:rFonts w:ascii="Arial" w:hAnsi="Arial" w:cs="Arial"/>
        </w:rPr>
        <w:t xml:space="preserve">applicants or </w:t>
      </w:r>
      <w:r w:rsidR="007A1CC9">
        <w:rPr>
          <w:rFonts w:ascii="Arial" w:hAnsi="Arial" w:cs="Arial"/>
        </w:rPr>
        <w:t>licensees</w:t>
      </w:r>
      <w:r w:rsidR="00BD5CDF">
        <w:rPr>
          <w:rFonts w:ascii="Arial" w:hAnsi="Arial" w:cs="Arial"/>
        </w:rPr>
        <w:t>, should they choose to utilize it.</w:t>
      </w:r>
    </w:p>
    <w:p w:rsidR="005C1CEB" w:rsidP="005C1CEB" w14:paraId="1B1C3940" w14:textId="77777777">
      <w:pPr>
        <w:spacing w:after="220" w:line="240" w:lineRule="auto"/>
        <w:rPr>
          <w:rFonts w:ascii="Arial" w:hAnsi="Arial" w:cs="Arial"/>
        </w:rPr>
      </w:pPr>
      <w:r>
        <w:rPr>
          <w:rFonts w:ascii="Arial" w:hAnsi="Arial" w:cs="Arial"/>
        </w:rPr>
        <w:t>Additionally, t</w:t>
      </w:r>
      <w:r w:rsidR="00F5528C">
        <w:rPr>
          <w:rFonts w:ascii="Arial" w:hAnsi="Arial" w:cs="Arial"/>
        </w:rPr>
        <w:t xml:space="preserve">he NRC has prepared a detailed </w:t>
      </w:r>
      <w:r w:rsidR="00E50C5D">
        <w:rPr>
          <w:rFonts w:ascii="Arial" w:hAnsi="Arial" w:cs="Arial"/>
        </w:rPr>
        <w:t>RA</w:t>
      </w:r>
      <w:r w:rsidR="00F5528C">
        <w:rPr>
          <w:rFonts w:ascii="Arial" w:hAnsi="Arial" w:cs="Arial"/>
        </w:rPr>
        <w:t xml:space="preserve"> that demonstrates that in many cases, the flexible licensing approach reflected in 10 CFR Part 53 will yield substantial savings for the applicant and agency.</w:t>
      </w:r>
    </w:p>
    <w:p w:rsidR="005C1CEB" w:rsidRPr="003B1710" w:rsidP="005C1CEB" w14:paraId="24CD1A07" w14:textId="77777777">
      <w:pPr>
        <w:spacing w:after="220" w:line="240" w:lineRule="auto"/>
        <w:rPr>
          <w:rFonts w:ascii="Arial" w:hAnsi="Arial" w:cs="Arial"/>
        </w:rPr>
      </w:pPr>
      <w:r>
        <w:rPr>
          <w:rFonts w:ascii="Arial" w:hAnsi="Arial" w:cs="Arial"/>
        </w:rPr>
        <w:t xml:space="preserve">Accordingly, the NRC did not change the rule </w:t>
      </w:r>
      <w:r w:rsidR="00AC4477">
        <w:rPr>
          <w:rFonts w:ascii="Arial" w:hAnsi="Arial" w:cs="Arial"/>
        </w:rPr>
        <w:t>language</w:t>
      </w:r>
      <w:r>
        <w:rPr>
          <w:rFonts w:ascii="Arial" w:hAnsi="Arial" w:cs="Arial"/>
        </w:rPr>
        <w:t xml:space="preserve"> in response to th</w:t>
      </w:r>
      <w:r w:rsidR="00022322">
        <w:rPr>
          <w:rFonts w:ascii="Arial" w:hAnsi="Arial" w:cs="Arial"/>
        </w:rPr>
        <w:t>ese</w:t>
      </w:r>
      <w:r>
        <w:rPr>
          <w:rFonts w:ascii="Arial" w:hAnsi="Arial" w:cs="Arial"/>
        </w:rPr>
        <w:t xml:space="preserve"> comment</w:t>
      </w:r>
      <w:r w:rsidR="00022322">
        <w:rPr>
          <w:rFonts w:ascii="Arial" w:hAnsi="Arial" w:cs="Arial"/>
        </w:rPr>
        <w:t>s</w:t>
      </w:r>
      <w:r>
        <w:rPr>
          <w:rFonts w:ascii="Arial" w:hAnsi="Arial" w:cs="Arial"/>
        </w:rPr>
        <w:t>.</w:t>
      </w:r>
    </w:p>
    <w:p w:rsidR="00F86444" w:rsidP="00CE4CC1" w14:paraId="6B6C46D9" w14:textId="77777777">
      <w:pPr>
        <w:spacing w:after="220" w:line="240" w:lineRule="auto"/>
        <w:rPr>
          <w:rFonts w:ascii="Arial" w:hAnsi="Arial" w:cs="Arial"/>
        </w:rPr>
      </w:pPr>
      <w:r>
        <w:rPr>
          <w:rFonts w:ascii="Arial" w:hAnsi="Arial" w:cs="Arial"/>
          <w:noProof/>
        </w:rPr>
        <w:pict>
          <v:rect id="_x0000_i1197" style="width:0;height:1.5pt" o:hralign="center" o:hrstd="t" o:hrnoshade="t" o:hr="t" fillcolor="black" stroked="f"/>
        </w:pict>
      </w:r>
    </w:p>
    <w:p w:rsidR="00ED757E" w:rsidRPr="00D552AA" w:rsidP="004F1F7B" w14:paraId="33E6D789" w14:textId="77777777">
      <w:pPr>
        <w:pStyle w:val="Heading1"/>
        <w:numPr>
          <w:ilvl w:val="0"/>
          <w:numId w:val="0"/>
        </w:numPr>
        <w:ind w:left="720" w:hanging="720"/>
      </w:pPr>
      <w:bookmarkStart w:id="49" w:name="_Toc194466478"/>
      <w:bookmarkStart w:id="50" w:name="_Toc209007531"/>
      <w:r>
        <w:rPr>
          <w:rStyle w:val="Heading1Char"/>
          <w:b/>
        </w:rPr>
        <w:t>10.</w:t>
      </w:r>
      <w:r>
        <w:rPr>
          <w:rStyle w:val="Heading1Char"/>
          <w:b/>
        </w:rPr>
        <w:tab/>
      </w:r>
      <w:r w:rsidRPr="00D552AA">
        <w:rPr>
          <w:rStyle w:val="Heading1Char"/>
          <w:b/>
        </w:rPr>
        <w:t>Rulemaking Timeline and Implementation (e.g., requests to extend comment period, public engagement/stakeholder outreach, rulemaking/implementation timeline</w:t>
      </w:r>
      <w:r w:rsidRPr="00D552AA">
        <w:t>)</w:t>
      </w:r>
      <w:bookmarkEnd w:id="49"/>
      <w:bookmarkEnd w:id="50"/>
    </w:p>
    <w:p w:rsidR="008B0BEF" w:rsidRPr="009B137C" w:rsidP="00CE4CC1" w14:paraId="39E78168" w14:textId="77777777">
      <w:pPr>
        <w:spacing w:after="220" w:line="240" w:lineRule="auto"/>
        <w:rPr>
          <w:rFonts w:ascii="Arial" w:eastAsia="Times New Roman" w:hAnsi="Arial" w:cs="Arial"/>
          <w:color w:val="000000"/>
          <w:szCs w:val="27"/>
          <w:lang w:eastAsia="zh-CN"/>
        </w:rPr>
      </w:pPr>
      <w:r>
        <w:rPr>
          <w:rFonts w:ascii="Arial" w:eastAsia="DengXian" w:hAnsi="Arial" w:cs="Arial"/>
          <w:b/>
          <w:bCs/>
        </w:rPr>
        <w:t>Comment Bin 10.A</w:t>
      </w:r>
      <w:r w:rsidRPr="009B137C">
        <w:rPr>
          <w:rFonts w:ascii="Arial" w:eastAsia="DengXian" w:hAnsi="Arial" w:cs="Arial"/>
          <w:b/>
          <w:bCs/>
        </w:rPr>
        <w:t>:</w:t>
      </w:r>
      <w:r w:rsidRPr="009B137C">
        <w:rPr>
          <w:rFonts w:ascii="Arial" w:eastAsia="DengXian" w:hAnsi="Arial" w:cs="Arial"/>
        </w:rPr>
        <w:t xml:space="preserve"> </w:t>
      </w:r>
      <w:r>
        <w:rPr>
          <w:rFonts w:ascii="Arial" w:eastAsia="DengXian" w:hAnsi="Arial" w:cs="Arial"/>
        </w:rPr>
        <w:t>Several</w:t>
      </w:r>
      <w:r w:rsidRPr="009B137C">
        <w:rPr>
          <w:rFonts w:ascii="Arial" w:eastAsia="DengXian" w:hAnsi="Arial" w:cs="Arial"/>
        </w:rPr>
        <w:t xml:space="preserve"> commenters requested a 60-day extension to the comment period from December 30, 2024, to February 28, 2025, to allow for sufficient time following the holiday season to conduct a thorough review of the proposed rule and to develop detailed comments (</w:t>
      </w:r>
      <w:r w:rsidR="008B1265">
        <w:rPr>
          <w:rFonts w:ascii="Arial" w:eastAsia="Times New Roman" w:hAnsi="Arial" w:cs="Arial"/>
          <w:color w:val="000000"/>
          <w:szCs w:val="27"/>
          <w:lang w:eastAsia="zh-CN"/>
        </w:rPr>
        <w:t>NEI1</w:t>
      </w:r>
      <w:r w:rsidRPr="009B137C">
        <w:rPr>
          <w:rFonts w:ascii="Arial" w:eastAsia="Times New Roman" w:hAnsi="Arial" w:cs="Arial"/>
          <w:color w:val="000000"/>
          <w:szCs w:val="27"/>
          <w:lang w:eastAsia="zh-CN"/>
        </w:rPr>
        <w:t>-0001;</w:t>
      </w:r>
      <w:r w:rsidRPr="000A2C2C">
        <w:rPr>
          <w:rFonts w:ascii="Arial" w:eastAsia="Times New Roman" w:hAnsi="Arial" w:cs="Arial"/>
          <w:color w:val="000000"/>
          <w:lang w:eastAsia="zh-CN"/>
        </w:rPr>
        <w:t xml:space="preserve"> </w:t>
      </w:r>
      <w:r w:rsidRPr="00BE4BF3" w:rsidR="000A2C2C">
        <w:rPr>
          <w:rFonts w:ascii="Arial" w:eastAsia="Times New Roman" w:hAnsi="Arial" w:cs="Arial"/>
          <w:color w:val="000000"/>
        </w:rPr>
        <w:t>NIA1</w:t>
      </w:r>
      <w:r w:rsidRPr="000A2C2C">
        <w:rPr>
          <w:rFonts w:ascii="Arial" w:eastAsia="Times New Roman" w:hAnsi="Arial" w:cs="Arial"/>
          <w:color w:val="000000"/>
          <w:lang w:eastAsia="zh-CN"/>
        </w:rPr>
        <w:t>-0</w:t>
      </w:r>
      <w:r w:rsidRPr="009B137C">
        <w:rPr>
          <w:rFonts w:ascii="Arial" w:eastAsia="Times New Roman" w:hAnsi="Arial" w:cs="Arial"/>
          <w:color w:val="000000"/>
          <w:szCs w:val="27"/>
          <w:lang w:eastAsia="zh-CN"/>
        </w:rPr>
        <w:t xml:space="preserve">001; </w:t>
      </w:r>
      <w:r w:rsidR="0054784D">
        <w:rPr>
          <w:rFonts w:ascii="Arial" w:eastAsia="Times New Roman" w:hAnsi="Arial" w:cs="Arial"/>
          <w:color w:val="000000"/>
          <w:szCs w:val="27"/>
          <w:lang w:eastAsia="zh-CN"/>
        </w:rPr>
        <w:t>NYS1</w:t>
      </w:r>
      <w:r w:rsidRPr="009B137C">
        <w:rPr>
          <w:rFonts w:ascii="Arial" w:eastAsia="Times New Roman" w:hAnsi="Arial" w:cs="Arial"/>
          <w:color w:val="000000"/>
          <w:szCs w:val="27"/>
          <w:lang w:eastAsia="zh-CN"/>
        </w:rPr>
        <w:t xml:space="preserve">-0001; </w:t>
      </w:r>
      <w:r w:rsidR="003A3045">
        <w:rPr>
          <w:rFonts w:ascii="Arial" w:eastAsia="Times New Roman" w:hAnsi="Arial" w:cs="Arial"/>
          <w:color w:val="000000"/>
          <w:szCs w:val="27"/>
          <w:lang w:eastAsia="zh-CN"/>
        </w:rPr>
        <w:t>USNIC1</w:t>
      </w:r>
      <w:r w:rsidRPr="009B137C">
        <w:rPr>
          <w:rFonts w:ascii="Arial" w:eastAsia="Times New Roman" w:hAnsi="Arial" w:cs="Arial"/>
          <w:color w:val="000000"/>
          <w:szCs w:val="27"/>
          <w:lang w:eastAsia="zh-CN"/>
        </w:rPr>
        <w:t xml:space="preserve">-0001; </w:t>
      </w:r>
      <w:r w:rsidR="003A3045">
        <w:rPr>
          <w:rFonts w:ascii="Arial" w:eastAsia="Times New Roman" w:hAnsi="Arial" w:cs="Arial"/>
          <w:color w:val="000000"/>
          <w:szCs w:val="27"/>
          <w:lang w:eastAsia="zh-CN"/>
        </w:rPr>
        <w:t>USNIC1</w:t>
      </w:r>
      <w:r w:rsidRPr="009B137C">
        <w:rPr>
          <w:rFonts w:ascii="Arial" w:eastAsia="Times New Roman" w:hAnsi="Arial" w:cs="Arial"/>
          <w:color w:val="000000"/>
          <w:szCs w:val="27"/>
          <w:lang w:eastAsia="zh-CN"/>
        </w:rPr>
        <w:t xml:space="preserve">-0003; </w:t>
      </w:r>
      <w:r w:rsidR="00DF7C5F">
        <w:rPr>
          <w:rFonts w:ascii="Arial" w:eastAsia="Times New Roman" w:hAnsi="Arial" w:cs="Arial"/>
          <w:color w:val="000000"/>
          <w:szCs w:val="27"/>
          <w:lang w:eastAsia="zh-CN"/>
        </w:rPr>
        <w:t>HPT1</w:t>
      </w:r>
      <w:r w:rsidRPr="009B137C">
        <w:rPr>
          <w:rFonts w:ascii="Arial" w:eastAsia="Times New Roman" w:hAnsi="Arial" w:cs="Arial"/>
          <w:color w:val="000000"/>
          <w:szCs w:val="27"/>
          <w:lang w:eastAsia="zh-CN"/>
        </w:rPr>
        <w:t>-0001). One commenter expressed concern that a 60-day comment period fails to comply with the public participation requirements in NEIMA (</w:t>
      </w:r>
      <w:r w:rsidR="00DF7C5F">
        <w:rPr>
          <w:rFonts w:ascii="Arial" w:eastAsia="Times New Roman" w:hAnsi="Arial" w:cs="Arial"/>
          <w:color w:val="000000"/>
          <w:szCs w:val="27"/>
          <w:lang w:eastAsia="zh-CN"/>
        </w:rPr>
        <w:t>HPT1</w:t>
      </w:r>
      <w:r w:rsidRPr="009B137C">
        <w:rPr>
          <w:rFonts w:ascii="Arial" w:eastAsia="Times New Roman" w:hAnsi="Arial" w:cs="Arial"/>
          <w:color w:val="000000"/>
          <w:szCs w:val="27"/>
          <w:lang w:eastAsia="zh-CN"/>
        </w:rPr>
        <w:t xml:space="preserve">-0001). </w:t>
      </w:r>
    </w:p>
    <w:p w:rsidR="008B0BEF" w:rsidRPr="009B137C" w:rsidP="00CE4CC1" w14:paraId="015C3612" w14:textId="77777777">
      <w:pPr>
        <w:spacing w:after="220" w:line="240" w:lineRule="auto"/>
        <w:rPr>
          <w:rFonts w:ascii="Arial" w:eastAsia="Times New Roman" w:hAnsi="Arial" w:cs="Arial"/>
          <w:color w:val="000000"/>
          <w:szCs w:val="27"/>
          <w:lang w:eastAsia="zh-CN"/>
        </w:rPr>
      </w:pPr>
      <w:r>
        <w:rPr>
          <w:rFonts w:ascii="Arial" w:eastAsia="Times New Roman" w:hAnsi="Arial" w:cs="Arial"/>
          <w:color w:val="000000"/>
          <w:szCs w:val="27"/>
          <w:lang w:eastAsia="zh-CN"/>
        </w:rPr>
        <w:t>Two</w:t>
      </w:r>
      <w:r w:rsidRPr="009B137C">
        <w:rPr>
          <w:rFonts w:ascii="Arial" w:eastAsia="Times New Roman" w:hAnsi="Arial" w:cs="Arial"/>
          <w:color w:val="000000"/>
          <w:szCs w:val="27"/>
          <w:lang w:eastAsia="zh-CN"/>
        </w:rPr>
        <w:t xml:space="preserve"> commenters discussed that an extension would allow time to coordinate an industry response to support straightforward comment resolution (</w:t>
      </w:r>
      <w:r w:rsidR="008B1265">
        <w:rPr>
          <w:rFonts w:ascii="Arial" w:eastAsia="Times New Roman" w:hAnsi="Arial" w:cs="Arial"/>
          <w:color w:val="000000"/>
          <w:szCs w:val="27"/>
          <w:lang w:eastAsia="zh-CN"/>
        </w:rPr>
        <w:t>NEI1</w:t>
      </w:r>
      <w:r w:rsidRPr="009B137C">
        <w:rPr>
          <w:rFonts w:ascii="Arial" w:eastAsia="Times New Roman" w:hAnsi="Arial" w:cs="Arial"/>
          <w:color w:val="000000"/>
          <w:szCs w:val="27"/>
          <w:lang w:eastAsia="zh-CN"/>
        </w:rPr>
        <w:t xml:space="preserve">-0003; </w:t>
      </w:r>
      <w:r w:rsidR="003A3045">
        <w:rPr>
          <w:rFonts w:ascii="Arial" w:eastAsia="Times New Roman" w:hAnsi="Arial" w:cs="Arial"/>
          <w:color w:val="000000"/>
          <w:szCs w:val="27"/>
          <w:lang w:eastAsia="zh-CN"/>
        </w:rPr>
        <w:t>USNIC1</w:t>
      </w:r>
      <w:r w:rsidRPr="009B137C">
        <w:rPr>
          <w:rFonts w:ascii="Arial" w:eastAsia="Times New Roman" w:hAnsi="Arial" w:cs="Arial"/>
          <w:color w:val="000000"/>
          <w:szCs w:val="27"/>
          <w:lang w:eastAsia="zh-CN"/>
        </w:rPr>
        <w:t xml:space="preserve">-0003). Another commenter said that an extension would support the development of responses to the specific requests for comments and enable broader stakeholder engagement to incorporate diverse input and build public confidence in a new rule </w:t>
      </w:r>
      <w:r w:rsidRPr="000A2C2C">
        <w:rPr>
          <w:rFonts w:ascii="Arial" w:eastAsia="Times New Roman" w:hAnsi="Arial" w:cs="Arial"/>
          <w:color w:val="000000"/>
          <w:lang w:eastAsia="zh-CN"/>
        </w:rPr>
        <w:t>(</w:t>
      </w:r>
      <w:r w:rsidRPr="00BE4BF3" w:rsidR="000A2C2C">
        <w:rPr>
          <w:rFonts w:ascii="Arial" w:eastAsia="Times New Roman" w:hAnsi="Arial" w:cs="Arial"/>
          <w:color w:val="000000"/>
        </w:rPr>
        <w:t>NIA1</w:t>
      </w:r>
      <w:r w:rsidRPr="000A2C2C">
        <w:rPr>
          <w:rFonts w:ascii="Arial" w:eastAsia="Times New Roman" w:hAnsi="Arial" w:cs="Arial"/>
          <w:color w:val="000000"/>
          <w:lang w:eastAsia="zh-CN"/>
        </w:rPr>
        <w:t>-000</w:t>
      </w:r>
      <w:r w:rsidRPr="009B137C">
        <w:rPr>
          <w:rFonts w:ascii="Arial" w:eastAsia="Times New Roman" w:hAnsi="Arial" w:cs="Arial"/>
          <w:color w:val="000000"/>
          <w:szCs w:val="27"/>
          <w:lang w:eastAsia="zh-CN"/>
        </w:rPr>
        <w:t xml:space="preserve">1). </w:t>
      </w:r>
    </w:p>
    <w:p w:rsidR="008B0BEF" w:rsidP="00CE4CC1" w14:paraId="4993085C" w14:textId="77777777">
      <w:pPr>
        <w:spacing w:after="220" w:line="240" w:lineRule="auto"/>
        <w:rPr>
          <w:rFonts w:ascii="Arial" w:eastAsia="Times New Roman" w:hAnsi="Arial" w:cs="Arial"/>
          <w:color w:val="000000"/>
          <w:szCs w:val="27"/>
          <w:lang w:eastAsia="zh-CN"/>
        </w:rPr>
      </w:pPr>
      <w:r w:rsidRPr="009B137C">
        <w:rPr>
          <w:rFonts w:ascii="Arial" w:eastAsia="Times New Roman" w:hAnsi="Arial" w:cs="Arial"/>
          <w:color w:val="000000"/>
          <w:szCs w:val="27"/>
          <w:lang w:eastAsia="zh-CN"/>
        </w:rPr>
        <w:t>In another submission to the docket, a commenter requested an additional 60-day extension to the comment period from February 2025 to April 2025 to allow for more time to review guidance documents which may impose new requirements on applicants and to comply with NEIMA (</w:t>
      </w:r>
      <w:r w:rsidR="00E55A8F">
        <w:rPr>
          <w:rFonts w:ascii="Arial" w:eastAsia="Times New Roman" w:hAnsi="Arial" w:cs="Arial"/>
          <w:color w:val="000000"/>
          <w:szCs w:val="27"/>
          <w:lang w:eastAsia="zh-CN"/>
        </w:rPr>
        <w:t>HPT26</w:t>
      </w:r>
      <w:r w:rsidRPr="009B137C">
        <w:rPr>
          <w:rFonts w:ascii="Arial" w:eastAsia="Times New Roman" w:hAnsi="Arial" w:cs="Arial"/>
          <w:color w:val="000000"/>
          <w:szCs w:val="27"/>
          <w:lang w:eastAsia="zh-CN"/>
        </w:rPr>
        <w:t>-0001)</w:t>
      </w:r>
      <w:r>
        <w:rPr>
          <w:rFonts w:ascii="Arial" w:eastAsia="Times New Roman" w:hAnsi="Arial" w:cs="Arial"/>
          <w:color w:val="000000"/>
          <w:szCs w:val="27"/>
          <w:lang w:eastAsia="zh-CN"/>
        </w:rPr>
        <w:t>.</w:t>
      </w:r>
    </w:p>
    <w:p w:rsidR="00F77CC1" w:rsidP="00CE4CC1" w14:paraId="28B497A1" w14:textId="77777777">
      <w:pPr>
        <w:spacing w:after="220" w:line="240" w:lineRule="auto"/>
        <w:rPr>
          <w:rFonts w:ascii="Arial" w:eastAsia="Times New Roman" w:hAnsi="Arial" w:cs="Arial"/>
          <w:color w:val="000000"/>
          <w:szCs w:val="27"/>
          <w:lang w:eastAsia="zh-CN"/>
        </w:rPr>
      </w:pPr>
      <w:r>
        <w:rPr>
          <w:rFonts w:ascii="Arial" w:eastAsia="DengXian" w:hAnsi="Arial" w:cs="Arial"/>
        </w:rPr>
        <w:t>The same</w:t>
      </w:r>
      <w:r w:rsidR="00E72F80">
        <w:rPr>
          <w:rFonts w:ascii="Arial" w:eastAsia="DengXian" w:hAnsi="Arial" w:cs="Arial"/>
        </w:rPr>
        <w:t xml:space="preserve"> </w:t>
      </w:r>
      <w:r w:rsidRPr="009B137C">
        <w:rPr>
          <w:rFonts w:ascii="Arial" w:eastAsia="DengXian" w:hAnsi="Arial" w:cs="Arial"/>
        </w:rPr>
        <w:t xml:space="preserve">commenter </w:t>
      </w:r>
      <w:r>
        <w:rPr>
          <w:rFonts w:ascii="Arial" w:eastAsia="DengXian" w:hAnsi="Arial" w:cs="Arial"/>
        </w:rPr>
        <w:t xml:space="preserve">also </w:t>
      </w:r>
      <w:r w:rsidRPr="009B137C">
        <w:rPr>
          <w:rFonts w:ascii="Arial" w:eastAsia="DengXian" w:hAnsi="Arial" w:cs="Arial"/>
        </w:rPr>
        <w:t xml:space="preserve">requested a 30-day extension to the comment period </w:t>
      </w:r>
      <w:r w:rsidR="00162B41">
        <w:rPr>
          <w:rFonts w:ascii="Arial" w:eastAsia="DengXian" w:hAnsi="Arial" w:cs="Arial"/>
        </w:rPr>
        <w:t xml:space="preserve">beyond February 2025 </w:t>
      </w:r>
      <w:r w:rsidRPr="009B137C">
        <w:rPr>
          <w:rFonts w:ascii="Arial" w:eastAsia="DengXian" w:hAnsi="Arial" w:cs="Arial"/>
        </w:rPr>
        <w:t xml:space="preserve">to review the proposed changes to 10 CFR Part 26 and 10 CFR Part 73 and ensure compliance with NEIMA and </w:t>
      </w:r>
      <w:r w:rsidR="00575AB2">
        <w:rPr>
          <w:rFonts w:ascii="Arial" w:eastAsia="DengXian" w:hAnsi="Arial" w:cs="Arial"/>
        </w:rPr>
        <w:t>c</w:t>
      </w:r>
      <w:r w:rsidRPr="009B137C">
        <w:rPr>
          <w:rFonts w:ascii="Arial" w:eastAsia="DengXian" w:hAnsi="Arial" w:cs="Arial"/>
        </w:rPr>
        <w:t>ongressional directives regarding licensing efficiency (</w:t>
      </w:r>
      <w:r w:rsidR="0066358F">
        <w:rPr>
          <w:rFonts w:ascii="Arial" w:eastAsia="Times New Roman" w:hAnsi="Arial" w:cs="Arial"/>
          <w:color w:val="000000"/>
          <w:lang w:eastAsia="zh-CN"/>
        </w:rPr>
        <w:t>HPT14</w:t>
      </w:r>
      <w:r w:rsidRPr="009B137C">
        <w:rPr>
          <w:rFonts w:ascii="Arial" w:eastAsia="Times New Roman" w:hAnsi="Arial" w:cs="Arial"/>
          <w:color w:val="000000"/>
          <w:lang w:eastAsia="zh-CN"/>
        </w:rPr>
        <w:t>-0001).</w:t>
      </w:r>
    </w:p>
    <w:p w:rsidR="008B0BEF" w:rsidP="00CE4CC1" w14:paraId="3329B123"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The NRC agreed to extend the comment period for the proposed rule from December 30, 2024, to February 28, 2025, for a total of a 120</w:t>
      </w:r>
      <w:r>
        <w:rPr>
          <w:rFonts w:ascii="Arial" w:eastAsia="DengXian" w:hAnsi="Arial" w:cs="Arial"/>
        </w:rPr>
        <w:noBreakHyphen/>
        <w:t>day comment period, as requested by several commenters</w:t>
      </w:r>
      <w:r w:rsidRPr="0041588E">
        <w:rPr>
          <w:rFonts w:ascii="ArialMT" w:hAnsi="ArialMT" w:cs="ArialMT"/>
        </w:rPr>
        <w:t xml:space="preserve"> </w:t>
      </w:r>
      <w:r w:rsidRPr="0041588E">
        <w:rPr>
          <w:rFonts w:ascii="Arial" w:eastAsia="DengXian" w:hAnsi="Arial" w:cs="Arial"/>
        </w:rPr>
        <w:t>to</w:t>
      </w:r>
      <w:r>
        <w:rPr>
          <w:rFonts w:ascii="Arial" w:eastAsia="DengXian" w:hAnsi="Arial" w:cs="Arial"/>
        </w:rPr>
        <w:t xml:space="preserve"> </w:t>
      </w:r>
      <w:r w:rsidRPr="0041588E">
        <w:rPr>
          <w:rFonts w:ascii="Arial" w:eastAsia="DengXian" w:hAnsi="Arial" w:cs="Arial"/>
        </w:rPr>
        <w:t>allow more time for members of the public to develop and submit their comments and for the</w:t>
      </w:r>
      <w:r>
        <w:rPr>
          <w:rFonts w:ascii="Arial" w:eastAsia="DengXian" w:hAnsi="Arial" w:cs="Arial"/>
        </w:rPr>
        <w:t xml:space="preserve"> </w:t>
      </w:r>
      <w:r w:rsidRPr="0041588E">
        <w:rPr>
          <w:rFonts w:ascii="Arial" w:eastAsia="DengXian" w:hAnsi="Arial" w:cs="Arial"/>
        </w:rPr>
        <w:t>NRC to engage with stakeholders on the proposed rule language</w:t>
      </w:r>
      <w:r>
        <w:rPr>
          <w:rFonts w:ascii="Arial" w:eastAsia="DengXian" w:hAnsi="Arial" w:cs="Arial"/>
        </w:rPr>
        <w:t xml:space="preserve">. This extension of the comment period was published in the </w:t>
      </w:r>
      <w:r w:rsidRPr="0019297B">
        <w:rPr>
          <w:rFonts w:ascii="Arial" w:eastAsia="DengXian" w:hAnsi="Arial" w:cs="Arial"/>
          <w:i/>
          <w:iCs/>
        </w:rPr>
        <w:t>Federal Register</w:t>
      </w:r>
      <w:r>
        <w:rPr>
          <w:rFonts w:ascii="Arial" w:eastAsia="DengXian" w:hAnsi="Arial" w:cs="Arial"/>
        </w:rPr>
        <w:t xml:space="preserve"> on November 22, 2024 (89 FR 92609).</w:t>
      </w:r>
    </w:p>
    <w:p w:rsidR="008B0BEF" w:rsidP="00CE4CC1" w14:paraId="617D67A6" w14:textId="77777777">
      <w:pPr>
        <w:spacing w:after="220" w:line="240" w:lineRule="auto"/>
        <w:rPr>
          <w:rFonts w:ascii="Arial" w:eastAsia="DengXian" w:hAnsi="Arial" w:cs="Arial"/>
        </w:rPr>
      </w:pPr>
      <w:r>
        <w:rPr>
          <w:rFonts w:ascii="Arial" w:eastAsia="DengXian" w:hAnsi="Arial" w:cs="Arial"/>
        </w:rPr>
        <w:t>The NRC did not agree to further extend the comment period past the 120</w:t>
      </w:r>
      <w:r>
        <w:rPr>
          <w:rFonts w:ascii="Arial" w:eastAsia="DengXian" w:hAnsi="Arial" w:cs="Arial"/>
        </w:rPr>
        <w:noBreakHyphen/>
        <w:t>day comment period, as requested by one commenter, as NEIMA</w:t>
      </w:r>
      <w:r w:rsidRPr="00D44F0D">
        <w:rPr>
          <w:rFonts w:ascii="Arial" w:eastAsia="DengXian" w:hAnsi="Arial" w:cs="Arial"/>
        </w:rPr>
        <w:t xml:space="preserve"> requires the NRC to issue the final </w:t>
      </w:r>
      <w:r>
        <w:rPr>
          <w:rFonts w:ascii="Arial" w:eastAsia="DengXian" w:hAnsi="Arial" w:cs="Arial"/>
        </w:rPr>
        <w:t>10 CFR </w:t>
      </w:r>
      <w:r w:rsidRPr="00D44F0D">
        <w:rPr>
          <w:rFonts w:ascii="Arial" w:eastAsia="DengXian" w:hAnsi="Arial" w:cs="Arial"/>
        </w:rPr>
        <w:t>Part</w:t>
      </w:r>
      <w:r>
        <w:rPr>
          <w:rFonts w:ascii="Arial" w:eastAsia="DengXian" w:hAnsi="Arial" w:cs="Arial"/>
        </w:rPr>
        <w:t> </w:t>
      </w:r>
      <w:r w:rsidRPr="00D44F0D">
        <w:rPr>
          <w:rFonts w:ascii="Arial" w:eastAsia="DengXian" w:hAnsi="Arial" w:cs="Arial"/>
        </w:rPr>
        <w:t>53 rule by December 2027, and</w:t>
      </w:r>
      <w:r>
        <w:rPr>
          <w:rFonts w:ascii="Arial" w:eastAsia="DengXian" w:hAnsi="Arial" w:cs="Arial"/>
        </w:rPr>
        <w:t xml:space="preserve"> </w:t>
      </w:r>
      <w:r w:rsidRPr="00D44F0D">
        <w:rPr>
          <w:rFonts w:ascii="Arial" w:eastAsia="DengXian" w:hAnsi="Arial" w:cs="Arial"/>
        </w:rPr>
        <w:t>the NRC is committed to meeting this congressionally mandated deadline.</w:t>
      </w:r>
    </w:p>
    <w:p w:rsidR="008B0BEF" w:rsidRPr="009B137C" w:rsidP="00CE4CC1" w14:paraId="22FE46A4" w14:textId="77777777">
      <w:pPr>
        <w:spacing w:after="220" w:line="240" w:lineRule="auto"/>
        <w:rPr>
          <w:rFonts w:ascii="Arial" w:eastAsia="Times New Roman" w:hAnsi="Arial" w:cs="Arial"/>
          <w:color w:val="000000"/>
          <w:kern w:val="0"/>
          <w:szCs w:val="27"/>
          <w:lang w:eastAsia="zh-CN"/>
          <w14:ligatures w14:val="none"/>
        </w:rPr>
      </w:pPr>
      <w:r w:rsidRPr="00BC564F">
        <w:rPr>
          <w:rFonts w:ascii="Arial" w:eastAsia="DengXian" w:hAnsi="Arial" w:cs="Arial"/>
        </w:rPr>
        <w:t>The</w:t>
      </w:r>
      <w:r>
        <w:rPr>
          <w:rFonts w:ascii="Arial" w:eastAsia="DengXian" w:hAnsi="Arial" w:cs="Arial"/>
        </w:rPr>
        <w:t>se</w:t>
      </w:r>
      <w:r w:rsidRPr="00BC564F">
        <w:rPr>
          <w:rFonts w:ascii="Arial" w:eastAsia="DengXian" w:hAnsi="Arial" w:cs="Arial"/>
        </w:rPr>
        <w:t xml:space="preserve"> comments suggest no changes to the proposed rule. Accordingly, the NRC did not change the rule language in response to these comments.</w:t>
      </w:r>
    </w:p>
    <w:p w:rsidR="00ED757E" w:rsidRPr="009B137C" w:rsidP="00CE4CC1" w14:paraId="0FE8B44F" w14:textId="77777777">
      <w:pPr>
        <w:spacing w:after="220" w:line="240" w:lineRule="auto"/>
        <w:rPr>
          <w:rFonts w:ascii="Arial" w:eastAsia="Times New Roman" w:hAnsi="Arial" w:cs="Arial"/>
          <w:kern w:val="0"/>
          <w:szCs w:val="27"/>
          <w:lang w:eastAsia="zh-CN"/>
          <w14:ligatures w14:val="none"/>
        </w:rPr>
      </w:pPr>
      <w:r>
        <w:rPr>
          <w:rFonts w:ascii="Arial" w:eastAsia="Times New Roman" w:hAnsi="Arial" w:cs="Arial"/>
          <w:noProof/>
          <w:kern w:val="0"/>
          <w:szCs w:val="24"/>
          <w:lang w:eastAsia="zh-CN"/>
          <w14:ligatures w14:val="none"/>
        </w:rPr>
        <w:pict>
          <v:rect id="_x0000_i1198" style="width:0;height:1.5pt" o:hralign="center" o:hrstd="t" o:hrnoshade="t" o:hr="t" fillcolor="black" stroked="f"/>
        </w:pict>
      </w:r>
    </w:p>
    <w:p w:rsidR="00BE0823" w:rsidRPr="00B41F2C" w:rsidP="00CE4CC1" w14:paraId="6D59ED0C" w14:textId="77777777">
      <w:pPr>
        <w:spacing w:after="220" w:line="240" w:lineRule="auto"/>
        <w:rPr>
          <w:rFonts w:ascii="Arial" w:eastAsia="Times New Roman" w:hAnsi="Arial" w:cs="Arial"/>
          <w:color w:val="000000"/>
          <w:szCs w:val="27"/>
          <w:lang w:eastAsia="zh-CN"/>
        </w:rPr>
      </w:pPr>
      <w:r>
        <w:rPr>
          <w:rFonts w:ascii="Arial" w:eastAsia="DengXian" w:hAnsi="Arial" w:cs="Arial"/>
          <w:b/>
          <w:bCs/>
        </w:rPr>
        <w:t>Comment Bin 10.</w:t>
      </w:r>
      <w:r w:rsidR="00A75B91">
        <w:rPr>
          <w:rFonts w:ascii="Arial" w:eastAsia="DengXian" w:hAnsi="Arial" w:cs="Arial"/>
          <w:b/>
          <w:bCs/>
        </w:rPr>
        <w:t>B</w:t>
      </w:r>
      <w:r w:rsidRPr="009B137C">
        <w:rPr>
          <w:rFonts w:ascii="Arial" w:eastAsia="DengXian" w:hAnsi="Arial" w:cs="Arial"/>
          <w:b/>
          <w:bCs/>
        </w:rPr>
        <w:t>:</w:t>
      </w:r>
      <w:r w:rsidRPr="009B137C">
        <w:rPr>
          <w:rFonts w:ascii="Arial" w:eastAsia="DengXian" w:hAnsi="Arial" w:cs="Arial"/>
        </w:rPr>
        <w:t xml:space="preserve"> </w:t>
      </w:r>
      <w:r w:rsidRPr="00B41F2C">
        <w:rPr>
          <w:rFonts w:ascii="Arial" w:eastAsia="DengXian" w:hAnsi="Arial" w:cs="Arial"/>
        </w:rPr>
        <w:t>A commenter discussed ways that the NRC could apply its Management Directive (MD) 5.2, “</w:t>
      </w:r>
      <w:r w:rsidRPr="00B41F2C">
        <w:rPr>
          <w:rFonts w:ascii="Arial" w:eastAsia="Times New Roman" w:hAnsi="Arial" w:cs="Arial"/>
          <w:color w:val="000000"/>
          <w:szCs w:val="27"/>
          <w:lang w:eastAsia="zh-CN"/>
        </w:rPr>
        <w:t>Cooperation with States at Commercial Nuclear Power Plants and Other Nuclear Production or Utilization Facilities</w:t>
      </w:r>
      <w:r w:rsidR="00E157BC">
        <w:rPr>
          <w:rFonts w:ascii="Arial" w:eastAsia="Times New Roman" w:hAnsi="Arial" w:cs="Arial"/>
          <w:color w:val="000000"/>
          <w:szCs w:val="27"/>
          <w:lang w:eastAsia="zh-CN"/>
        </w:rPr>
        <w:t>,</w:t>
      </w:r>
      <w:r w:rsidRPr="00B41F2C">
        <w:rPr>
          <w:rFonts w:ascii="Arial" w:eastAsia="Times New Roman" w:hAnsi="Arial" w:cs="Arial"/>
          <w:color w:val="000000"/>
          <w:szCs w:val="27"/>
          <w:lang w:eastAsia="zh-CN"/>
        </w:rPr>
        <w:t>”</w:t>
      </w:r>
      <w:r w:rsidR="00E157BC">
        <w:rPr>
          <w:rFonts w:ascii="Arial" w:eastAsia="Times New Roman" w:hAnsi="Arial" w:cs="Arial"/>
          <w:color w:val="000000"/>
          <w:szCs w:val="27"/>
          <w:lang w:eastAsia="zh-CN"/>
        </w:rPr>
        <w:t xml:space="preserve"> dated September</w:t>
      </w:r>
      <w:r w:rsidR="005F5490">
        <w:rPr>
          <w:rFonts w:ascii="Arial" w:eastAsia="Times New Roman" w:hAnsi="Arial" w:cs="Arial"/>
          <w:color w:val="000000"/>
          <w:szCs w:val="27"/>
          <w:lang w:eastAsia="zh-CN"/>
        </w:rPr>
        <w:t> 29, 2016</w:t>
      </w:r>
      <w:r w:rsidRPr="00B41F2C">
        <w:rPr>
          <w:rFonts w:ascii="Arial" w:eastAsia="Times New Roman" w:hAnsi="Arial" w:cs="Arial"/>
          <w:color w:val="000000"/>
          <w:szCs w:val="27"/>
          <w:lang w:eastAsia="zh-CN"/>
        </w:rPr>
        <w:t xml:space="preserve"> (DT-17-129), to the 10</w:t>
      </w:r>
      <w:r w:rsidR="005F5490">
        <w:rPr>
          <w:rFonts w:ascii="Arial" w:eastAsia="Times New Roman" w:hAnsi="Arial" w:cs="Arial"/>
          <w:color w:val="000000"/>
          <w:szCs w:val="27"/>
          <w:lang w:eastAsia="zh-CN"/>
        </w:rPr>
        <w:t> </w:t>
      </w:r>
      <w:r w:rsidRPr="00B41F2C">
        <w:rPr>
          <w:rFonts w:ascii="Arial" w:eastAsia="Times New Roman" w:hAnsi="Arial" w:cs="Arial"/>
          <w:color w:val="000000"/>
          <w:szCs w:val="27"/>
          <w:lang w:eastAsia="zh-CN"/>
        </w:rPr>
        <w:t>CFR Part 53 rulemaking and implementation planning.</w:t>
      </w:r>
    </w:p>
    <w:p w:rsidR="00BE0823" w:rsidRPr="00B41F2C" w:rsidP="00CE4CC1" w14:paraId="2DE7E7F6" w14:textId="77777777">
      <w:pPr>
        <w:spacing w:after="220" w:line="240" w:lineRule="auto"/>
        <w:rPr>
          <w:rFonts w:ascii="Arial" w:eastAsia="DengXian" w:hAnsi="Arial" w:cs="Arial"/>
        </w:rPr>
      </w:pPr>
      <w:r w:rsidRPr="00B41F2C">
        <w:rPr>
          <w:rFonts w:ascii="Arial" w:eastAsia="DengXian" w:hAnsi="Arial" w:cs="Arial"/>
        </w:rPr>
        <w:t>The commenter stated that MD 5.2 establishes a robust framework for engaging State and local governments in the NRC’s reactor program and that the directive is directly applicable to the policy objectives presented in NEIMA and the rulemaking. However, the commenter expressed concern that the NRC neglected to consider how MD 5.2 might be used to fulfill NEIMA requirements and recommended that MD 5.2 be updated and expanded to fit the needs of current and future rulemakings. The commenter suggested that the NRC consider reviewing MD</w:t>
      </w:r>
      <w:r w:rsidR="00F3301E">
        <w:rPr>
          <w:rFonts w:ascii="Arial" w:eastAsia="DengXian" w:hAnsi="Arial" w:cs="Arial"/>
        </w:rPr>
        <w:t> </w:t>
      </w:r>
      <w:r w:rsidRPr="00B41F2C">
        <w:rPr>
          <w:rFonts w:ascii="Arial" w:eastAsia="DengXian" w:hAnsi="Arial" w:cs="Arial"/>
        </w:rPr>
        <w:t>5.2 and Directive Handbook 5.2 for use as a base framework to build a collaborative environment between States and the NRC. The commenter expressed that the regulatory language mentions the potential use of “[S]</w:t>
      </w:r>
      <w:r w:rsidRPr="00B41F2C">
        <w:rPr>
          <w:rFonts w:ascii="Arial" w:eastAsia="DengXian" w:hAnsi="Arial" w:cs="Arial"/>
        </w:rPr>
        <w:t>tate</w:t>
      </w:r>
      <w:r w:rsidRPr="00B41F2C">
        <w:rPr>
          <w:rFonts w:ascii="Arial" w:eastAsia="DengXian" w:hAnsi="Arial" w:cs="Arial"/>
        </w:rPr>
        <w:t xml:space="preserve"> consultation” in proposed 10</w:t>
      </w:r>
      <w:r>
        <w:rPr>
          <w:rFonts w:ascii="Arial" w:eastAsia="DengXian" w:hAnsi="Arial" w:cs="Arial"/>
        </w:rPr>
        <w:t> </w:t>
      </w:r>
      <w:r w:rsidRPr="00B41F2C">
        <w:rPr>
          <w:rFonts w:ascii="Arial" w:eastAsia="DengXian" w:hAnsi="Arial" w:cs="Arial"/>
        </w:rPr>
        <w:t xml:space="preserve">CFR 53.1515, but requested that the NRC consider additional State involvement and established defined roles and responsibilities by utilizing MD 5.2 as a resource or direct reference in the rule. The commenter added that the NRC’s </w:t>
      </w:r>
      <w:r w:rsidR="007514B9">
        <w:rPr>
          <w:rFonts w:ascii="Arial" w:eastAsia="DengXian" w:hAnsi="Arial" w:cs="Arial"/>
        </w:rPr>
        <w:t>Community Advisory Board (</w:t>
      </w:r>
      <w:r w:rsidRPr="00B41F2C">
        <w:rPr>
          <w:rFonts w:ascii="Arial" w:eastAsia="DengXian" w:hAnsi="Arial" w:cs="Arial"/>
        </w:rPr>
        <w:t>CAB</w:t>
      </w:r>
      <w:r w:rsidR="007514B9">
        <w:rPr>
          <w:rFonts w:ascii="Arial" w:eastAsia="DengXian" w:hAnsi="Arial" w:cs="Arial"/>
        </w:rPr>
        <w:t>)</w:t>
      </w:r>
      <w:r w:rsidRPr="00B41F2C">
        <w:rPr>
          <w:rFonts w:ascii="Arial" w:eastAsia="DengXian" w:hAnsi="Arial" w:cs="Arial"/>
        </w:rPr>
        <w:t xml:space="preserve"> Report similarly fails to consider MD 5.2, and that an “instrument of cooperation” would ideally take the form of a CAB (</w:t>
      </w:r>
      <w:r w:rsidR="00337A54">
        <w:rPr>
          <w:rFonts w:ascii="Arial" w:eastAsia="Times New Roman" w:hAnsi="Arial" w:cs="Arial"/>
          <w:color w:val="000000"/>
          <w:szCs w:val="27"/>
          <w:lang w:eastAsia="zh-CN"/>
        </w:rPr>
        <w:t>UT1</w:t>
      </w:r>
      <w:r w:rsidRPr="00B41F2C">
        <w:rPr>
          <w:rFonts w:ascii="Arial" w:eastAsia="Times New Roman" w:hAnsi="Arial" w:cs="Arial"/>
          <w:color w:val="000000"/>
          <w:szCs w:val="27"/>
          <w:lang w:eastAsia="zh-CN"/>
        </w:rPr>
        <w:t xml:space="preserve">-0004; </w:t>
      </w:r>
      <w:r w:rsidR="00337A54">
        <w:rPr>
          <w:rFonts w:ascii="Arial" w:eastAsia="Times New Roman" w:hAnsi="Arial" w:cs="Arial"/>
          <w:color w:val="000000"/>
          <w:szCs w:val="27"/>
          <w:lang w:eastAsia="zh-CN"/>
        </w:rPr>
        <w:t>UT1</w:t>
      </w:r>
      <w:r w:rsidRPr="00B41F2C">
        <w:rPr>
          <w:rFonts w:ascii="Arial" w:eastAsia="Times New Roman" w:hAnsi="Arial" w:cs="Arial"/>
          <w:color w:val="000000"/>
          <w:szCs w:val="27"/>
          <w:lang w:eastAsia="zh-CN"/>
        </w:rPr>
        <w:t>-0005)</w:t>
      </w:r>
      <w:r w:rsidRPr="00B41F2C">
        <w:rPr>
          <w:rFonts w:ascii="Arial" w:eastAsia="DengXian" w:hAnsi="Arial" w:cs="Arial"/>
        </w:rPr>
        <w:t>.</w:t>
      </w:r>
    </w:p>
    <w:p w:rsidR="00BE0823" w:rsidRPr="00B41F2C" w:rsidP="00CE4CC1" w14:paraId="34BA92EC" w14:textId="77777777">
      <w:pPr>
        <w:spacing w:after="220" w:line="240" w:lineRule="auto"/>
        <w:rPr>
          <w:rFonts w:ascii="Arial" w:eastAsia="DengXian" w:hAnsi="Arial" w:cs="Arial"/>
        </w:rPr>
      </w:pPr>
      <w:r w:rsidRPr="00B41F2C">
        <w:rPr>
          <w:rFonts w:ascii="Arial" w:eastAsia="Times New Roman" w:hAnsi="Arial" w:cs="Arial"/>
          <w:color w:val="000000"/>
          <w:szCs w:val="27"/>
          <w:lang w:eastAsia="zh-CN"/>
        </w:rPr>
        <w:t xml:space="preserve">The commenter discussed that the NRC should engage its Agreement State program, consisting of 39 States, as a resource to assist in developing and implementing MD 5.2, the CAB program, and the </w:t>
      </w:r>
      <w:r w:rsidRPr="00B41F2C">
        <w:rPr>
          <w:rFonts w:ascii="Arial" w:eastAsia="DengXian" w:hAnsi="Arial" w:cs="Arial"/>
        </w:rPr>
        <w:t>Non-Light Water Reactor Near-Term Implementation Action Plans (NTIAP). The commenter expressed that MD 5.2 lacks specific action plans and methods to leverage expertise of State-trained personnel, and that both MD 5.2 and proposed 10</w:t>
      </w:r>
      <w:r>
        <w:rPr>
          <w:rFonts w:ascii="Arial" w:eastAsia="DengXian" w:hAnsi="Arial" w:cs="Arial"/>
        </w:rPr>
        <w:t> </w:t>
      </w:r>
      <w:r w:rsidRPr="00B41F2C">
        <w:rPr>
          <w:rFonts w:ascii="Arial" w:eastAsia="DengXian" w:hAnsi="Arial" w:cs="Arial"/>
        </w:rPr>
        <w:t>CFR</w:t>
      </w:r>
      <w:r w:rsidR="005F43EB">
        <w:rPr>
          <w:rFonts w:ascii="Arial" w:eastAsia="DengXian" w:hAnsi="Arial" w:cs="Arial"/>
        </w:rPr>
        <w:t> </w:t>
      </w:r>
      <w:r w:rsidRPr="00B41F2C">
        <w:rPr>
          <w:rFonts w:ascii="Arial" w:eastAsia="DengXian" w:hAnsi="Arial" w:cs="Arial"/>
        </w:rPr>
        <w:t>Part</w:t>
      </w:r>
      <w:r w:rsidR="005F43EB">
        <w:rPr>
          <w:rFonts w:ascii="Arial" w:eastAsia="DengXian" w:hAnsi="Arial" w:cs="Arial"/>
        </w:rPr>
        <w:t> </w:t>
      </w:r>
      <w:r w:rsidRPr="00B41F2C">
        <w:rPr>
          <w:rFonts w:ascii="Arial" w:eastAsia="DengXian" w:hAnsi="Arial" w:cs="Arial"/>
        </w:rPr>
        <w:t>53 lack expertise-based requirements for “[S]</w:t>
      </w:r>
      <w:r w:rsidRPr="00B41F2C">
        <w:rPr>
          <w:rFonts w:ascii="Arial" w:eastAsia="DengXian" w:hAnsi="Arial" w:cs="Arial"/>
        </w:rPr>
        <w:t>tate</w:t>
      </w:r>
      <w:r w:rsidRPr="00B41F2C">
        <w:rPr>
          <w:rFonts w:ascii="Arial" w:eastAsia="DengXian" w:hAnsi="Arial" w:cs="Arial"/>
        </w:rPr>
        <w:t xml:space="preserve"> consultation” or delegated authorities other than the “Governor-appointed” State Liaison Officer. The commenter recommended that the NRC utilize the Agreement State program to its advantage in developing 10 CFR Part 53.</w:t>
      </w:r>
    </w:p>
    <w:p w:rsidR="00BE0823" w:rsidRPr="00B41F2C" w:rsidP="00CE4CC1" w14:paraId="74A3374E" w14:textId="77777777">
      <w:pPr>
        <w:spacing w:after="220" w:line="240" w:lineRule="auto"/>
        <w:rPr>
          <w:rFonts w:ascii="Arial" w:eastAsia="Times New Roman" w:hAnsi="Arial" w:cs="Arial"/>
          <w:color w:val="000000"/>
          <w:szCs w:val="27"/>
          <w:lang w:eastAsia="zh-CN"/>
        </w:rPr>
      </w:pPr>
      <w:r w:rsidRPr="00B41F2C">
        <w:rPr>
          <w:rFonts w:ascii="Arial" w:eastAsia="Times New Roman" w:hAnsi="Arial" w:cs="Arial"/>
          <w:color w:val="000000"/>
          <w:szCs w:val="27"/>
          <w:lang w:eastAsia="zh-CN"/>
        </w:rPr>
        <w:t>The commenter further explained that the Organization of Agreement States (OAS) provides a mechanism for Agreement States to work with each other and the NRC on directly delegated programs, and suggested that expanding that OAS to address the policies and objectives of MD</w:t>
      </w:r>
      <w:r w:rsidR="00BF592D">
        <w:rPr>
          <w:rFonts w:ascii="Arial" w:eastAsia="Times New Roman" w:hAnsi="Arial" w:cs="Arial"/>
          <w:color w:val="000000"/>
          <w:szCs w:val="27"/>
          <w:lang w:eastAsia="zh-CN"/>
        </w:rPr>
        <w:t> </w:t>
      </w:r>
      <w:r w:rsidRPr="00B41F2C">
        <w:rPr>
          <w:rFonts w:ascii="Arial" w:eastAsia="Times New Roman" w:hAnsi="Arial" w:cs="Arial"/>
          <w:color w:val="000000"/>
          <w:szCs w:val="27"/>
          <w:lang w:eastAsia="zh-CN"/>
        </w:rPr>
        <w:t>5.2 could be advantageous. The commenter also proposed that the Conference of Radiation Control Program Directors (CRCPD) Suggested State Regulations Council could inform the development of the NRC’s CAB program, consistent with MD 5.2 and in support of the NRC’s mission.</w:t>
      </w:r>
    </w:p>
    <w:p w:rsidR="00BE0823" w:rsidRPr="00B41F2C" w:rsidP="00CE4CC1" w14:paraId="348DA7CB" w14:textId="77777777">
      <w:pPr>
        <w:spacing w:after="220" w:line="240" w:lineRule="auto"/>
        <w:rPr>
          <w:rFonts w:ascii="Arial" w:eastAsia="Times New Roman" w:hAnsi="Arial" w:cs="Arial"/>
          <w:color w:val="000000"/>
          <w:szCs w:val="27"/>
          <w:lang w:eastAsia="zh-CN"/>
        </w:rPr>
      </w:pPr>
      <w:r w:rsidRPr="00B41F2C">
        <w:rPr>
          <w:rFonts w:ascii="Arial" w:eastAsia="Times New Roman" w:hAnsi="Arial" w:cs="Arial"/>
          <w:color w:val="000000"/>
          <w:szCs w:val="27"/>
          <w:lang w:eastAsia="zh-CN"/>
        </w:rPr>
        <w:t>The commenter proposed that, to implement the policy objectives of NEIMA in collaborative ways, robust State radiation control programs be applied to the NRC’s civilian nuclear reactor program. The commenter stated that the scope of the existing Agreement State program should be expanded to include topics in MD 5.2 and to provide guidance for State programs. The commenter discussed that utilization of the Agreement State program would incorporate State</w:t>
      </w:r>
      <w:r w:rsidR="005F43EB">
        <w:rPr>
          <w:rFonts w:ascii="Arial" w:eastAsia="Times New Roman" w:hAnsi="Arial" w:cs="Arial"/>
          <w:color w:val="000000"/>
          <w:szCs w:val="27"/>
          <w:lang w:eastAsia="zh-CN"/>
        </w:rPr>
        <w:noBreakHyphen/>
      </w:r>
      <w:r w:rsidRPr="00B41F2C">
        <w:rPr>
          <w:rFonts w:ascii="Arial" w:eastAsia="Times New Roman" w:hAnsi="Arial" w:cs="Arial"/>
          <w:color w:val="000000"/>
          <w:szCs w:val="27"/>
          <w:lang w:eastAsia="zh-CN"/>
        </w:rPr>
        <w:t>specific interests and support the projected increase in licensing under 10 CFR Part 53. The commenter suggested that State radiation control managers could serve as a natural bridge between the NRC’s civilian nuclear reactor program and State and local government leaders, consistent with MD 5.2 (</w:t>
      </w:r>
      <w:r w:rsidR="00337A54">
        <w:rPr>
          <w:rFonts w:ascii="Arial" w:eastAsia="Times New Roman" w:hAnsi="Arial" w:cs="Arial"/>
          <w:color w:val="000000"/>
          <w:szCs w:val="27"/>
          <w:lang w:eastAsia="zh-CN"/>
        </w:rPr>
        <w:t>UT1</w:t>
      </w:r>
      <w:r w:rsidRPr="00B41F2C">
        <w:rPr>
          <w:rFonts w:ascii="Arial" w:eastAsia="Times New Roman" w:hAnsi="Arial" w:cs="Arial"/>
          <w:color w:val="000000"/>
          <w:szCs w:val="27"/>
          <w:lang w:eastAsia="zh-CN"/>
        </w:rPr>
        <w:t>-0006).</w:t>
      </w:r>
    </w:p>
    <w:p w:rsidR="00BE0823" w:rsidP="00CE4CC1" w14:paraId="396AE559" w14:textId="77777777">
      <w:pPr>
        <w:spacing w:after="220" w:line="240" w:lineRule="auto"/>
        <w:rPr>
          <w:rFonts w:ascii="Arial" w:eastAsia="DengXian" w:hAnsi="Arial" w:cs="Arial"/>
        </w:rPr>
      </w:pPr>
      <w:r w:rsidRPr="00B41F2C">
        <w:rPr>
          <w:rFonts w:ascii="Arial" w:eastAsia="DengXian" w:hAnsi="Arial" w:cs="Arial"/>
        </w:rPr>
        <w:t>The commenter stated that the NTIAP (ML17165A069) should be updated to incorporate MD</w:t>
      </w:r>
      <w:r w:rsidR="000C2EAB">
        <w:rPr>
          <w:rFonts w:ascii="Arial" w:eastAsia="DengXian" w:hAnsi="Arial" w:cs="Arial"/>
        </w:rPr>
        <w:t> </w:t>
      </w:r>
      <w:r w:rsidRPr="00B41F2C">
        <w:rPr>
          <w:rFonts w:ascii="Arial" w:eastAsia="DengXian" w:hAnsi="Arial" w:cs="Arial"/>
        </w:rPr>
        <w:t xml:space="preserve">5.2, CABs, Agreement States, and highly aligned organizations such as </w:t>
      </w:r>
      <w:r w:rsidR="003F039D">
        <w:rPr>
          <w:rFonts w:ascii="Arial" w:eastAsia="DengXian" w:hAnsi="Arial" w:cs="Arial"/>
        </w:rPr>
        <w:t>the</w:t>
      </w:r>
      <w:r w:rsidRPr="00B41F2C">
        <w:rPr>
          <w:rFonts w:ascii="Arial" w:eastAsia="DengXian" w:hAnsi="Arial" w:cs="Arial"/>
        </w:rPr>
        <w:t xml:space="preserve"> OAS, CRCPD, and </w:t>
      </w:r>
      <w:r w:rsidR="00905BEA">
        <w:rPr>
          <w:rFonts w:ascii="Arial" w:eastAsia="DengXian" w:hAnsi="Arial" w:cs="Arial"/>
        </w:rPr>
        <w:t>Energy Communities</w:t>
      </w:r>
      <w:r w:rsidR="001012B5">
        <w:rPr>
          <w:rFonts w:ascii="Arial" w:eastAsia="DengXian" w:hAnsi="Arial" w:cs="Arial"/>
        </w:rPr>
        <w:t xml:space="preserve"> Alliance</w:t>
      </w:r>
      <w:r w:rsidRPr="00B41F2C" w:rsidR="00905BEA">
        <w:rPr>
          <w:rFonts w:ascii="Arial" w:eastAsia="DengXian" w:hAnsi="Arial" w:cs="Arial"/>
        </w:rPr>
        <w:t xml:space="preserve"> </w:t>
      </w:r>
      <w:r w:rsidRPr="00B41F2C">
        <w:rPr>
          <w:rFonts w:ascii="Arial" w:eastAsia="DengXian" w:hAnsi="Arial" w:cs="Arial"/>
        </w:rPr>
        <w:t>to support communication functions in 10 CFR Part 53 in line with NEIMA. The commenter discussed that communication is a foundational priority of the planning process, but that the NRC’s current draft NTIAP lack details and actionable plans. The commenter stated that NTIAP strategy 6 regarding communication with stakeholders for non</w:t>
      </w:r>
      <w:r w:rsidR="00ED2757">
        <w:rPr>
          <w:rFonts w:ascii="Arial" w:eastAsia="DengXian" w:hAnsi="Arial" w:cs="Arial"/>
        </w:rPr>
        <w:noBreakHyphen/>
      </w:r>
      <w:r w:rsidRPr="00B41F2C">
        <w:rPr>
          <w:rFonts w:ascii="Arial" w:eastAsia="DengXian" w:hAnsi="Arial" w:cs="Arial"/>
        </w:rPr>
        <w:t>LWR technologies consists of less than one page of simplistic concepts with no specific plan strategy (</w:t>
      </w:r>
      <w:r w:rsidR="00337A54">
        <w:rPr>
          <w:rFonts w:ascii="Arial" w:eastAsia="Times New Roman" w:hAnsi="Arial" w:cs="Arial"/>
          <w:color w:val="000000"/>
          <w:lang w:eastAsia="zh-CN"/>
        </w:rPr>
        <w:t>UT1</w:t>
      </w:r>
      <w:r w:rsidR="005F43EB">
        <w:rPr>
          <w:rFonts w:ascii="Arial" w:eastAsia="Times New Roman" w:hAnsi="Arial" w:cs="Arial"/>
          <w:color w:val="000000"/>
          <w:lang w:eastAsia="zh-CN"/>
        </w:rPr>
        <w:noBreakHyphen/>
      </w:r>
      <w:r w:rsidRPr="00B41F2C">
        <w:rPr>
          <w:rFonts w:ascii="Arial" w:eastAsia="Times New Roman" w:hAnsi="Arial" w:cs="Arial"/>
          <w:color w:val="000000"/>
          <w:lang w:eastAsia="zh-CN"/>
        </w:rPr>
        <w:t>0007)</w:t>
      </w:r>
      <w:r w:rsidRPr="00B41F2C">
        <w:rPr>
          <w:rFonts w:ascii="Arial" w:eastAsia="DengXian" w:hAnsi="Arial" w:cs="Arial"/>
        </w:rPr>
        <w:t>.</w:t>
      </w:r>
    </w:p>
    <w:p w:rsidR="007E70AC" w:rsidP="00CE4CC1" w14:paraId="54ED4F90"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 xml:space="preserve">The NRC disagrees with these comments. </w:t>
      </w:r>
    </w:p>
    <w:p w:rsidR="007E70AC" w:rsidP="00CE4CC1" w14:paraId="2F12250D" w14:textId="77777777">
      <w:pPr>
        <w:spacing w:after="220" w:line="240" w:lineRule="auto"/>
        <w:rPr>
          <w:rFonts w:ascii="Arial" w:eastAsia="DengXian" w:hAnsi="Arial" w:cs="Arial"/>
        </w:rPr>
      </w:pPr>
      <w:r>
        <w:rPr>
          <w:rFonts w:ascii="Arial" w:eastAsia="DengXian" w:hAnsi="Arial" w:cs="Arial"/>
        </w:rPr>
        <w:t xml:space="preserve">The commenter’s recommendations on how to effectively engage with states and the public and on updating other guidance documents do not propose specific changes to the rule </w:t>
      </w:r>
      <w:r w:rsidR="002A754B">
        <w:rPr>
          <w:rFonts w:ascii="Arial" w:eastAsia="DengXian" w:hAnsi="Arial" w:cs="Arial"/>
        </w:rPr>
        <w:t>language</w:t>
      </w:r>
      <w:r>
        <w:rPr>
          <w:rFonts w:ascii="Arial" w:eastAsia="DengXian" w:hAnsi="Arial" w:cs="Arial"/>
        </w:rPr>
        <w:t xml:space="preserve"> and are outside the scope of this rulemaking. Although the NRC notes that it did recently update </w:t>
      </w:r>
      <w:r w:rsidR="006624BC">
        <w:rPr>
          <w:rFonts w:ascii="Arial" w:eastAsia="DengXian" w:hAnsi="Arial" w:cs="Arial"/>
        </w:rPr>
        <w:t>MD</w:t>
      </w:r>
      <w:r w:rsidR="008E0390">
        <w:rPr>
          <w:rFonts w:ascii="Arial" w:eastAsia="DengXian" w:hAnsi="Arial" w:cs="Arial"/>
        </w:rPr>
        <w:t> </w:t>
      </w:r>
      <w:r>
        <w:rPr>
          <w:rFonts w:ascii="Arial" w:eastAsia="DengXian" w:hAnsi="Arial" w:cs="Arial"/>
        </w:rPr>
        <w:t>5.2</w:t>
      </w:r>
      <w:r w:rsidR="009165B2">
        <w:rPr>
          <w:rFonts w:ascii="Arial" w:eastAsia="DengXian" w:hAnsi="Arial" w:cs="Arial"/>
        </w:rPr>
        <w:t xml:space="preserve"> (</w:t>
      </w:r>
      <w:r w:rsidRPr="009165B2" w:rsidR="009165B2">
        <w:rPr>
          <w:rFonts w:ascii="Arial" w:eastAsia="DengXian" w:hAnsi="Arial" w:cs="Arial"/>
        </w:rPr>
        <w:t>ML24362A140</w:t>
      </w:r>
      <w:r w:rsidR="009165B2">
        <w:rPr>
          <w:rFonts w:ascii="Arial" w:eastAsia="DengXian" w:hAnsi="Arial" w:cs="Arial"/>
        </w:rPr>
        <w:t>, dated April 23, 2025)</w:t>
      </w:r>
      <w:r>
        <w:rPr>
          <w:rFonts w:ascii="Arial" w:eastAsia="DengXian" w:hAnsi="Arial" w:cs="Arial"/>
        </w:rPr>
        <w:t xml:space="preserve">, the NRC disagrees with revising the rule language to reference </w:t>
      </w:r>
      <w:r w:rsidR="008E0390">
        <w:rPr>
          <w:rFonts w:ascii="Arial" w:eastAsia="DengXian" w:hAnsi="Arial" w:cs="Arial"/>
        </w:rPr>
        <w:t>MD </w:t>
      </w:r>
      <w:r>
        <w:rPr>
          <w:rFonts w:ascii="Arial" w:eastAsia="DengXian" w:hAnsi="Arial" w:cs="Arial"/>
        </w:rPr>
        <w:t>5.2. Management Directives already provide expectations and guidelines applicable to the NRC</w:t>
      </w:r>
      <w:r w:rsidR="00314802">
        <w:rPr>
          <w:rFonts w:ascii="Arial" w:eastAsia="DengXian" w:hAnsi="Arial" w:cs="Arial"/>
        </w:rPr>
        <w:t>;</w:t>
      </w:r>
      <w:r>
        <w:rPr>
          <w:rFonts w:ascii="Arial" w:eastAsia="DengXian" w:hAnsi="Arial" w:cs="Arial"/>
        </w:rPr>
        <w:t xml:space="preserve"> therefore</w:t>
      </w:r>
      <w:r w:rsidR="00314802">
        <w:rPr>
          <w:rFonts w:ascii="Arial" w:eastAsia="DengXian" w:hAnsi="Arial" w:cs="Arial"/>
        </w:rPr>
        <w:t>,</w:t>
      </w:r>
      <w:r>
        <w:rPr>
          <w:rFonts w:ascii="Arial" w:eastAsia="DengXian" w:hAnsi="Arial" w:cs="Arial"/>
        </w:rPr>
        <w:t xml:space="preserve"> codifying them is not necessary. </w:t>
      </w:r>
    </w:p>
    <w:p w:rsidR="00ED757E" w:rsidP="00CE4CC1" w14:paraId="6624201D" w14:textId="77777777">
      <w:pPr>
        <w:spacing w:after="220" w:line="240" w:lineRule="auto"/>
        <w:rPr>
          <w:rFonts w:ascii="Arial" w:eastAsia="Times New Roman" w:hAnsi="Arial" w:cs="Arial"/>
          <w:color w:val="000000"/>
          <w:kern w:val="0"/>
          <w:lang w:eastAsia="zh-CN"/>
          <w14:ligatures w14:val="none"/>
        </w:rPr>
      </w:pPr>
      <w:r>
        <w:rPr>
          <w:rFonts w:ascii="Arial" w:eastAsia="DengXian" w:hAnsi="Arial" w:cs="Arial"/>
        </w:rPr>
        <w:t>Accordingly, the NRC did not change the rule language in response to this comment.</w:t>
      </w:r>
    </w:p>
    <w:p w:rsidR="00ED757E" w:rsidRPr="007E70AC" w:rsidP="00CE4CC1" w14:paraId="12F0E1D0" w14:textId="77777777">
      <w:pPr>
        <w:spacing w:after="220" w:line="240" w:lineRule="auto"/>
        <w:rPr>
          <w:rFonts w:ascii="Arial" w:eastAsia="Times New Roman" w:hAnsi="Arial" w:cs="Arial"/>
          <w:kern w:val="0"/>
          <w:highlight w:val="yellow"/>
          <w:lang w:eastAsia="zh-CN"/>
          <w14:ligatures w14:val="none"/>
        </w:rPr>
      </w:pPr>
      <w:r>
        <w:rPr>
          <w:rFonts w:ascii="Arial" w:eastAsia="Times New Roman" w:hAnsi="Arial" w:cs="Arial"/>
          <w:noProof/>
          <w:kern w:val="0"/>
          <w:szCs w:val="24"/>
          <w:lang w:eastAsia="zh-CN"/>
          <w14:ligatures w14:val="none"/>
        </w:rPr>
        <w:pict>
          <v:rect id="_x0000_i1199" style="width:0;height:1.5pt" o:hralign="center" o:hrstd="t" o:hrnoshade="t" o:hr="t" fillcolor="black" stroked="f"/>
        </w:pict>
      </w:r>
    </w:p>
    <w:p w:rsidR="00E6651E" w:rsidRPr="003A616C" w:rsidP="00CE4CC1" w14:paraId="3E13A3E8" w14:textId="77777777">
      <w:pPr>
        <w:tabs>
          <w:tab w:val="left" w:pos="3950"/>
        </w:tabs>
        <w:spacing w:after="220" w:line="240" w:lineRule="auto"/>
        <w:rPr>
          <w:rFonts w:ascii="Arial" w:eastAsia="Times New Roman" w:hAnsi="Arial" w:cs="Arial"/>
          <w:szCs w:val="24"/>
        </w:rPr>
      </w:pPr>
      <w:r>
        <w:rPr>
          <w:rFonts w:ascii="Arial" w:eastAsia="DengXian" w:hAnsi="Arial" w:cs="Arial"/>
          <w:b/>
        </w:rPr>
        <w:t>Comment Bin 10.</w:t>
      </w:r>
      <w:r w:rsidR="00A75B91">
        <w:rPr>
          <w:rFonts w:ascii="Arial" w:eastAsia="DengXian" w:hAnsi="Arial" w:cs="Arial"/>
          <w:b/>
        </w:rPr>
        <w:t>C</w:t>
      </w:r>
      <w:r w:rsidRPr="009B137C">
        <w:rPr>
          <w:rFonts w:ascii="Arial" w:eastAsia="DengXian" w:hAnsi="Arial" w:cs="Arial"/>
          <w:b/>
        </w:rPr>
        <w:t>:</w:t>
      </w:r>
      <w:r w:rsidRPr="009B137C">
        <w:rPr>
          <w:rFonts w:ascii="Arial" w:eastAsia="DengXian" w:hAnsi="Arial" w:cs="Arial"/>
        </w:rPr>
        <w:t xml:space="preserve"> </w:t>
      </w:r>
      <w:r w:rsidRPr="003A616C">
        <w:rPr>
          <w:rFonts w:ascii="Arial" w:eastAsia="Times New Roman" w:hAnsi="Arial" w:cs="Arial"/>
          <w:szCs w:val="24"/>
        </w:rPr>
        <w:t>A commenter suggested additional “aggressive” regulatory changes that they said would allow the NRC to meet direction from Congress and the President. The commenter said that the NRC could achieve this more aggressive approach on the existing rulemaking timeline as</w:t>
      </w:r>
      <w:r w:rsidR="00201C1E">
        <w:rPr>
          <w:rFonts w:ascii="Arial" w:eastAsia="Times New Roman" w:hAnsi="Arial" w:cs="Arial"/>
          <w:szCs w:val="24"/>
        </w:rPr>
        <w:t xml:space="preserve"> </w:t>
      </w:r>
      <w:r w:rsidRPr="003A616C" w:rsidR="00290514">
        <w:rPr>
          <w:rFonts w:ascii="Arial" w:eastAsia="Times New Roman" w:hAnsi="Arial" w:cs="Arial"/>
          <w:szCs w:val="24"/>
        </w:rPr>
        <w:t>(</w:t>
      </w:r>
      <w:r w:rsidR="00EA1038">
        <w:rPr>
          <w:rFonts w:ascii="Arial" w:eastAsia="Times New Roman" w:hAnsi="Arial" w:cs="Arial"/>
          <w:szCs w:val="24"/>
        </w:rPr>
        <w:t>NEI2</w:t>
      </w:r>
      <w:r w:rsidRPr="003A616C" w:rsidR="00290514">
        <w:rPr>
          <w:rFonts w:ascii="Arial" w:eastAsia="Times New Roman" w:hAnsi="Arial" w:cs="Arial"/>
          <w:szCs w:val="24"/>
        </w:rPr>
        <w:t>-0</w:t>
      </w:r>
      <w:r w:rsidR="00290514">
        <w:rPr>
          <w:rFonts w:ascii="Arial" w:eastAsia="Times New Roman" w:hAnsi="Arial" w:cs="Arial"/>
          <w:szCs w:val="24"/>
        </w:rPr>
        <w:t>248</w:t>
      </w:r>
      <w:r w:rsidRPr="003A616C" w:rsidR="00290514">
        <w:rPr>
          <w:rFonts w:ascii="Arial" w:eastAsia="Times New Roman" w:hAnsi="Arial" w:cs="Arial"/>
          <w:szCs w:val="24"/>
        </w:rPr>
        <w:t>)</w:t>
      </w:r>
      <w:r w:rsidR="00A43CC0">
        <w:rPr>
          <w:rFonts w:ascii="Arial" w:eastAsia="Times New Roman" w:hAnsi="Arial" w:cs="Arial"/>
          <w:szCs w:val="24"/>
        </w:rPr>
        <w:t>—</w:t>
      </w:r>
    </w:p>
    <w:p w:rsidR="00E6651E" w:rsidRPr="003A616C" w:rsidP="000D39B2" w14:paraId="1283CFBB" w14:textId="77777777">
      <w:pPr>
        <w:pStyle w:val="ListParagraph"/>
        <w:numPr>
          <w:ilvl w:val="0"/>
          <w:numId w:val="8"/>
        </w:numPr>
        <w:tabs>
          <w:tab w:val="left" w:pos="3950"/>
        </w:tabs>
        <w:spacing w:after="220" w:line="240" w:lineRule="auto"/>
        <w:ind w:left="778"/>
        <w:contextualSpacing w:val="0"/>
        <w:rPr>
          <w:rFonts w:ascii="Arial" w:eastAsia="Times New Roman" w:hAnsi="Arial" w:cs="Arial"/>
          <w:szCs w:val="24"/>
        </w:rPr>
      </w:pPr>
      <w:r>
        <w:rPr>
          <w:rFonts w:ascii="Arial" w:eastAsia="Times New Roman" w:hAnsi="Arial" w:cs="Arial"/>
          <w:szCs w:val="24"/>
        </w:rPr>
        <w:t>m</w:t>
      </w:r>
      <w:r w:rsidRPr="003A616C">
        <w:rPr>
          <w:rFonts w:ascii="Arial" w:eastAsia="Times New Roman" w:hAnsi="Arial" w:cs="Arial"/>
          <w:szCs w:val="24"/>
        </w:rPr>
        <w:t xml:space="preserve">ost of the work related to these suggestions has already been completed, </w:t>
      </w:r>
    </w:p>
    <w:p w:rsidR="00E6651E" w:rsidRPr="003A616C" w:rsidP="000D39B2" w14:paraId="65C4E13E" w14:textId="77777777">
      <w:pPr>
        <w:pStyle w:val="ListParagraph"/>
        <w:numPr>
          <w:ilvl w:val="0"/>
          <w:numId w:val="8"/>
        </w:numPr>
        <w:tabs>
          <w:tab w:val="left" w:pos="3950"/>
        </w:tabs>
        <w:spacing w:after="220" w:line="240" w:lineRule="auto"/>
        <w:ind w:left="778"/>
        <w:contextualSpacing w:val="0"/>
        <w:rPr>
          <w:rFonts w:ascii="Arial" w:eastAsia="Times New Roman" w:hAnsi="Arial" w:cs="Arial"/>
          <w:szCs w:val="24"/>
        </w:rPr>
      </w:pPr>
      <w:r>
        <w:rPr>
          <w:rFonts w:ascii="Arial" w:eastAsia="Times New Roman" w:hAnsi="Arial" w:cs="Arial"/>
          <w:szCs w:val="24"/>
        </w:rPr>
        <w:t>e</w:t>
      </w:r>
      <w:r w:rsidRPr="003A616C">
        <w:rPr>
          <w:rFonts w:ascii="Arial" w:eastAsia="Times New Roman" w:hAnsi="Arial" w:cs="Arial"/>
          <w:szCs w:val="24"/>
        </w:rPr>
        <w:t xml:space="preserve">liminating pursuit of a proposed 10 CFR Part 56 rulemaking would free up resources for 10 CFR Part 53, </w:t>
      </w:r>
    </w:p>
    <w:p w:rsidR="00E6651E" w:rsidRPr="003A616C" w:rsidP="000D39B2" w14:paraId="4D01FD16" w14:textId="77777777">
      <w:pPr>
        <w:pStyle w:val="ListParagraph"/>
        <w:numPr>
          <w:ilvl w:val="0"/>
          <w:numId w:val="8"/>
        </w:numPr>
        <w:tabs>
          <w:tab w:val="left" w:pos="3950"/>
        </w:tabs>
        <w:spacing w:after="220" w:line="240" w:lineRule="auto"/>
        <w:ind w:left="778"/>
        <w:contextualSpacing w:val="0"/>
        <w:rPr>
          <w:rFonts w:ascii="Arial" w:eastAsia="Times New Roman" w:hAnsi="Arial" w:cs="Arial"/>
          <w:szCs w:val="24"/>
        </w:rPr>
      </w:pPr>
      <w:r>
        <w:rPr>
          <w:rFonts w:ascii="Arial" w:eastAsia="Times New Roman" w:hAnsi="Arial" w:cs="Arial"/>
          <w:szCs w:val="24"/>
        </w:rPr>
        <w:t>s</w:t>
      </w:r>
      <w:r w:rsidRPr="003A616C">
        <w:rPr>
          <w:rFonts w:ascii="Arial" w:eastAsia="Times New Roman" w:hAnsi="Arial" w:cs="Arial"/>
          <w:szCs w:val="24"/>
        </w:rPr>
        <w:t xml:space="preserve">takeholders have provided the input necessary to incorporate this more aggressive approach, and </w:t>
      </w:r>
    </w:p>
    <w:p w:rsidR="00E6651E" w:rsidP="000D39B2" w14:paraId="60570E9B" w14:textId="77777777">
      <w:pPr>
        <w:pStyle w:val="ListParagraph"/>
        <w:numPr>
          <w:ilvl w:val="0"/>
          <w:numId w:val="8"/>
        </w:numPr>
        <w:tabs>
          <w:tab w:val="left" w:pos="3950"/>
        </w:tabs>
        <w:spacing w:after="220" w:line="240" w:lineRule="auto"/>
        <w:contextualSpacing w:val="0"/>
        <w:rPr>
          <w:rFonts w:ascii="Arial" w:eastAsia="Times New Roman" w:hAnsi="Arial" w:cs="Arial"/>
          <w:szCs w:val="24"/>
        </w:rPr>
      </w:pPr>
      <w:r>
        <w:rPr>
          <w:rFonts w:ascii="Arial" w:eastAsia="Times New Roman" w:hAnsi="Arial" w:cs="Arial"/>
          <w:szCs w:val="24"/>
        </w:rPr>
        <w:t>t</w:t>
      </w:r>
      <w:r w:rsidRPr="003A616C">
        <w:rPr>
          <w:rFonts w:ascii="Arial" w:eastAsia="Times New Roman" w:hAnsi="Arial" w:cs="Arial"/>
          <w:szCs w:val="24"/>
        </w:rPr>
        <w:t>he NRC can use public workshops to perform a systematic search for more aggressive changes.</w:t>
      </w:r>
    </w:p>
    <w:p w:rsidR="00E6651E" w:rsidP="00CE4CC1" w14:paraId="06D83371" w14:textId="77777777">
      <w:pPr>
        <w:spacing w:after="220" w:line="240" w:lineRule="auto"/>
        <w:rPr>
          <w:rFonts w:ascii="Arial" w:eastAsia="Times New Roman" w:hAnsi="Arial" w:cs="Arial"/>
          <w:szCs w:val="24"/>
        </w:rPr>
      </w:pPr>
      <w:r>
        <w:rPr>
          <w:rFonts w:ascii="Arial" w:eastAsia="Times New Roman" w:hAnsi="Arial" w:cs="Arial"/>
          <w:szCs w:val="24"/>
        </w:rPr>
        <w:t xml:space="preserve">Relatedly, another commenter expressed support for more aggressive regulatory changes, including to meaningfully address licensing framework needs that support business models for factory production and testing and implementing quality assurance measures. The commenter </w:t>
      </w:r>
      <w:r>
        <w:rPr>
          <w:rFonts w:ascii="Arial" w:eastAsia="Times New Roman" w:hAnsi="Arial" w:cs="Arial"/>
          <w:color w:val="000000"/>
          <w:lang w:eastAsia="zh-CN"/>
        </w:rPr>
        <w:t xml:space="preserve">discussed that industry has invested significant resources in </w:t>
      </w:r>
      <w:r>
        <w:rPr>
          <w:rFonts w:ascii="Arial" w:eastAsia="DengXian" w:hAnsi="Arial" w:cs="Arial"/>
        </w:rPr>
        <w:t xml:space="preserve">participating in public meetings and reviewing and commenting on the proposed 10 CFR Part 53 regulatory language to support an inclusive and efficient rulemaking. The commenter suggested that workshops preceded by information collection through a </w:t>
      </w:r>
      <w:r w:rsidR="00400EFA">
        <w:rPr>
          <w:rFonts w:ascii="Arial" w:eastAsia="DengXian" w:hAnsi="Arial" w:cs="Arial"/>
        </w:rPr>
        <w:t>r</w:t>
      </w:r>
      <w:r>
        <w:rPr>
          <w:rFonts w:ascii="Arial" w:eastAsia="DengXian" w:hAnsi="Arial" w:cs="Arial"/>
        </w:rPr>
        <w:t xml:space="preserve">egulatory </w:t>
      </w:r>
      <w:r w:rsidR="00400EFA">
        <w:rPr>
          <w:rFonts w:ascii="Arial" w:eastAsia="DengXian" w:hAnsi="Arial" w:cs="Arial"/>
        </w:rPr>
        <w:t>i</w:t>
      </w:r>
      <w:r>
        <w:rPr>
          <w:rFonts w:ascii="Arial" w:eastAsia="DengXian" w:hAnsi="Arial" w:cs="Arial"/>
        </w:rPr>
        <w:t xml:space="preserve">nformation </w:t>
      </w:r>
      <w:r w:rsidR="00C031C2">
        <w:rPr>
          <w:rFonts w:ascii="Arial" w:eastAsia="DengXian" w:hAnsi="Arial" w:cs="Arial"/>
        </w:rPr>
        <w:t>s</w:t>
      </w:r>
      <w:r>
        <w:rPr>
          <w:rFonts w:ascii="Arial" w:eastAsia="DengXian" w:hAnsi="Arial" w:cs="Arial"/>
        </w:rPr>
        <w:t>ummary response would be beneficial in resolving some of the business model-related comments on the proposed rule (</w:t>
      </w:r>
      <w:r w:rsidR="00BC09CC">
        <w:rPr>
          <w:rFonts w:ascii="Arial" w:eastAsia="Times New Roman" w:hAnsi="Arial" w:cs="Arial"/>
          <w:color w:val="000000"/>
          <w:lang w:eastAsia="zh-CN"/>
        </w:rPr>
        <w:t>BWXT</w:t>
      </w:r>
      <w:r w:rsidR="005F43EB">
        <w:rPr>
          <w:rFonts w:ascii="Arial" w:eastAsia="Times New Roman" w:hAnsi="Arial" w:cs="Arial"/>
          <w:color w:val="000000"/>
          <w:lang w:eastAsia="zh-CN"/>
        </w:rPr>
        <w:noBreakHyphen/>
      </w:r>
      <w:r w:rsidRPr="00845D1D">
        <w:rPr>
          <w:rFonts w:ascii="Arial" w:eastAsia="Times New Roman" w:hAnsi="Arial" w:cs="Arial"/>
          <w:color w:val="000000"/>
          <w:lang w:eastAsia="zh-CN"/>
        </w:rPr>
        <w:t>0001</w:t>
      </w:r>
      <w:r>
        <w:rPr>
          <w:rFonts w:ascii="Arial" w:eastAsia="Times New Roman" w:hAnsi="Arial" w:cs="Arial"/>
          <w:color w:val="000000"/>
          <w:lang w:eastAsia="zh-CN"/>
        </w:rPr>
        <w:t>).</w:t>
      </w:r>
    </w:p>
    <w:p w:rsidR="00E6651E" w:rsidP="00CE4CC1" w14:paraId="2F3A3571" w14:textId="77777777">
      <w:pPr>
        <w:spacing w:after="220" w:line="240" w:lineRule="auto"/>
        <w:rPr>
          <w:rFonts w:ascii="Arial" w:eastAsia="DengXian" w:hAnsi="Arial" w:cs="Arial"/>
        </w:rPr>
      </w:pPr>
      <w:r>
        <w:rPr>
          <w:rFonts w:ascii="Arial" w:eastAsia="DengXian" w:hAnsi="Arial" w:cs="Arial"/>
        </w:rPr>
        <w:t>A commenter proposed that additional workshops and industry engagement is necessary to further develop guidance to permit the use of more traditional safety analysis approaches and bounding assessments under 10 CFR Part 53 (</w:t>
      </w:r>
      <w:r w:rsidR="000568F6">
        <w:rPr>
          <w:rFonts w:ascii="Arial" w:eastAsia="Times New Roman" w:hAnsi="Arial" w:cs="Arial"/>
          <w:color w:val="000000"/>
          <w:lang w:eastAsia="zh-CN"/>
        </w:rPr>
        <w:t>NEI3</w:t>
      </w:r>
      <w:r w:rsidRPr="00845D1D">
        <w:rPr>
          <w:rFonts w:ascii="Arial" w:eastAsia="Times New Roman" w:hAnsi="Arial" w:cs="Arial"/>
          <w:color w:val="000000"/>
          <w:lang w:eastAsia="zh-CN"/>
        </w:rPr>
        <w:t>-0017</w:t>
      </w:r>
      <w:r>
        <w:rPr>
          <w:rFonts w:ascii="Arial" w:eastAsia="Times New Roman" w:hAnsi="Arial" w:cs="Arial"/>
          <w:color w:val="000000"/>
          <w:lang w:eastAsia="zh-CN"/>
        </w:rPr>
        <w:t>)</w:t>
      </w:r>
      <w:r>
        <w:rPr>
          <w:rFonts w:ascii="Arial" w:eastAsia="DengXian" w:hAnsi="Arial" w:cs="Arial"/>
        </w:rPr>
        <w:t>.</w:t>
      </w:r>
    </w:p>
    <w:p w:rsidR="00222472" w:rsidP="00CE4CC1" w14:paraId="6720FD26"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 xml:space="preserve">The NRC acknowledges these comments. </w:t>
      </w:r>
    </w:p>
    <w:p w:rsidR="00222472" w:rsidP="00CE4CC1" w14:paraId="779C977B" w14:textId="77777777">
      <w:pPr>
        <w:spacing w:after="220" w:line="240" w:lineRule="auto"/>
        <w:rPr>
          <w:rFonts w:ascii="Arial" w:eastAsia="DengXian" w:hAnsi="Arial" w:cs="Arial"/>
        </w:rPr>
      </w:pPr>
      <w:r>
        <w:rPr>
          <w:rFonts w:ascii="Arial" w:eastAsia="DengXian" w:hAnsi="Arial" w:cs="Arial"/>
        </w:rPr>
        <w:t>To the extent the comments relate to the processes used to develop the proposed and final rule</w:t>
      </w:r>
      <w:r w:rsidR="003C2111">
        <w:rPr>
          <w:rFonts w:ascii="Arial" w:eastAsia="DengXian" w:hAnsi="Arial" w:cs="Arial"/>
        </w:rPr>
        <w:t>s</w:t>
      </w:r>
      <w:r>
        <w:rPr>
          <w:rFonts w:ascii="Arial" w:eastAsia="DengXian" w:hAnsi="Arial" w:cs="Arial"/>
        </w:rPr>
        <w:t xml:space="preserve">, the comments are outside the scope of this rulemaking and do not propose specific changes. To the extent the comments suggest additional regulatory provisions would facilitate development of microreactor technologies, the NRC notes that it is pursuing such a rulemaking in response to EO 14300. </w:t>
      </w:r>
    </w:p>
    <w:p w:rsidR="00E6651E" w:rsidRPr="009B137C" w:rsidP="00CE4CC1" w14:paraId="4D6C537A" w14:textId="77777777">
      <w:pPr>
        <w:spacing w:after="220" w:line="240" w:lineRule="auto"/>
        <w:rPr>
          <w:rFonts w:ascii="Arial" w:eastAsia="Times New Roman" w:hAnsi="Arial" w:cs="Arial"/>
          <w:color w:val="000000"/>
          <w:kern w:val="0"/>
          <w:lang w:eastAsia="zh-CN"/>
          <w14:ligatures w14:val="none"/>
        </w:rPr>
      </w:pPr>
      <w:r>
        <w:rPr>
          <w:rFonts w:ascii="Arial" w:eastAsia="DengXian" w:hAnsi="Arial" w:cs="Arial"/>
        </w:rPr>
        <w:t>Accordingly, the NRC did not change the rule language in response to this comment.</w:t>
      </w:r>
    </w:p>
    <w:p w:rsidR="00ED757E" w:rsidRPr="009B137C" w:rsidP="00CE4CC1" w14:paraId="4FCB4AA8"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0" style="width:0;height:1.5pt" o:hralign="center" o:hrstd="t" o:hrnoshade="t" o:hr="t" fillcolor="black" stroked="f"/>
        </w:pict>
      </w:r>
    </w:p>
    <w:p w:rsidR="004E055E" w:rsidP="00CE4CC1" w14:paraId="44FBF8FB" w14:textId="77777777">
      <w:pPr>
        <w:spacing w:after="220" w:line="240" w:lineRule="auto"/>
        <w:rPr>
          <w:rFonts w:ascii="Arial" w:eastAsia="Times New Roman" w:hAnsi="Arial" w:cs="Arial"/>
          <w:color w:val="000000"/>
          <w:lang w:eastAsia="zh-CN"/>
        </w:rPr>
      </w:pPr>
      <w:r>
        <w:rPr>
          <w:rFonts w:ascii="Arial" w:eastAsia="DengXian" w:hAnsi="Arial" w:cs="Arial"/>
          <w:b/>
          <w:bCs/>
        </w:rPr>
        <w:t>Comment Bin 10.</w:t>
      </w:r>
      <w:r w:rsidR="00A75B91">
        <w:rPr>
          <w:rFonts w:ascii="Arial" w:eastAsia="DengXian" w:hAnsi="Arial" w:cs="Arial"/>
          <w:b/>
          <w:bCs/>
        </w:rPr>
        <w:t>D</w:t>
      </w:r>
      <w:r w:rsidRPr="009B137C">
        <w:rPr>
          <w:rFonts w:ascii="Arial" w:eastAsia="DengXian" w:hAnsi="Arial" w:cs="Arial"/>
          <w:b/>
          <w:bCs/>
        </w:rPr>
        <w:t>:</w:t>
      </w:r>
      <w:r w:rsidRPr="009B137C">
        <w:rPr>
          <w:rFonts w:ascii="Arial" w:eastAsia="DengXian" w:hAnsi="Arial" w:cs="Arial"/>
        </w:rPr>
        <w:t xml:space="preserve"> </w:t>
      </w:r>
      <w:r>
        <w:rPr>
          <w:rFonts w:ascii="Arial" w:eastAsia="DengXian" w:hAnsi="Arial" w:cs="Arial"/>
        </w:rPr>
        <w:t xml:space="preserve">A commenter suggested that the NRC establish a priority system to efficiently review public and stakeholder comments on the proposed rule. The commenter stated that the highest priority should be assigned to comments with the greatest importance to overall safety and that meet the requirements of NEIMA and the ADVANCE Act. The commenter discussed that establishing fundamental general criteria first and following with more detailed requirements is an efficient strategy, previously used by both the Atomic Energy Commission and IAEA, that could help to minimize repetitive, contradictory, or incomplete implementation documents. The commenter referenced </w:t>
      </w:r>
      <w:r w:rsidRPr="00845D1D">
        <w:rPr>
          <w:rFonts w:ascii="Arial" w:eastAsia="Times New Roman" w:hAnsi="Arial" w:cs="Arial"/>
          <w:color w:val="000000"/>
          <w:lang w:eastAsia="zh-CN"/>
        </w:rPr>
        <w:t>ML24366A097</w:t>
      </w:r>
      <w:r>
        <w:rPr>
          <w:rFonts w:ascii="Arial" w:eastAsia="Times New Roman" w:hAnsi="Arial" w:cs="Arial"/>
          <w:color w:val="000000"/>
          <w:lang w:eastAsia="zh-CN"/>
        </w:rPr>
        <w:t xml:space="preserve"> (which is comment submission </w:t>
      </w:r>
      <w:r w:rsidR="00337A54">
        <w:rPr>
          <w:rFonts w:ascii="Arial" w:hAnsi="Arial" w:cs="Arial"/>
        </w:rPr>
        <w:t>MU1</w:t>
      </w:r>
      <w:r>
        <w:rPr>
          <w:rFonts w:ascii="Arial" w:eastAsia="Times New Roman" w:hAnsi="Arial" w:cs="Arial"/>
          <w:color w:val="000000"/>
          <w:lang w:eastAsia="zh-CN"/>
        </w:rPr>
        <w:t xml:space="preserve">) as an example comment that should be assigned a high priority for review given the discussion of a new regulatory tool that could replace the </w:t>
      </w:r>
      <w:r w:rsidRPr="00845D1D">
        <w:rPr>
          <w:rFonts w:ascii="Arial" w:eastAsia="Times New Roman" w:hAnsi="Arial" w:cs="Arial"/>
          <w:color w:val="000000"/>
          <w:lang w:eastAsia="zh-CN"/>
        </w:rPr>
        <w:t xml:space="preserve">Linear No-Threshold </w:t>
      </w:r>
      <w:r w:rsidR="00D40AED">
        <w:rPr>
          <w:rFonts w:ascii="Arial" w:eastAsia="Times New Roman" w:hAnsi="Arial" w:cs="Arial"/>
          <w:color w:val="000000"/>
          <w:lang w:eastAsia="zh-CN"/>
        </w:rPr>
        <w:t>(LNT)</w:t>
      </w:r>
      <w:r w:rsidRPr="00845D1D">
        <w:rPr>
          <w:rFonts w:ascii="Arial" w:eastAsia="Times New Roman" w:hAnsi="Arial" w:cs="Arial"/>
          <w:color w:val="000000"/>
          <w:lang w:eastAsia="zh-CN"/>
        </w:rPr>
        <w:t xml:space="preserve"> model</w:t>
      </w:r>
      <w:r>
        <w:rPr>
          <w:rFonts w:ascii="Arial" w:eastAsia="Times New Roman" w:hAnsi="Arial" w:cs="Arial"/>
          <w:color w:val="000000"/>
          <w:lang w:eastAsia="zh-CN"/>
        </w:rPr>
        <w:t xml:space="preserve"> (</w:t>
      </w:r>
      <w:r w:rsidR="00270624">
        <w:rPr>
          <w:rFonts w:ascii="Arial" w:eastAsia="Times New Roman" w:hAnsi="Arial" w:cs="Arial"/>
          <w:color w:val="000000"/>
          <w:lang w:eastAsia="zh-CN"/>
        </w:rPr>
        <w:t>MU2</w:t>
      </w:r>
      <w:r w:rsidRPr="00845D1D">
        <w:rPr>
          <w:rFonts w:ascii="Arial" w:eastAsia="Times New Roman" w:hAnsi="Arial" w:cs="Arial"/>
          <w:color w:val="000000"/>
          <w:lang w:eastAsia="zh-CN"/>
        </w:rPr>
        <w:t>-0001</w:t>
      </w:r>
      <w:r>
        <w:rPr>
          <w:rFonts w:ascii="Arial" w:eastAsia="Times New Roman" w:hAnsi="Arial" w:cs="Arial"/>
          <w:color w:val="000000"/>
          <w:lang w:eastAsia="zh-CN"/>
        </w:rPr>
        <w:t>).</w:t>
      </w:r>
    </w:p>
    <w:p w:rsidR="00F22741" w:rsidP="00CE4CC1" w14:paraId="118B88E2"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sidRPr="00CE1542">
        <w:rPr>
          <w:rFonts w:ascii="Arial" w:eastAsia="DengXian" w:hAnsi="Arial" w:cs="Arial"/>
        </w:rPr>
        <w:t>The NRC acknowledges th</w:t>
      </w:r>
      <w:r w:rsidRPr="00CE1542" w:rsidR="00A9185B">
        <w:rPr>
          <w:rFonts w:ascii="Arial" w:eastAsia="DengXian" w:hAnsi="Arial" w:cs="Arial"/>
        </w:rPr>
        <w:t>is</w:t>
      </w:r>
      <w:r w:rsidRPr="00CE1542">
        <w:rPr>
          <w:rFonts w:ascii="Arial" w:eastAsia="DengXian" w:hAnsi="Arial" w:cs="Arial"/>
        </w:rPr>
        <w:t xml:space="preserve"> comment.</w:t>
      </w:r>
    </w:p>
    <w:p w:rsidR="005F634F" w:rsidP="00CE4CC1" w14:paraId="310EF575" w14:textId="77777777">
      <w:pPr>
        <w:spacing w:after="220" w:line="240" w:lineRule="auto"/>
        <w:rPr>
          <w:rFonts w:ascii="Arial" w:eastAsia="DengXian" w:hAnsi="Arial" w:cs="Arial"/>
          <w:lang w:eastAsia="ja-JP"/>
        </w:rPr>
      </w:pPr>
      <w:r>
        <w:rPr>
          <w:rFonts w:ascii="Arial" w:eastAsia="DengXian" w:hAnsi="Arial" w:cs="Arial"/>
        </w:rPr>
        <w:t>In accordance with the Administrative Procedure Act, the NRC considers all relevant and timely</w:t>
      </w:r>
      <w:r w:rsidR="00936BDA">
        <w:rPr>
          <w:rFonts w:ascii="Arial" w:eastAsia="DengXian" w:hAnsi="Arial" w:cs="Arial"/>
        </w:rPr>
        <w:t xml:space="preserve"> </w:t>
      </w:r>
      <w:r>
        <w:rPr>
          <w:rFonts w:ascii="Arial" w:eastAsia="DengXian" w:hAnsi="Arial" w:cs="Arial"/>
        </w:rPr>
        <w:t xml:space="preserve">submitted comments. The agency’s responses to those specific comments are contained within this document, and this comment response document will be included in the final rulemaking package. </w:t>
      </w:r>
      <w:r w:rsidRPr="002A437D">
        <w:rPr>
          <w:rFonts w:ascii="Arial" w:eastAsia="DengXian" w:hAnsi="Arial" w:cs="Arial"/>
          <w:lang w:eastAsia="ja-JP"/>
        </w:rPr>
        <w:t>The commen</w:t>
      </w:r>
      <w:r>
        <w:rPr>
          <w:rFonts w:ascii="Arial" w:eastAsia="DengXian" w:hAnsi="Arial" w:cs="Arial"/>
          <w:lang w:eastAsia="ja-JP"/>
        </w:rPr>
        <w:t xml:space="preserve">t </w:t>
      </w:r>
      <w:r w:rsidRPr="002A437D">
        <w:rPr>
          <w:rFonts w:ascii="Arial" w:eastAsia="DengXian" w:hAnsi="Arial" w:cs="Arial"/>
          <w:lang w:eastAsia="ja-JP"/>
        </w:rPr>
        <w:t>suggest</w:t>
      </w:r>
      <w:r>
        <w:rPr>
          <w:rFonts w:ascii="Arial" w:eastAsia="DengXian" w:hAnsi="Arial" w:cs="Arial"/>
          <w:lang w:eastAsia="ja-JP"/>
        </w:rPr>
        <w:t>s</w:t>
      </w:r>
      <w:r w:rsidRPr="002A437D">
        <w:rPr>
          <w:rFonts w:ascii="Arial" w:eastAsia="DengXian" w:hAnsi="Arial" w:cs="Arial"/>
          <w:lang w:eastAsia="ja-JP"/>
        </w:rPr>
        <w:t xml:space="preserve"> no changes to the proposed rule.</w:t>
      </w:r>
    </w:p>
    <w:p w:rsidR="00A43036" w:rsidRPr="009B137C" w:rsidP="00CE4CC1" w14:paraId="25EB5B8D" w14:textId="77777777">
      <w:pPr>
        <w:spacing w:after="220" w:line="240" w:lineRule="auto"/>
        <w:rPr>
          <w:rFonts w:ascii="Arial" w:eastAsia="Times New Roman" w:hAnsi="Arial" w:cs="Arial"/>
          <w:color w:val="000000"/>
          <w:kern w:val="0"/>
          <w:lang w:eastAsia="zh-CN"/>
          <w14:ligatures w14:val="none"/>
        </w:rPr>
      </w:pPr>
      <w:r w:rsidRPr="001A40A0">
        <w:rPr>
          <w:rFonts w:ascii="Arial" w:eastAsia="DengXian" w:hAnsi="Arial" w:cs="Arial"/>
          <w:lang w:eastAsia="ja-JP"/>
        </w:rPr>
        <w:t xml:space="preserve">Accordingly, the NRC did not </w:t>
      </w:r>
      <w:r>
        <w:rPr>
          <w:rFonts w:ascii="Arial" w:eastAsia="DengXian" w:hAnsi="Arial" w:cs="Arial"/>
          <w:lang w:eastAsia="ja-JP"/>
        </w:rPr>
        <w:t>change</w:t>
      </w:r>
      <w:r w:rsidRPr="001A40A0">
        <w:rPr>
          <w:rFonts w:ascii="Arial" w:eastAsia="DengXian" w:hAnsi="Arial" w:cs="Arial"/>
          <w:lang w:eastAsia="ja-JP"/>
        </w:rPr>
        <w:t xml:space="preserve"> the rule language 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ED757E" w:rsidRPr="009B137C" w:rsidP="00CE4CC1" w14:paraId="51240617"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1" style="width:0;height:1.5pt" o:hralign="center" o:hrstd="t" o:hrnoshade="t" o:hr="t" fillcolor="black" stroked="f"/>
        </w:pict>
      </w:r>
    </w:p>
    <w:p w:rsidR="006232B9" w:rsidP="00CE4CC1" w14:paraId="6E0A8056" w14:textId="77777777">
      <w:pPr>
        <w:spacing w:after="220" w:line="240" w:lineRule="auto"/>
        <w:rPr>
          <w:rFonts w:ascii="Arial" w:eastAsia="Times New Roman" w:hAnsi="Arial" w:cs="Arial"/>
          <w:szCs w:val="24"/>
        </w:rPr>
      </w:pPr>
      <w:r>
        <w:rPr>
          <w:rFonts w:ascii="Arial" w:eastAsia="DengXian" w:hAnsi="Arial" w:cs="Arial"/>
          <w:b/>
          <w:bCs/>
        </w:rPr>
        <w:t>Comment Bin 10.</w:t>
      </w:r>
      <w:r w:rsidR="00A75B91">
        <w:rPr>
          <w:rFonts w:ascii="Arial" w:eastAsia="DengXian" w:hAnsi="Arial" w:cs="Arial"/>
          <w:b/>
          <w:bCs/>
        </w:rPr>
        <w:t>E</w:t>
      </w:r>
      <w:r w:rsidRPr="009B137C">
        <w:rPr>
          <w:rFonts w:ascii="Arial" w:eastAsia="DengXian" w:hAnsi="Arial" w:cs="Arial"/>
          <w:b/>
          <w:bCs/>
        </w:rPr>
        <w:t>:</w:t>
      </w:r>
      <w:r w:rsidRPr="009B137C">
        <w:rPr>
          <w:rFonts w:ascii="Arial" w:eastAsia="DengXian" w:hAnsi="Arial" w:cs="Arial"/>
        </w:rPr>
        <w:t xml:space="preserve"> </w:t>
      </w:r>
      <w:r w:rsidRPr="00AB4A77">
        <w:rPr>
          <w:rFonts w:ascii="Arial" w:eastAsia="Times New Roman" w:hAnsi="Arial" w:cs="Arial"/>
          <w:szCs w:val="24"/>
        </w:rPr>
        <w:t xml:space="preserve">A commenter asked the NRC to consider the staff recommended changes in SECY-24-0049, “Proposed Rule: Reporting Requirements for Nonemergency Events at Nuclear Power Plants,” prior to or at the same time as when the 10 CFR Part 53 rulemaking is being finalized </w:t>
      </w:r>
      <w:r>
        <w:rPr>
          <w:rFonts w:ascii="Arial" w:eastAsia="Times New Roman" w:hAnsi="Arial" w:cs="Arial"/>
          <w:szCs w:val="24"/>
        </w:rPr>
        <w:t>to coordinate and reconcile changes</w:t>
      </w:r>
      <w:r w:rsidRPr="00AB4A77">
        <w:rPr>
          <w:rFonts w:ascii="Arial" w:eastAsia="Times New Roman" w:hAnsi="Arial" w:cs="Arial"/>
          <w:szCs w:val="24"/>
        </w:rPr>
        <w:t xml:space="preserve"> (</w:t>
      </w:r>
      <w:r w:rsidR="00EA1038">
        <w:rPr>
          <w:rFonts w:ascii="Arial" w:eastAsia="Times New Roman" w:hAnsi="Arial" w:cs="Arial"/>
          <w:szCs w:val="24"/>
        </w:rPr>
        <w:t>NEI2</w:t>
      </w:r>
      <w:r w:rsidRPr="00AB4A77">
        <w:rPr>
          <w:rFonts w:ascii="Arial" w:eastAsia="Times New Roman" w:hAnsi="Arial" w:cs="Arial"/>
          <w:szCs w:val="24"/>
        </w:rPr>
        <w:t>-0146).</w:t>
      </w:r>
    </w:p>
    <w:p w:rsidR="006232B9" w:rsidP="00CE4CC1" w14:paraId="23EA573C" w14:textId="77777777">
      <w:pPr>
        <w:spacing w:after="220" w:line="240" w:lineRule="auto"/>
        <w:rPr>
          <w:rFonts w:ascii="Arial" w:eastAsia="DengXian" w:hAnsi="Arial" w:cs="Arial"/>
          <w:lang w:eastAsia="ja-JP"/>
        </w:rPr>
      </w:pPr>
      <w:r w:rsidRPr="00E15E67">
        <w:rPr>
          <w:rFonts w:ascii="Arial" w:eastAsia="DengXian" w:hAnsi="Arial" w:cs="Arial"/>
          <w:lang w:eastAsia="ja-JP"/>
        </w:rPr>
        <w:t>Further, the commenter recommended that proposed 10 CFR 53.1630(b)(2)(iii), 10</w:t>
      </w:r>
      <w:r>
        <w:rPr>
          <w:rFonts w:ascii="Arial" w:eastAsia="DengXian" w:hAnsi="Arial" w:cs="Arial"/>
          <w:lang w:eastAsia="ja-JP"/>
        </w:rPr>
        <w:t> </w:t>
      </w:r>
      <w:r w:rsidRPr="00E15E67">
        <w:rPr>
          <w:rFonts w:ascii="Arial" w:eastAsia="DengXian" w:hAnsi="Arial" w:cs="Arial"/>
          <w:lang w:eastAsia="ja-JP"/>
        </w:rPr>
        <w:t>CFR</w:t>
      </w:r>
      <w:r w:rsidR="0055045D">
        <w:rPr>
          <w:rFonts w:ascii="Arial" w:eastAsia="DengXian" w:hAnsi="Arial" w:cs="Arial"/>
          <w:lang w:eastAsia="ja-JP"/>
        </w:rPr>
        <w:t> </w:t>
      </w:r>
      <w:r w:rsidRPr="00E15E67">
        <w:rPr>
          <w:rFonts w:ascii="Arial" w:eastAsia="DengXian" w:hAnsi="Arial" w:cs="Arial"/>
          <w:lang w:eastAsia="ja-JP"/>
        </w:rPr>
        <w:t>53.1630(b)(2)(v), 10 CFR 53.1630(b)(3)(ii), 10 CFR 53.1630(b)(3)(iii), 10</w:t>
      </w:r>
      <w:r>
        <w:rPr>
          <w:rFonts w:ascii="Arial" w:eastAsia="DengXian" w:hAnsi="Arial" w:cs="Arial"/>
          <w:lang w:eastAsia="ja-JP"/>
        </w:rPr>
        <w:t> </w:t>
      </w:r>
      <w:r w:rsidRPr="00E15E67">
        <w:rPr>
          <w:rFonts w:ascii="Arial" w:eastAsia="DengXian" w:hAnsi="Arial" w:cs="Arial"/>
          <w:lang w:eastAsia="ja-JP"/>
        </w:rPr>
        <w:t>CFR</w:t>
      </w:r>
      <w:r>
        <w:rPr>
          <w:rFonts w:ascii="Arial" w:eastAsia="DengXian" w:hAnsi="Arial" w:cs="Arial"/>
          <w:lang w:eastAsia="ja-JP"/>
        </w:rPr>
        <w:t> </w:t>
      </w:r>
      <w:r w:rsidRPr="00E15E67">
        <w:rPr>
          <w:rFonts w:ascii="Arial" w:eastAsia="DengXian" w:hAnsi="Arial" w:cs="Arial"/>
          <w:lang w:eastAsia="ja-JP"/>
        </w:rPr>
        <w:t>53.1630(b)(3)(iv), and 10 CFR 53.1630(b)(3)(v) be removed and conforming changes implemented, in line with recommendations in SECY-24-0049 to remove comparable requirements in 10</w:t>
      </w:r>
      <w:r>
        <w:rPr>
          <w:rFonts w:ascii="Arial" w:eastAsia="DengXian" w:hAnsi="Arial" w:cs="Arial"/>
          <w:lang w:eastAsia="ja-JP"/>
        </w:rPr>
        <w:t> </w:t>
      </w:r>
      <w:r w:rsidRPr="00E15E67">
        <w:rPr>
          <w:rFonts w:ascii="Arial" w:eastAsia="DengXian" w:hAnsi="Arial" w:cs="Arial"/>
          <w:lang w:eastAsia="ja-JP"/>
        </w:rPr>
        <w:t>CFR 50.72(b)(2) and (3) (</w:t>
      </w:r>
      <w:r w:rsidR="00EA1038">
        <w:rPr>
          <w:rFonts w:ascii="Arial" w:eastAsia="DengXian" w:hAnsi="Arial" w:cs="Arial"/>
          <w:lang w:eastAsia="ja-JP"/>
        </w:rPr>
        <w:t>NEI2</w:t>
      </w:r>
      <w:r w:rsidRPr="00E15E67">
        <w:rPr>
          <w:rFonts w:ascii="Arial" w:eastAsia="DengXian" w:hAnsi="Arial" w:cs="Arial"/>
          <w:lang w:eastAsia="ja-JP"/>
        </w:rPr>
        <w:t>-0147).</w:t>
      </w:r>
    </w:p>
    <w:p w:rsidR="001729BA" w:rsidRPr="00D34568" w:rsidP="00CE4CC1" w14:paraId="7021532A" w14:textId="77777777">
      <w:pPr>
        <w:spacing w:after="220" w:line="240" w:lineRule="auto"/>
        <w:rPr>
          <w:rFonts w:ascii="Arial" w:eastAsia="DengXian" w:hAnsi="Arial" w:cs="Arial"/>
        </w:rPr>
      </w:pPr>
      <w:r w:rsidRPr="00D34568">
        <w:rPr>
          <w:rFonts w:ascii="Arial" w:eastAsia="DengXian" w:hAnsi="Arial" w:cs="Arial"/>
          <w:b/>
        </w:rPr>
        <w:t>NRC Response:</w:t>
      </w:r>
      <w:r w:rsidRPr="00D34568">
        <w:rPr>
          <w:rFonts w:ascii="Arial" w:eastAsia="DengXian" w:hAnsi="Arial" w:cs="Arial"/>
        </w:rPr>
        <w:t xml:space="preserve"> The NRC agrees with these comments. </w:t>
      </w:r>
    </w:p>
    <w:p w:rsidR="006232B9" w:rsidRPr="009B137C" w:rsidP="00CE4CC1" w14:paraId="49805F34" w14:textId="77777777">
      <w:pPr>
        <w:spacing w:after="220" w:line="240" w:lineRule="auto"/>
        <w:rPr>
          <w:rFonts w:ascii="Arial" w:eastAsia="Times New Roman" w:hAnsi="Arial" w:cs="Arial"/>
          <w:color w:val="000000"/>
          <w:kern w:val="0"/>
          <w:lang w:eastAsia="zh-CN"/>
          <w14:ligatures w14:val="none"/>
        </w:rPr>
      </w:pPr>
      <w:r w:rsidRPr="00D34568">
        <w:rPr>
          <w:rFonts w:ascii="Arial" w:eastAsia="DengXian" w:hAnsi="Arial" w:cs="Arial"/>
        </w:rPr>
        <w:t xml:space="preserve">Accordingly, the NRC </w:t>
      </w:r>
      <w:r w:rsidR="0015188D">
        <w:rPr>
          <w:rFonts w:ascii="Arial" w:eastAsia="DengXian" w:hAnsi="Arial" w:cs="Arial"/>
        </w:rPr>
        <w:t>revised</w:t>
      </w:r>
      <w:r w:rsidRPr="00D34568" w:rsidR="00F72430">
        <w:rPr>
          <w:rFonts w:ascii="Arial" w:eastAsia="DengXian" w:hAnsi="Arial" w:cs="Arial"/>
        </w:rPr>
        <w:t xml:space="preserve"> the rule language in response to these comments. Specifically, the NRC </w:t>
      </w:r>
      <w:r w:rsidR="0015188D">
        <w:rPr>
          <w:rFonts w:ascii="Arial" w:eastAsia="DengXian" w:hAnsi="Arial" w:cs="Arial"/>
        </w:rPr>
        <w:t>revised</w:t>
      </w:r>
      <w:r w:rsidRPr="003E0AFC">
        <w:rPr>
          <w:rFonts w:ascii="Arial" w:eastAsia="DengXian" w:hAnsi="Arial" w:cs="Arial"/>
        </w:rPr>
        <w:t xml:space="preserve"> 10 CFR </w:t>
      </w:r>
      <w:r w:rsidRPr="003E0AFC" w:rsidR="009A5918">
        <w:rPr>
          <w:rFonts w:ascii="Arial" w:eastAsia="DengXian" w:hAnsi="Arial" w:cs="Arial"/>
        </w:rPr>
        <w:t xml:space="preserve">53.1630 </w:t>
      </w:r>
      <w:r w:rsidRPr="003E0AFC" w:rsidR="005236E0">
        <w:rPr>
          <w:rFonts w:ascii="Arial" w:eastAsia="DengXian" w:hAnsi="Arial" w:cs="Arial"/>
        </w:rPr>
        <w:t>to</w:t>
      </w:r>
      <w:r w:rsidRPr="003E0AFC">
        <w:rPr>
          <w:rFonts w:ascii="Arial" w:eastAsia="DengXian" w:hAnsi="Arial" w:cs="Arial"/>
        </w:rPr>
        <w:t xml:space="preserve"> be consistent with the changes to 10 CFR 50.72 </w:t>
      </w:r>
      <w:r w:rsidR="00292B98">
        <w:rPr>
          <w:rFonts w:ascii="Arial" w:eastAsia="DengXian" w:hAnsi="Arial" w:cs="Arial"/>
        </w:rPr>
        <w:t xml:space="preserve">proposed to </w:t>
      </w:r>
      <w:r w:rsidRPr="003E0AFC">
        <w:rPr>
          <w:rFonts w:ascii="Arial" w:eastAsia="DengXian" w:hAnsi="Arial" w:cs="Arial"/>
        </w:rPr>
        <w:t xml:space="preserve">the Commission </w:t>
      </w:r>
      <w:r w:rsidR="00292B98">
        <w:rPr>
          <w:rFonts w:ascii="Arial" w:eastAsia="DengXian" w:hAnsi="Arial" w:cs="Arial"/>
        </w:rPr>
        <w:t xml:space="preserve">in </w:t>
      </w:r>
      <w:r w:rsidRPr="007C1A2C" w:rsidR="00366BD4">
        <w:rPr>
          <w:rFonts w:ascii="Arial" w:eastAsia="DengXian" w:hAnsi="Arial" w:cs="Arial"/>
        </w:rPr>
        <w:t>SECY-24-0049</w:t>
      </w:r>
      <w:r w:rsidR="0068384E">
        <w:rPr>
          <w:rFonts w:ascii="Arial" w:eastAsia="DengXian" w:hAnsi="Arial" w:cs="Arial"/>
        </w:rPr>
        <w:t>,</w:t>
      </w:r>
      <w:r w:rsidRPr="007C1A2C" w:rsidR="00366BD4">
        <w:rPr>
          <w:rFonts w:ascii="Arial" w:eastAsia="DengXian" w:hAnsi="Arial" w:cs="Arial"/>
        </w:rPr>
        <w:t xml:space="preserve"> </w:t>
      </w:r>
      <w:r w:rsidR="0068384E">
        <w:rPr>
          <w:rFonts w:ascii="Arial" w:eastAsia="DengXian" w:hAnsi="Arial" w:cs="Arial"/>
        </w:rPr>
        <w:t>“</w:t>
      </w:r>
      <w:r w:rsidRPr="007C1A2C" w:rsidR="00F80044">
        <w:rPr>
          <w:rFonts w:ascii="Arial" w:eastAsia="DengXian" w:hAnsi="Arial" w:cs="Arial"/>
        </w:rPr>
        <w:t>Proposed Rule</w:t>
      </w:r>
      <w:r w:rsidRPr="007C1A2C" w:rsidR="00366BD4">
        <w:rPr>
          <w:rFonts w:ascii="Arial" w:eastAsia="DengXian" w:hAnsi="Arial" w:cs="Arial"/>
        </w:rPr>
        <w:t xml:space="preserve">: </w:t>
      </w:r>
      <w:r w:rsidRPr="007C1A2C">
        <w:rPr>
          <w:rFonts w:ascii="Arial" w:eastAsia="DengXian" w:hAnsi="Arial" w:cs="Arial"/>
        </w:rPr>
        <w:t>Reporting Requirements for Nonemergency Events at Nuclear Power Plants</w:t>
      </w:r>
      <w:r w:rsidRPr="007C1A2C" w:rsidR="00F80044">
        <w:rPr>
          <w:rFonts w:ascii="Arial" w:eastAsia="DengXian" w:hAnsi="Arial" w:cs="Arial"/>
        </w:rPr>
        <w:t xml:space="preserve"> (RIN 3150-AK71; NRC</w:t>
      </w:r>
      <w:r w:rsidR="00E20454">
        <w:rPr>
          <w:rFonts w:ascii="Arial" w:eastAsia="DengXian" w:hAnsi="Arial" w:cs="Arial"/>
        </w:rPr>
        <w:noBreakHyphen/>
      </w:r>
      <w:r w:rsidRPr="007C1A2C" w:rsidR="00F80044">
        <w:rPr>
          <w:rFonts w:ascii="Arial" w:eastAsia="DengXian" w:hAnsi="Arial" w:cs="Arial"/>
        </w:rPr>
        <w:t>2020</w:t>
      </w:r>
      <w:r w:rsidR="00E20454">
        <w:rPr>
          <w:rFonts w:ascii="Arial" w:eastAsia="DengXian" w:hAnsi="Arial" w:cs="Arial"/>
        </w:rPr>
        <w:noBreakHyphen/>
      </w:r>
      <w:r w:rsidRPr="007C1A2C" w:rsidR="00F80044">
        <w:rPr>
          <w:rFonts w:ascii="Arial" w:eastAsia="DengXian" w:hAnsi="Arial" w:cs="Arial"/>
        </w:rPr>
        <w:t>0036)</w:t>
      </w:r>
      <w:r w:rsidR="008B28DB">
        <w:rPr>
          <w:rFonts w:ascii="Arial" w:eastAsia="DengXian" w:hAnsi="Arial" w:cs="Arial"/>
        </w:rPr>
        <w:t>,</w:t>
      </w:r>
      <w:r w:rsidRPr="007C1A2C">
        <w:rPr>
          <w:rFonts w:ascii="Arial" w:eastAsia="DengXian" w:hAnsi="Arial" w:cs="Arial"/>
        </w:rPr>
        <w:t>”</w:t>
      </w:r>
      <w:r w:rsidR="008B28DB">
        <w:rPr>
          <w:rFonts w:ascii="Arial" w:eastAsia="DengXian" w:hAnsi="Arial" w:cs="Arial"/>
        </w:rPr>
        <w:t xml:space="preserve"> dated June 10, 2024</w:t>
      </w:r>
      <w:r w:rsidR="002616A3">
        <w:rPr>
          <w:rFonts w:ascii="Arial" w:eastAsia="DengXian" w:hAnsi="Arial" w:cs="Arial"/>
        </w:rPr>
        <w:t>.</w:t>
      </w:r>
      <w:r w:rsidR="00D47EBF">
        <w:rPr>
          <w:rFonts w:ascii="Arial" w:eastAsia="DengXian" w:hAnsi="Arial" w:cs="Arial"/>
        </w:rPr>
        <w:t xml:space="preserve"> </w:t>
      </w:r>
      <w:r w:rsidR="00FB3291">
        <w:rPr>
          <w:rFonts w:ascii="Arial" w:eastAsia="DengXian" w:hAnsi="Arial" w:cs="Arial"/>
        </w:rPr>
        <w:t xml:space="preserve">The NRC has also revised </w:t>
      </w:r>
      <w:r w:rsidR="009F3998">
        <w:rPr>
          <w:rFonts w:ascii="Arial" w:eastAsia="DengXian" w:hAnsi="Arial" w:cs="Arial"/>
        </w:rPr>
        <w:t>NRC</w:t>
      </w:r>
      <w:r w:rsidR="008746C1">
        <w:rPr>
          <w:rFonts w:ascii="Arial" w:eastAsia="DengXian" w:hAnsi="Arial" w:cs="Arial"/>
        </w:rPr>
        <w:t> </w:t>
      </w:r>
      <w:r w:rsidR="00FB3291">
        <w:rPr>
          <w:rFonts w:ascii="Arial" w:eastAsia="DengXian" w:hAnsi="Arial" w:cs="Arial"/>
        </w:rPr>
        <w:t>Form</w:t>
      </w:r>
      <w:r w:rsidR="008746C1">
        <w:rPr>
          <w:rFonts w:ascii="Arial" w:eastAsia="DengXian" w:hAnsi="Arial" w:cs="Arial"/>
        </w:rPr>
        <w:t> </w:t>
      </w:r>
      <w:r w:rsidR="00FB3291">
        <w:rPr>
          <w:rFonts w:ascii="Arial" w:eastAsia="DengXian" w:hAnsi="Arial" w:cs="Arial"/>
        </w:rPr>
        <w:t>361S</w:t>
      </w:r>
      <w:r w:rsidR="009F3998">
        <w:rPr>
          <w:rFonts w:ascii="Arial" w:eastAsia="DengXian" w:hAnsi="Arial" w:cs="Arial"/>
        </w:rPr>
        <w:t xml:space="preserve"> with conforming changes.</w:t>
      </w:r>
    </w:p>
    <w:p w:rsidR="00ED757E" w:rsidRPr="009B137C" w:rsidP="00CE4CC1" w14:paraId="5CD12BED"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2" style="width:0;height:1.5pt" o:hralign="center" o:hrstd="t" o:hrnoshade="t" o:hr="t" fillcolor="black" stroked="f"/>
        </w:pict>
      </w:r>
    </w:p>
    <w:p w:rsidR="009055F4" w:rsidP="00CE4CC1" w14:paraId="5F8EFB5D" w14:textId="77777777">
      <w:pPr>
        <w:spacing w:after="220" w:line="240" w:lineRule="auto"/>
        <w:rPr>
          <w:rFonts w:ascii="Arial" w:eastAsia="DengXian" w:hAnsi="Arial" w:cs="Arial"/>
        </w:rPr>
      </w:pPr>
      <w:r>
        <w:rPr>
          <w:rFonts w:ascii="Arial" w:eastAsia="DengXian" w:hAnsi="Arial" w:cs="Arial"/>
          <w:b/>
          <w:bCs/>
        </w:rPr>
        <w:t>Comment Bin 10.</w:t>
      </w:r>
      <w:r w:rsidR="00A75B91">
        <w:rPr>
          <w:rFonts w:ascii="Arial" w:eastAsia="DengXian" w:hAnsi="Arial" w:cs="Arial"/>
          <w:b/>
          <w:bCs/>
        </w:rPr>
        <w:t>F</w:t>
      </w:r>
      <w:r w:rsidRPr="009B137C">
        <w:rPr>
          <w:rFonts w:ascii="Arial" w:eastAsia="DengXian" w:hAnsi="Arial" w:cs="Arial"/>
          <w:b/>
          <w:bCs/>
        </w:rPr>
        <w:t>:</w:t>
      </w:r>
      <w:r w:rsidRPr="009B137C">
        <w:rPr>
          <w:rFonts w:ascii="Arial" w:eastAsia="DengXian" w:hAnsi="Arial" w:cs="Arial"/>
        </w:rPr>
        <w:t xml:space="preserve"> </w:t>
      </w:r>
      <w:r w:rsidRPr="00AB4A77">
        <w:rPr>
          <w:rFonts w:ascii="Arial" w:eastAsia="DengXian" w:hAnsi="Arial" w:cs="Arial"/>
        </w:rPr>
        <w:t>A commenter discussed the chronological sequence of events in the rulemaking,</w:t>
      </w:r>
      <w:r>
        <w:rPr>
          <w:rFonts w:ascii="Arial" w:eastAsia="DengXian" w:hAnsi="Arial" w:cs="Arial"/>
        </w:rPr>
        <w:t xml:space="preserve"> </w:t>
      </w:r>
      <w:r w:rsidRPr="00AB4A77">
        <w:rPr>
          <w:rFonts w:ascii="Arial" w:eastAsia="DengXian" w:hAnsi="Arial" w:cs="Arial"/>
        </w:rPr>
        <w:t xml:space="preserve">stated that the NRC did not resolve individual comments during the 2022 public comment periods, and </w:t>
      </w:r>
      <w:r>
        <w:rPr>
          <w:rFonts w:ascii="Arial" w:eastAsia="DengXian" w:hAnsi="Arial" w:cs="Arial"/>
        </w:rPr>
        <w:t xml:space="preserve">asserted </w:t>
      </w:r>
      <w:r w:rsidRPr="00AB4A77">
        <w:rPr>
          <w:rFonts w:ascii="Arial" w:eastAsia="DengXian" w:hAnsi="Arial" w:cs="Arial"/>
        </w:rPr>
        <w:t>that the taxpayer costs associated with the rule development are not publicly available and therefore the effort’s efficiency is unknown. The commenter also discussed the role of industry during the rulemaking development, including that industry advice to incrementally implement expeditious and cost-effective regulatory updates to 10</w:t>
      </w:r>
      <w:r w:rsidR="005F43EB">
        <w:rPr>
          <w:rFonts w:ascii="Arial" w:eastAsia="DengXian" w:hAnsi="Arial" w:cs="Arial"/>
        </w:rPr>
        <w:t> </w:t>
      </w:r>
      <w:r w:rsidRPr="00AB4A77">
        <w:rPr>
          <w:rFonts w:ascii="Arial" w:eastAsia="DengXian" w:hAnsi="Arial" w:cs="Arial"/>
        </w:rPr>
        <w:t>CFR</w:t>
      </w:r>
      <w:r w:rsidR="005F43EB">
        <w:rPr>
          <w:rFonts w:ascii="Arial" w:eastAsia="DengXian" w:hAnsi="Arial" w:cs="Arial"/>
        </w:rPr>
        <w:t> </w:t>
      </w:r>
      <w:r w:rsidRPr="00AB4A77">
        <w:rPr>
          <w:rFonts w:ascii="Arial" w:eastAsia="DengXian" w:hAnsi="Arial" w:cs="Arial"/>
        </w:rPr>
        <w:t>Parts</w:t>
      </w:r>
      <w:r w:rsidR="005F43EB">
        <w:rPr>
          <w:rFonts w:ascii="Arial" w:eastAsia="DengXian" w:hAnsi="Arial" w:cs="Arial"/>
        </w:rPr>
        <w:t> </w:t>
      </w:r>
      <w:r w:rsidRPr="00AB4A77">
        <w:rPr>
          <w:rFonts w:ascii="Arial" w:eastAsia="DengXian" w:hAnsi="Arial" w:cs="Arial"/>
        </w:rPr>
        <w:t>50 and 52 rather than develop a new 10 CFR Part 53 was ignored.</w:t>
      </w:r>
    </w:p>
    <w:p w:rsidR="008E6F77" w:rsidP="00CE4CC1" w14:paraId="0B4DF794" w14:textId="77777777">
      <w:pPr>
        <w:spacing w:after="220" w:line="240" w:lineRule="auto"/>
        <w:rPr>
          <w:rFonts w:ascii="Arial" w:eastAsia="Times New Roman" w:hAnsi="Arial" w:cs="Arial"/>
          <w:color w:val="000000"/>
          <w:lang w:eastAsia="zh-CN"/>
        </w:rPr>
      </w:pPr>
      <w:r w:rsidRPr="00AB4A77">
        <w:rPr>
          <w:rFonts w:ascii="Arial" w:eastAsia="DengXian" w:hAnsi="Arial" w:cs="Arial"/>
        </w:rPr>
        <w:t>The commenter expressed concern that new nuclear plant energy costs are about two and one</w:t>
      </w:r>
      <w:r w:rsidR="000A7123">
        <w:rPr>
          <w:rFonts w:ascii="Arial" w:eastAsia="DengXian" w:hAnsi="Arial" w:cs="Arial"/>
        </w:rPr>
        <w:noBreakHyphen/>
      </w:r>
      <w:r w:rsidRPr="00AB4A77">
        <w:rPr>
          <w:rFonts w:ascii="Arial" w:eastAsia="DengXian" w:hAnsi="Arial" w:cs="Arial"/>
        </w:rPr>
        <w:t>half times that of similarly sized conventional power plants, and that the domestic nuclear industry will struggle if the NRC does not address extensive and unnecessary overregulation. The commenter stated that the NRC should organize a special taskforce to simplify proposed 10</w:t>
      </w:r>
      <w:r w:rsidR="005F43EB">
        <w:rPr>
          <w:rFonts w:ascii="Arial" w:eastAsia="DengXian" w:hAnsi="Arial" w:cs="Arial"/>
        </w:rPr>
        <w:t> </w:t>
      </w:r>
      <w:r w:rsidRPr="00AB4A77">
        <w:rPr>
          <w:rFonts w:ascii="Arial" w:eastAsia="DengXian" w:hAnsi="Arial" w:cs="Arial"/>
        </w:rPr>
        <w:t>CFR Part 53, and that a revised rule should be re-issued for public comment (</w:t>
      </w:r>
      <w:r w:rsidR="00FA1EED">
        <w:rPr>
          <w:rFonts w:ascii="Arial" w:eastAsia="Times New Roman" w:hAnsi="Arial" w:cs="Arial"/>
          <w:color w:val="000000"/>
          <w:lang w:eastAsia="zh-CN"/>
        </w:rPr>
        <w:t>HPT43</w:t>
      </w:r>
      <w:r w:rsidRPr="00AB4A77">
        <w:rPr>
          <w:rFonts w:ascii="Arial" w:eastAsia="Times New Roman" w:hAnsi="Arial" w:cs="Arial"/>
          <w:color w:val="000000"/>
          <w:lang w:eastAsia="zh-CN"/>
        </w:rPr>
        <w:t>-0001).</w:t>
      </w:r>
    </w:p>
    <w:p w:rsidR="00556FB1" w:rsidP="00CE4CC1" w14:paraId="491FA59B"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The NRC agrees, in part, with th</w:t>
      </w:r>
      <w:r w:rsidR="00D94467">
        <w:rPr>
          <w:rFonts w:ascii="Arial" w:eastAsia="DengXian" w:hAnsi="Arial" w:cs="Arial"/>
        </w:rPr>
        <w:t>e</w:t>
      </w:r>
      <w:r>
        <w:rPr>
          <w:rFonts w:ascii="Arial" w:eastAsia="DengXian" w:hAnsi="Arial" w:cs="Arial"/>
        </w:rPr>
        <w:t xml:space="preserve"> comment.</w:t>
      </w:r>
    </w:p>
    <w:p w:rsidR="00556FB1" w:rsidP="00CE4CC1" w14:paraId="5E211807" w14:textId="77777777">
      <w:pPr>
        <w:spacing w:after="220" w:line="240" w:lineRule="auto"/>
        <w:rPr>
          <w:rFonts w:ascii="Arial" w:eastAsia="DengXian" w:hAnsi="Arial" w:cs="Arial"/>
        </w:rPr>
      </w:pPr>
      <w:r>
        <w:rPr>
          <w:rFonts w:ascii="Arial" w:eastAsia="DengXian" w:hAnsi="Arial" w:cs="Arial"/>
        </w:rPr>
        <w:t>The NRC agrees that the timeline discussed in the comment is approximately correct. While the NRC did not resolve and respond to individual comments provided during many public meetings and engagements on 10 CFR Part 53 held during the 2020 through 2022 timeframe, the feedback provided by stakeholders during this timeframe was used by the agency to ultimately inform the development of the proposed Part 53 rule.</w:t>
      </w:r>
    </w:p>
    <w:p w:rsidR="00556FB1" w:rsidP="00CE4CC1" w14:paraId="36A3B3E3" w14:textId="77777777">
      <w:pPr>
        <w:spacing w:after="220" w:line="240" w:lineRule="auto"/>
        <w:rPr>
          <w:rFonts w:ascii="Arial" w:eastAsia="DengXian" w:hAnsi="Arial" w:cs="Arial"/>
        </w:rPr>
      </w:pPr>
      <w:r>
        <w:rPr>
          <w:rFonts w:ascii="Arial" w:eastAsia="DengXian" w:hAnsi="Arial" w:cs="Arial"/>
        </w:rPr>
        <w:t xml:space="preserve">The NRC disagrees that the costs associated with the development of this rule are not publicly available. In the draft </w:t>
      </w:r>
      <w:r w:rsidR="00E50C5D">
        <w:rPr>
          <w:rFonts w:ascii="Arial" w:eastAsia="DengXian" w:hAnsi="Arial" w:cs="Arial"/>
        </w:rPr>
        <w:t>RA</w:t>
      </w:r>
      <w:r>
        <w:rPr>
          <w:rFonts w:ascii="Arial" w:eastAsia="DengXian" w:hAnsi="Arial" w:cs="Arial"/>
        </w:rPr>
        <w:t xml:space="preserve"> published along with the proposed rule (</w:t>
      </w:r>
      <w:r w:rsidRPr="00354E64">
        <w:rPr>
          <w:rFonts w:ascii="Arial" w:eastAsia="DengXian" w:hAnsi="Arial" w:cs="Arial"/>
        </w:rPr>
        <w:t>ML2</w:t>
      </w:r>
      <w:r>
        <w:rPr>
          <w:rFonts w:ascii="Arial" w:eastAsia="DengXian" w:hAnsi="Arial" w:cs="Arial"/>
        </w:rPr>
        <w:t xml:space="preserve">4095A166), in </w:t>
      </w:r>
      <w:r w:rsidR="00DE547F">
        <w:rPr>
          <w:rFonts w:ascii="Arial" w:eastAsia="DengXian" w:hAnsi="Arial" w:cs="Arial"/>
        </w:rPr>
        <w:t>s</w:t>
      </w:r>
      <w:r>
        <w:rPr>
          <w:rFonts w:ascii="Arial" w:eastAsia="DengXian" w:hAnsi="Arial" w:cs="Arial"/>
        </w:rPr>
        <w:t xml:space="preserve">ection 5.3, “NRC Implementation,” the analysis includes a </w:t>
      </w:r>
      <w:r w:rsidR="00EB302D">
        <w:rPr>
          <w:rFonts w:ascii="Arial" w:eastAsia="DengXian" w:hAnsi="Arial" w:cs="Arial"/>
        </w:rPr>
        <w:t>$</w:t>
      </w:r>
      <w:r>
        <w:rPr>
          <w:rFonts w:ascii="Arial" w:eastAsia="DengXian" w:hAnsi="Arial" w:cs="Arial"/>
        </w:rPr>
        <w:t xml:space="preserve">6.2 million (undiscounted) cost for developing the final rule. The costs for the development of the proposed rule were not included in the </w:t>
      </w:r>
      <w:r w:rsidR="00E50C5D">
        <w:rPr>
          <w:rFonts w:ascii="Arial" w:eastAsia="DengXian" w:hAnsi="Arial" w:cs="Arial"/>
        </w:rPr>
        <w:t>RA</w:t>
      </w:r>
      <w:r>
        <w:rPr>
          <w:rFonts w:ascii="Arial" w:eastAsia="DengXian" w:hAnsi="Arial" w:cs="Arial"/>
        </w:rPr>
        <w:t>, because once those resources have been expended by the agency, they are sunk costs, which cannot be recovered.</w:t>
      </w:r>
    </w:p>
    <w:p w:rsidR="00556FB1" w:rsidRPr="006049EB" w:rsidP="00CE4CC1" w14:paraId="4138E228" w14:textId="77777777">
      <w:pPr>
        <w:pStyle w:val="BodyText"/>
        <w:spacing w:before="93" w:after="220"/>
        <w:rPr>
          <w:rFonts w:eastAsia="DengXian"/>
        </w:rPr>
      </w:pPr>
      <w:r>
        <w:rPr>
          <w:rFonts w:eastAsia="DengXian"/>
        </w:rPr>
        <w:t xml:space="preserve">The NRC also disagrees that incremental revisions to 10 CFR Parts 50 </w:t>
      </w:r>
      <w:r w:rsidRPr="006049EB">
        <w:rPr>
          <w:rFonts w:eastAsia="DengXian"/>
        </w:rPr>
        <w:t>and 52 were preferred over a new technology</w:t>
      </w:r>
      <w:r w:rsidRPr="006049EB">
        <w:rPr>
          <w:rFonts w:eastAsia="DengXian"/>
        </w:rPr>
        <w:noBreakHyphen/>
        <w:t>inclusive risk</w:t>
      </w:r>
      <w:r w:rsidRPr="006049EB">
        <w:rPr>
          <w:rFonts w:eastAsia="DengXian"/>
        </w:rPr>
        <w:noBreakHyphen/>
        <w:t>informed regulatory framework</w:t>
      </w:r>
      <w:r>
        <w:rPr>
          <w:rFonts w:eastAsia="DengXian"/>
        </w:rPr>
        <w:t>.</w:t>
      </w:r>
      <w:r w:rsidRPr="006049EB">
        <w:rPr>
          <w:rFonts w:eastAsia="DengXian"/>
        </w:rPr>
        <w:t xml:space="preserve"> </w:t>
      </w:r>
      <w:r w:rsidR="00130F78">
        <w:rPr>
          <w:rFonts w:eastAsia="DengXian"/>
        </w:rPr>
        <w:t>NEIMA</w:t>
      </w:r>
      <w:r w:rsidRPr="006049EB">
        <w:t xml:space="preserve"> directed </w:t>
      </w:r>
      <w:r>
        <w:t xml:space="preserve">the </w:t>
      </w:r>
      <w:r w:rsidRPr="006049EB">
        <w:rPr>
          <w:rFonts w:eastAsia="DengXian"/>
        </w:rPr>
        <w:t xml:space="preserve">NRC </w:t>
      </w:r>
      <w:r w:rsidRPr="006049EB">
        <w:t>to “complete a rulemaking to establish a technology-inclusive, regulatory framework for optional use by commercial advanced nuclear reactor applicants for new reactor license applications</w:t>
      </w:r>
      <w:r>
        <w:t>.</w:t>
      </w:r>
      <w:r w:rsidRPr="006049EB">
        <w:t>”</w:t>
      </w:r>
      <w:r>
        <w:t xml:space="preserve"> Since </w:t>
      </w:r>
      <w:r>
        <w:rPr>
          <w:rFonts w:eastAsia="DengXian"/>
        </w:rPr>
        <w:t xml:space="preserve">10 CFR Parts 50 </w:t>
      </w:r>
      <w:r w:rsidRPr="006049EB">
        <w:rPr>
          <w:rFonts w:eastAsia="DengXian"/>
        </w:rPr>
        <w:t xml:space="preserve">and 52 </w:t>
      </w:r>
      <w:r>
        <w:rPr>
          <w:rFonts w:eastAsia="DengXian"/>
        </w:rPr>
        <w:t xml:space="preserve">evolved primarily </w:t>
      </w:r>
      <w:r>
        <w:t>for large light-water and nonpower reactors they could not fully consider the variety of designs for advanced nuclear reactors</w:t>
      </w:r>
      <w:r>
        <w:rPr>
          <w:rFonts w:eastAsia="DengXian"/>
        </w:rPr>
        <w:t xml:space="preserve"> without considerable modification and added complexity for applica</w:t>
      </w:r>
      <w:r w:rsidR="00D32716">
        <w:rPr>
          <w:rFonts w:eastAsia="DengXian"/>
        </w:rPr>
        <w:t>n</w:t>
      </w:r>
      <w:r>
        <w:rPr>
          <w:rFonts w:eastAsia="DengXian"/>
        </w:rPr>
        <w:t>ts and licensees. The NRC’s rationale for developing a separate framework within 10 CFR Part 53 is provided in SECY</w:t>
      </w:r>
      <w:r w:rsidR="002D1923">
        <w:rPr>
          <w:rFonts w:eastAsia="DengXian"/>
        </w:rPr>
        <w:noBreakHyphen/>
      </w:r>
      <w:r>
        <w:rPr>
          <w:rFonts w:eastAsia="DengXian"/>
        </w:rPr>
        <w:t>20</w:t>
      </w:r>
      <w:r w:rsidR="002D1923">
        <w:rPr>
          <w:rFonts w:eastAsia="DengXian"/>
        </w:rPr>
        <w:noBreakHyphen/>
      </w:r>
      <w:r>
        <w:rPr>
          <w:rFonts w:eastAsia="DengXian"/>
        </w:rPr>
        <w:t>0032 and the Commission’s direction in the related staff requirements memorandum.</w:t>
      </w:r>
    </w:p>
    <w:p w:rsidR="00556FB1" w:rsidP="00CE4CC1" w14:paraId="3E48F871" w14:textId="77777777">
      <w:pPr>
        <w:spacing w:after="220" w:line="240" w:lineRule="auto"/>
        <w:rPr>
          <w:rFonts w:ascii="Arial" w:eastAsia="DengXian" w:hAnsi="Arial" w:cs="Arial"/>
        </w:rPr>
      </w:pPr>
      <w:r>
        <w:rPr>
          <w:rFonts w:ascii="Arial" w:eastAsia="DengXian" w:hAnsi="Arial" w:cs="Arial"/>
        </w:rPr>
        <w:t xml:space="preserve">The NRC disagrees with proposing a significantly simplified 10 CFR Part 53, as doing so would not be in alignment with the NRC principles of good regulation, in particular the principles of efficiency, clarity, and reliability. </w:t>
      </w:r>
      <w:r w:rsidRPr="004E1692">
        <w:rPr>
          <w:rFonts w:ascii="Arial" w:eastAsia="DengXian" w:hAnsi="Arial" w:cs="Arial"/>
        </w:rPr>
        <w:t xml:space="preserve">See also the </w:t>
      </w:r>
      <w:r w:rsidRPr="004E1692" w:rsidR="006102CF">
        <w:rPr>
          <w:rFonts w:ascii="Arial" w:eastAsia="DengXian" w:hAnsi="Arial" w:cs="Arial"/>
        </w:rPr>
        <w:t>NRC’s</w:t>
      </w:r>
      <w:r w:rsidRPr="004E1692">
        <w:rPr>
          <w:rFonts w:ascii="Arial" w:eastAsia="DengXian" w:hAnsi="Arial" w:cs="Arial"/>
        </w:rPr>
        <w:t xml:space="preserve"> response to Comment</w:t>
      </w:r>
      <w:r w:rsidRPr="004E1692" w:rsidR="006102CF">
        <w:rPr>
          <w:rFonts w:ascii="Arial" w:eastAsia="DengXian" w:hAnsi="Arial" w:cs="Arial"/>
        </w:rPr>
        <w:t xml:space="preserve"> Bin</w:t>
      </w:r>
      <w:r w:rsidRPr="004E1692" w:rsidR="00160F81">
        <w:rPr>
          <w:rFonts w:ascii="Arial" w:eastAsia="DengXian" w:hAnsi="Arial" w:cs="Arial"/>
        </w:rPr>
        <w:t xml:space="preserve"> 3.12.A</w:t>
      </w:r>
      <w:r w:rsidRPr="004E1692">
        <w:rPr>
          <w:rFonts w:ascii="Arial" w:eastAsia="DengXian" w:hAnsi="Arial" w:cs="Arial"/>
        </w:rPr>
        <w:t>.</w:t>
      </w:r>
    </w:p>
    <w:p w:rsidR="00ED757E" w:rsidP="00CE4CC1" w14:paraId="106FCDB6" w14:textId="77777777">
      <w:pPr>
        <w:spacing w:after="220" w:line="240" w:lineRule="auto"/>
        <w:rPr>
          <w:rFonts w:ascii="Arial" w:eastAsia="Times New Roman" w:hAnsi="Arial" w:cs="Arial"/>
          <w:kern w:val="0"/>
          <w:lang w:eastAsia="zh-CN"/>
          <w14:ligatures w14:val="none"/>
        </w:rPr>
      </w:pPr>
      <w:r>
        <w:rPr>
          <w:rFonts w:ascii="Arial" w:eastAsia="DengXian" w:hAnsi="Arial" w:cs="Arial"/>
        </w:rPr>
        <w:t>Accordingly, the NRC did not change the rule language in response to this comment.</w:t>
      </w:r>
      <w:r w:rsidR="001D6509">
        <w:rPr>
          <w:rFonts w:ascii="Arial" w:eastAsia="Times New Roman" w:hAnsi="Arial" w:cs="Arial"/>
          <w:kern w:val="0"/>
          <w:lang w:eastAsia="zh-CN"/>
          <w14:ligatures w14:val="none"/>
        </w:rPr>
        <w:t xml:space="preserve"> </w:t>
      </w:r>
    </w:p>
    <w:p w:rsidR="00CE4CC1" w:rsidRPr="006D3843" w:rsidP="00CE4CC1" w14:paraId="2C337D9C" w14:textId="77777777">
      <w:pPr>
        <w:spacing w:after="220" w:line="240" w:lineRule="auto"/>
        <w:rPr>
          <w:rFonts w:ascii="Arial" w:eastAsia="Times New Roman" w:hAnsi="Arial" w:cs="Arial"/>
          <w:color w:val="000000"/>
          <w:kern w:val="0"/>
          <w:lang w:eastAsia="zh-CN"/>
          <w14:ligatures w14:val="none"/>
        </w:rPr>
      </w:pPr>
      <w:r>
        <w:rPr>
          <w:rFonts w:ascii="Arial" w:eastAsia="Times New Roman" w:hAnsi="Arial" w:cs="Arial"/>
          <w:noProof/>
          <w:kern w:val="0"/>
          <w:szCs w:val="24"/>
          <w:lang w:eastAsia="zh-CN"/>
          <w14:ligatures w14:val="none"/>
        </w:rPr>
        <w:pict>
          <v:rect id="_x0000_i1203" style="width:0;height:1.5pt" o:hralign="center" o:hrstd="t" o:hrnoshade="t" o:hr="t" fillcolor="black" stroked="f"/>
        </w:pict>
      </w:r>
    </w:p>
    <w:p w:rsidR="006D3843" w:rsidP="00CE4CC1" w14:paraId="4E668FE1" w14:textId="77777777">
      <w:pPr>
        <w:spacing w:after="220" w:line="240" w:lineRule="auto"/>
        <w:rPr>
          <w:rFonts w:ascii="Arial" w:eastAsia="Times New Roman" w:hAnsi="Arial" w:cs="Arial"/>
          <w:color w:val="000000"/>
          <w:lang w:eastAsia="zh-CN"/>
        </w:rPr>
      </w:pPr>
      <w:r>
        <w:rPr>
          <w:rFonts w:ascii="Arial" w:eastAsia="DengXian" w:hAnsi="Arial" w:cs="Arial"/>
          <w:b/>
          <w:bCs/>
        </w:rPr>
        <w:t>Comment Bin 10.</w:t>
      </w:r>
      <w:r w:rsidR="00A75B91">
        <w:rPr>
          <w:rFonts w:ascii="Arial" w:eastAsia="DengXian" w:hAnsi="Arial" w:cs="Arial"/>
          <w:b/>
          <w:bCs/>
        </w:rPr>
        <w:t>G</w:t>
      </w:r>
      <w:r w:rsidRPr="009B137C">
        <w:rPr>
          <w:rFonts w:ascii="Arial" w:eastAsia="DengXian" w:hAnsi="Arial" w:cs="Arial"/>
          <w:b/>
          <w:bCs/>
        </w:rPr>
        <w:t>:</w:t>
      </w:r>
      <w:r w:rsidRPr="009B137C">
        <w:rPr>
          <w:rFonts w:ascii="Arial" w:eastAsia="DengXian" w:hAnsi="Arial" w:cs="Arial"/>
        </w:rPr>
        <w:t xml:space="preserve"> </w:t>
      </w:r>
      <w:r>
        <w:rPr>
          <w:rFonts w:ascii="Arial" w:eastAsia="DengXian" w:hAnsi="Arial" w:cs="Arial"/>
        </w:rPr>
        <w:t>A commenter stated that right now is the time to work with stakeholders to create a transformational rule that sets the stage for domestic nuclear energy deployment for the next 50 years. The commenter discussed that the NRC could improve the proposed rule by considering detailed stakeholder feedback that accounts for different approaches</w:t>
      </w:r>
      <w:r w:rsidR="00AE6413">
        <w:rPr>
          <w:rFonts w:ascii="Arial" w:eastAsia="DengXian" w:hAnsi="Arial" w:cs="Arial"/>
        </w:rPr>
        <w:t>,</w:t>
      </w:r>
      <w:r>
        <w:rPr>
          <w:rFonts w:ascii="Arial" w:eastAsia="DengXian" w:hAnsi="Arial" w:cs="Arial"/>
        </w:rPr>
        <w:t xml:space="preserve"> pathways, and methodologies to support rapid licensing. The commenter added that the NRC should continue to think about how a final rule would actually be used by industry and the agency (</w:t>
      </w:r>
      <w:r w:rsidR="00BC09CC">
        <w:rPr>
          <w:rFonts w:ascii="Arial" w:eastAsia="Times New Roman" w:hAnsi="Arial" w:cs="Arial"/>
          <w:color w:val="000000"/>
          <w:lang w:eastAsia="zh-CN"/>
        </w:rPr>
        <w:t>CP</w:t>
      </w:r>
      <w:r w:rsidR="007E35A6">
        <w:rPr>
          <w:rFonts w:ascii="Arial" w:eastAsia="Times New Roman" w:hAnsi="Arial" w:cs="Arial"/>
          <w:color w:val="000000"/>
          <w:lang w:eastAsia="zh-CN"/>
        </w:rPr>
        <w:noBreakHyphen/>
      </w:r>
      <w:r w:rsidRPr="00845D1D">
        <w:rPr>
          <w:rFonts w:ascii="Arial" w:eastAsia="Times New Roman" w:hAnsi="Arial" w:cs="Arial"/>
          <w:color w:val="000000"/>
          <w:lang w:eastAsia="zh-CN"/>
        </w:rPr>
        <w:t>0010</w:t>
      </w:r>
      <w:r>
        <w:rPr>
          <w:rFonts w:ascii="Arial" w:eastAsia="Times New Roman" w:hAnsi="Arial" w:cs="Arial"/>
          <w:color w:val="000000"/>
          <w:lang w:eastAsia="zh-CN"/>
        </w:rPr>
        <w:t>).</w:t>
      </w:r>
    </w:p>
    <w:p w:rsidR="00952000" w:rsidP="00CE4CC1" w14:paraId="4FAA8C25" w14:textId="77777777">
      <w:pPr>
        <w:spacing w:after="220" w:line="240" w:lineRule="auto"/>
        <w:rPr>
          <w:rFonts w:ascii="Arial" w:eastAsia="DengXian" w:hAnsi="Arial" w:cs="Arial"/>
          <w:lang w:eastAsia="ja-JP"/>
        </w:rPr>
      </w:pPr>
      <w:r w:rsidRPr="009B137C">
        <w:rPr>
          <w:rFonts w:ascii="Arial" w:eastAsia="DengXian" w:hAnsi="Arial" w:cs="Arial"/>
          <w:b/>
          <w:bCs/>
        </w:rPr>
        <w:t>NRC Response:</w:t>
      </w:r>
      <w:r w:rsidRPr="009B137C">
        <w:rPr>
          <w:rFonts w:ascii="Arial" w:eastAsia="DengXian" w:hAnsi="Arial" w:cs="Arial"/>
        </w:rPr>
        <w:t xml:space="preserve"> </w:t>
      </w:r>
      <w:r w:rsidRPr="001A40A0">
        <w:rPr>
          <w:rFonts w:ascii="Arial" w:eastAsia="DengXian" w:hAnsi="Arial" w:cs="Arial"/>
          <w:lang w:eastAsia="ja-JP"/>
        </w:rPr>
        <w:t>The NRC agrees with th</w:t>
      </w:r>
      <w:r>
        <w:rPr>
          <w:rFonts w:ascii="Arial" w:eastAsia="DengXian" w:hAnsi="Arial" w:cs="Arial"/>
          <w:lang w:eastAsia="ja-JP"/>
        </w:rPr>
        <w:t>is</w:t>
      </w:r>
      <w:r w:rsidRPr="001A40A0">
        <w:rPr>
          <w:rFonts w:ascii="Arial" w:eastAsia="DengXian" w:hAnsi="Arial" w:cs="Arial"/>
          <w:lang w:eastAsia="ja-JP"/>
        </w:rPr>
        <w:t xml:space="preserve"> comment. </w:t>
      </w:r>
    </w:p>
    <w:p w:rsidR="007A27E5" w:rsidP="00CE4CC1" w14:paraId="5CCF4660" w14:textId="77777777">
      <w:pPr>
        <w:spacing w:after="220" w:line="240" w:lineRule="auto"/>
        <w:rPr>
          <w:rFonts w:ascii="Arial" w:eastAsia="DengXian" w:hAnsi="Arial" w:cs="Arial"/>
          <w:lang w:eastAsia="ja-JP"/>
        </w:rPr>
      </w:pPr>
      <w:r>
        <w:rPr>
          <w:rFonts w:ascii="Arial" w:eastAsia="DengXian" w:hAnsi="Arial" w:cs="Arial"/>
          <w:lang w:eastAsia="ja-JP"/>
        </w:rPr>
        <w:t>10 CFR Part 53 is a</w:t>
      </w:r>
      <w:r w:rsidRPr="000A7B3E">
        <w:rPr>
          <w:rFonts w:ascii="Arial" w:eastAsia="DengXian" w:hAnsi="Arial" w:cs="Arial"/>
          <w:lang w:eastAsia="ja-JP"/>
        </w:rPr>
        <w:t xml:space="preserve"> </w:t>
      </w:r>
      <w:r>
        <w:rPr>
          <w:rFonts w:ascii="Arial" w:eastAsia="DengXian" w:hAnsi="Arial" w:cs="Arial"/>
          <w:lang w:eastAsia="ja-JP"/>
        </w:rPr>
        <w:t>technology</w:t>
      </w:r>
      <w:r w:rsidR="00E21B0A">
        <w:rPr>
          <w:rFonts w:ascii="Arial" w:eastAsia="DengXian" w:hAnsi="Arial" w:cs="Arial"/>
          <w:lang w:eastAsia="ja-JP"/>
        </w:rPr>
        <w:t>-inclusive</w:t>
      </w:r>
      <w:r>
        <w:rPr>
          <w:rFonts w:ascii="Arial" w:eastAsia="DengXian" w:hAnsi="Arial" w:cs="Arial"/>
          <w:lang w:eastAsia="ja-JP"/>
        </w:rPr>
        <w:t xml:space="preserve">, </w:t>
      </w:r>
      <w:r w:rsidRPr="000A7B3E">
        <w:rPr>
          <w:rFonts w:ascii="Arial" w:eastAsia="DengXian" w:hAnsi="Arial" w:cs="Arial"/>
          <w:lang w:eastAsia="ja-JP"/>
        </w:rPr>
        <w:t>performance-based approach</w:t>
      </w:r>
      <w:r>
        <w:rPr>
          <w:rFonts w:ascii="Arial" w:eastAsia="DengXian" w:hAnsi="Arial" w:cs="Arial"/>
          <w:lang w:eastAsia="ja-JP"/>
        </w:rPr>
        <w:t xml:space="preserve"> that in many ways transforms the regulatory paradigm for reactors.</w:t>
      </w:r>
      <w:r w:rsidRPr="002A437D">
        <w:rPr>
          <w:rFonts w:ascii="Arial" w:eastAsia="DengXian" w:hAnsi="Arial" w:cs="Arial"/>
          <w:lang w:eastAsia="ja-JP"/>
        </w:rPr>
        <w:t xml:space="preserve"> The </w:t>
      </w:r>
      <w:r>
        <w:rPr>
          <w:rFonts w:ascii="Arial" w:eastAsia="DengXian" w:hAnsi="Arial" w:cs="Arial"/>
          <w:lang w:eastAsia="ja-JP"/>
        </w:rPr>
        <w:t>NRC has considered stakeholder feedback throughout the development of the proposed rule, and has continued to do so with the receipt, consideration, and response to 15</w:t>
      </w:r>
      <w:r w:rsidR="00E048FD">
        <w:rPr>
          <w:rFonts w:ascii="Arial" w:eastAsia="DengXian" w:hAnsi="Arial" w:cs="Arial"/>
          <w:lang w:eastAsia="ja-JP"/>
        </w:rPr>
        <w:t>2</w:t>
      </w:r>
      <w:r w:rsidR="00332964">
        <w:rPr>
          <w:rFonts w:ascii="Arial" w:eastAsia="DengXian" w:hAnsi="Arial" w:cs="Arial"/>
          <w:lang w:eastAsia="ja-JP"/>
        </w:rPr>
        <w:t xml:space="preserve"> unique</w:t>
      </w:r>
      <w:r>
        <w:rPr>
          <w:rFonts w:ascii="Arial" w:eastAsia="DengXian" w:hAnsi="Arial" w:cs="Arial"/>
          <w:lang w:eastAsia="ja-JP"/>
        </w:rPr>
        <w:t xml:space="preserve"> comment submissions to develop the final rule. This </w:t>
      </w:r>
      <w:r w:rsidRPr="002A437D">
        <w:rPr>
          <w:rFonts w:ascii="Arial" w:eastAsia="DengXian" w:hAnsi="Arial" w:cs="Arial"/>
          <w:lang w:eastAsia="ja-JP"/>
        </w:rPr>
        <w:t>comment suggest</w:t>
      </w:r>
      <w:r>
        <w:rPr>
          <w:rFonts w:ascii="Arial" w:eastAsia="DengXian" w:hAnsi="Arial" w:cs="Arial"/>
          <w:lang w:eastAsia="ja-JP"/>
        </w:rPr>
        <w:t>s</w:t>
      </w:r>
      <w:r w:rsidRPr="002A437D">
        <w:rPr>
          <w:rFonts w:ascii="Arial" w:eastAsia="DengXian" w:hAnsi="Arial" w:cs="Arial"/>
          <w:lang w:eastAsia="ja-JP"/>
        </w:rPr>
        <w:t xml:space="preserve"> no </w:t>
      </w:r>
      <w:r>
        <w:rPr>
          <w:rFonts w:ascii="Arial" w:eastAsia="DengXian" w:hAnsi="Arial" w:cs="Arial"/>
          <w:lang w:eastAsia="ja-JP"/>
        </w:rPr>
        <w:t xml:space="preserve">specific </w:t>
      </w:r>
      <w:r w:rsidRPr="002A437D">
        <w:rPr>
          <w:rFonts w:ascii="Arial" w:eastAsia="DengXian" w:hAnsi="Arial" w:cs="Arial"/>
          <w:lang w:eastAsia="ja-JP"/>
        </w:rPr>
        <w:t>changes to the proposed rule.</w:t>
      </w:r>
    </w:p>
    <w:p w:rsidR="00DD406E" w:rsidRPr="00952000" w:rsidP="00CE4CC1" w14:paraId="16CBB009" w14:textId="77777777">
      <w:pPr>
        <w:spacing w:after="220" w:line="240" w:lineRule="auto"/>
        <w:rPr>
          <w:rFonts w:ascii="Arial" w:eastAsia="DengXian" w:hAnsi="Arial" w:cs="Arial"/>
          <w:lang w:eastAsia="ja-JP"/>
        </w:rPr>
      </w:pPr>
      <w:r w:rsidRPr="001A40A0">
        <w:rPr>
          <w:rFonts w:ascii="Arial" w:eastAsia="DengXian" w:hAnsi="Arial" w:cs="Arial"/>
          <w:lang w:eastAsia="ja-JP"/>
        </w:rPr>
        <w:t xml:space="preserve">Accordingly, the NRC did not </w:t>
      </w:r>
      <w:r>
        <w:rPr>
          <w:rFonts w:ascii="Arial" w:eastAsia="DengXian" w:hAnsi="Arial" w:cs="Arial"/>
          <w:lang w:eastAsia="ja-JP"/>
        </w:rPr>
        <w:t>change</w:t>
      </w:r>
      <w:r w:rsidRPr="001A40A0">
        <w:rPr>
          <w:rFonts w:ascii="Arial" w:eastAsia="DengXian" w:hAnsi="Arial" w:cs="Arial"/>
          <w:lang w:eastAsia="ja-JP"/>
        </w:rPr>
        <w:t xml:space="preserve"> the rule language 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ED757E" w:rsidRPr="009B137C" w:rsidP="00CE4CC1" w14:paraId="1F2D16F9"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4" style="width:0;height:1.5pt" o:hralign="center" o:hrstd="t" o:hrnoshade="t" o:hr="t" fillcolor="black" stroked="f"/>
        </w:pict>
      </w:r>
    </w:p>
    <w:p w:rsidR="00000640" w:rsidRPr="00E76B44" w:rsidP="00CE4CC1" w14:paraId="1FD70FCC" w14:textId="77777777">
      <w:pPr>
        <w:spacing w:after="220" w:line="240" w:lineRule="auto"/>
        <w:rPr>
          <w:rFonts w:ascii="Arial" w:eastAsia="Times New Roman" w:hAnsi="Arial" w:cs="Arial"/>
          <w:color w:val="000000"/>
          <w:lang w:eastAsia="zh-CN"/>
        </w:rPr>
      </w:pPr>
      <w:r>
        <w:rPr>
          <w:rFonts w:ascii="Arial" w:eastAsia="DengXian" w:hAnsi="Arial" w:cs="Arial"/>
          <w:b/>
          <w:bCs/>
        </w:rPr>
        <w:t>Comment Bin 10.</w:t>
      </w:r>
      <w:r w:rsidR="00A75B91">
        <w:rPr>
          <w:rFonts w:ascii="Arial" w:eastAsia="DengXian" w:hAnsi="Arial" w:cs="Arial"/>
          <w:b/>
          <w:bCs/>
        </w:rPr>
        <w:t>H</w:t>
      </w:r>
      <w:r w:rsidRPr="009B137C">
        <w:rPr>
          <w:rFonts w:ascii="Arial" w:eastAsia="DengXian" w:hAnsi="Arial" w:cs="Arial"/>
          <w:b/>
          <w:bCs/>
        </w:rPr>
        <w:t>:</w:t>
      </w:r>
      <w:r w:rsidRPr="009B137C">
        <w:rPr>
          <w:rFonts w:ascii="Arial" w:eastAsia="DengXian" w:hAnsi="Arial" w:cs="Arial"/>
        </w:rPr>
        <w:t xml:space="preserve"> </w:t>
      </w:r>
      <w:r w:rsidRPr="00E76B44">
        <w:rPr>
          <w:rFonts w:ascii="Arial" w:eastAsia="DengXian" w:hAnsi="Arial" w:cs="Arial"/>
        </w:rPr>
        <w:t>A commenter commended the NRC for its efforts to consider public comments and direction from Congress and the Commission to support predictable, achievable requirements in proposed 10 CFR Part 53 (</w:t>
      </w:r>
      <w:r w:rsidR="00BC09CC">
        <w:rPr>
          <w:rFonts w:ascii="Arial" w:eastAsia="Times New Roman" w:hAnsi="Arial" w:cs="Arial"/>
          <w:color w:val="000000"/>
          <w:lang w:eastAsia="zh-CN"/>
        </w:rPr>
        <w:t>CP</w:t>
      </w:r>
      <w:r w:rsidRPr="00E76B44">
        <w:rPr>
          <w:rFonts w:ascii="Arial" w:eastAsia="Times New Roman" w:hAnsi="Arial" w:cs="Arial"/>
          <w:color w:val="000000"/>
          <w:lang w:eastAsia="zh-CN"/>
        </w:rPr>
        <w:t>-0003).</w:t>
      </w:r>
    </w:p>
    <w:p w:rsidR="00000640" w:rsidP="00CE4CC1" w14:paraId="1885C793" w14:textId="77777777">
      <w:pPr>
        <w:spacing w:after="220" w:line="240" w:lineRule="auto"/>
        <w:rPr>
          <w:rFonts w:ascii="Arial" w:eastAsia="Times New Roman" w:hAnsi="Arial" w:cs="Arial"/>
          <w:color w:val="000000"/>
          <w:lang w:eastAsia="zh-CN"/>
        </w:rPr>
      </w:pPr>
      <w:r>
        <w:rPr>
          <w:rFonts w:ascii="Arial" w:eastAsia="DengXian" w:hAnsi="Arial" w:cs="Arial"/>
        </w:rPr>
        <w:t>Two</w:t>
      </w:r>
      <w:r w:rsidRPr="00E76B44">
        <w:rPr>
          <w:rFonts w:ascii="Arial" w:eastAsia="DengXian" w:hAnsi="Arial" w:cs="Arial"/>
        </w:rPr>
        <w:t xml:space="preserve"> commenters discussed that industry has invested significant resources in participating in public meetings and reviewing and commenting on the proposed 10</w:t>
      </w:r>
      <w:r>
        <w:rPr>
          <w:rFonts w:ascii="Arial" w:eastAsia="DengXian" w:hAnsi="Arial" w:cs="Arial"/>
        </w:rPr>
        <w:t> </w:t>
      </w:r>
      <w:r w:rsidRPr="00E76B44">
        <w:rPr>
          <w:rFonts w:ascii="Arial" w:eastAsia="DengXian" w:hAnsi="Arial" w:cs="Arial"/>
        </w:rPr>
        <w:t>CFR</w:t>
      </w:r>
      <w:r>
        <w:rPr>
          <w:rFonts w:ascii="Arial" w:eastAsia="DengXian" w:hAnsi="Arial" w:cs="Arial"/>
        </w:rPr>
        <w:t> </w:t>
      </w:r>
      <w:r w:rsidRPr="00E76B44">
        <w:rPr>
          <w:rFonts w:ascii="Arial" w:eastAsia="DengXian" w:hAnsi="Arial" w:cs="Arial"/>
        </w:rPr>
        <w:t>Part 53 regulatory language to support an inclusive and efficient rulemaking. The commenters added that industry is ready to provide additional input, including by supporting guidance development (</w:t>
      </w:r>
      <w:r w:rsidR="00BC09CC">
        <w:rPr>
          <w:rFonts w:ascii="Arial" w:eastAsia="Times New Roman" w:hAnsi="Arial" w:cs="Arial"/>
          <w:color w:val="000000"/>
          <w:lang w:eastAsia="zh-CN"/>
        </w:rPr>
        <w:t>SOU</w:t>
      </w:r>
      <w:r w:rsidRPr="00E76B44">
        <w:rPr>
          <w:rFonts w:ascii="Arial" w:eastAsia="Times New Roman" w:hAnsi="Arial" w:cs="Arial"/>
          <w:color w:val="000000"/>
          <w:lang w:eastAsia="zh-CN"/>
        </w:rPr>
        <w:t xml:space="preserve">-0004; </w:t>
      </w:r>
      <w:r w:rsidR="00E87B29">
        <w:rPr>
          <w:rFonts w:ascii="Arial" w:eastAsia="Times New Roman" w:hAnsi="Arial" w:cs="Arial"/>
          <w:color w:val="000000"/>
          <w:lang w:eastAsia="zh-CN"/>
        </w:rPr>
        <w:t>RAD</w:t>
      </w:r>
      <w:r w:rsidRPr="00E76B44">
        <w:rPr>
          <w:rFonts w:ascii="Arial" w:eastAsia="Times New Roman" w:hAnsi="Arial" w:cs="Arial"/>
          <w:color w:val="000000"/>
          <w:lang w:eastAsia="zh-CN"/>
        </w:rPr>
        <w:t>-0016).</w:t>
      </w:r>
    </w:p>
    <w:p w:rsidR="00542082" w:rsidP="00CE4CC1" w14:paraId="5F460A4C" w14:textId="77777777">
      <w:pPr>
        <w:spacing w:after="220" w:line="240" w:lineRule="auto"/>
        <w:rPr>
          <w:rFonts w:ascii="Arial" w:eastAsia="DengXian" w:hAnsi="Arial" w:cs="Arial"/>
          <w:lang w:eastAsia="ja-JP"/>
        </w:rPr>
      </w:pPr>
      <w:r w:rsidRPr="009B137C">
        <w:rPr>
          <w:rFonts w:ascii="Arial" w:eastAsia="DengXian" w:hAnsi="Arial" w:cs="Arial"/>
          <w:b/>
          <w:bCs/>
        </w:rPr>
        <w:t>NRC Response:</w:t>
      </w:r>
      <w:r w:rsidRPr="009B137C">
        <w:rPr>
          <w:rFonts w:ascii="Arial" w:eastAsia="DengXian" w:hAnsi="Arial" w:cs="Arial"/>
        </w:rPr>
        <w:t xml:space="preserve"> </w:t>
      </w:r>
      <w:r w:rsidRPr="001A40A0">
        <w:rPr>
          <w:rFonts w:ascii="Arial" w:eastAsia="DengXian" w:hAnsi="Arial" w:cs="Arial"/>
          <w:lang w:eastAsia="ja-JP"/>
        </w:rPr>
        <w:t>The NRC agrees with the</w:t>
      </w:r>
      <w:r>
        <w:rPr>
          <w:rFonts w:ascii="Arial" w:eastAsia="DengXian" w:hAnsi="Arial" w:cs="Arial"/>
          <w:lang w:eastAsia="ja-JP"/>
        </w:rPr>
        <w:t>se</w:t>
      </w:r>
      <w:r w:rsidRPr="001A40A0">
        <w:rPr>
          <w:rFonts w:ascii="Arial" w:eastAsia="DengXian" w:hAnsi="Arial" w:cs="Arial"/>
          <w:lang w:eastAsia="ja-JP"/>
        </w:rPr>
        <w:t xml:space="preserve"> comments. </w:t>
      </w:r>
    </w:p>
    <w:p w:rsidR="008D7341" w:rsidP="00CE4CC1" w14:paraId="1D05F2C8" w14:textId="77777777">
      <w:pPr>
        <w:spacing w:after="220" w:line="240" w:lineRule="auto"/>
        <w:rPr>
          <w:rFonts w:ascii="Arial" w:eastAsia="DengXian" w:hAnsi="Arial" w:cs="Arial"/>
          <w:lang w:eastAsia="ja-JP"/>
        </w:rPr>
      </w:pPr>
      <w:r w:rsidRPr="002A437D">
        <w:rPr>
          <w:rFonts w:ascii="Arial" w:eastAsia="DengXian" w:hAnsi="Arial" w:cs="Arial"/>
          <w:lang w:eastAsia="ja-JP"/>
        </w:rPr>
        <w:t>The comments suggest no changes to the proposed rule.</w:t>
      </w:r>
    </w:p>
    <w:p w:rsidR="00000640" w:rsidRPr="009B137C" w:rsidP="00CE4CC1" w14:paraId="083FAF16" w14:textId="77777777">
      <w:pPr>
        <w:spacing w:after="220" w:line="240" w:lineRule="auto"/>
        <w:rPr>
          <w:rFonts w:ascii="Arial" w:eastAsia="Times New Roman" w:hAnsi="Arial" w:cs="Arial"/>
          <w:color w:val="000000"/>
          <w:kern w:val="0"/>
          <w:lang w:eastAsia="zh-CN"/>
          <w14:ligatures w14:val="none"/>
        </w:rPr>
      </w:pPr>
      <w:r w:rsidRPr="001A40A0">
        <w:rPr>
          <w:rFonts w:ascii="Arial" w:eastAsia="DengXian" w:hAnsi="Arial" w:cs="Arial"/>
          <w:lang w:eastAsia="ja-JP"/>
        </w:rPr>
        <w:t xml:space="preserve">Accordingly, the NRC did not </w:t>
      </w:r>
      <w:r>
        <w:rPr>
          <w:rFonts w:ascii="Arial" w:eastAsia="DengXian" w:hAnsi="Arial" w:cs="Arial"/>
          <w:lang w:eastAsia="ja-JP"/>
        </w:rPr>
        <w:t>change</w:t>
      </w:r>
      <w:r w:rsidRPr="001A40A0">
        <w:rPr>
          <w:rFonts w:ascii="Arial" w:eastAsia="DengXian" w:hAnsi="Arial" w:cs="Arial"/>
          <w:lang w:eastAsia="ja-JP"/>
        </w:rPr>
        <w:t xml:space="preserve"> the rule language in response to these comments.</w:t>
      </w:r>
    </w:p>
    <w:p w:rsidR="00ED757E" w:rsidRPr="009B137C" w:rsidP="00CE4CC1" w14:paraId="0E2C9CF6"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5" style="width:0;height:1.5pt" o:hralign="center" o:hrstd="t" o:hrnoshade="t" o:hr="t" fillcolor="black" stroked="f"/>
        </w:pict>
      </w:r>
    </w:p>
    <w:p w:rsidR="00702423" w:rsidP="00CE4CC1" w14:paraId="608E4529" w14:textId="77777777">
      <w:pPr>
        <w:spacing w:after="220" w:line="240" w:lineRule="auto"/>
        <w:rPr>
          <w:rFonts w:ascii="Arial" w:eastAsia="Times New Roman" w:hAnsi="Arial" w:cs="Arial"/>
          <w:color w:val="000000"/>
          <w:lang w:eastAsia="zh-CN"/>
        </w:rPr>
      </w:pPr>
      <w:r>
        <w:rPr>
          <w:rFonts w:ascii="Arial" w:eastAsia="DengXian" w:hAnsi="Arial" w:cs="Arial"/>
          <w:b/>
          <w:bCs/>
        </w:rPr>
        <w:t>Comment Bin 10.</w:t>
      </w:r>
      <w:r w:rsidR="00A75B91">
        <w:rPr>
          <w:rFonts w:ascii="Arial" w:eastAsia="DengXian" w:hAnsi="Arial" w:cs="Arial"/>
          <w:b/>
          <w:bCs/>
        </w:rPr>
        <w:t>I</w:t>
      </w:r>
      <w:r w:rsidRPr="009B137C">
        <w:rPr>
          <w:rFonts w:ascii="Arial" w:eastAsia="DengXian" w:hAnsi="Arial" w:cs="Arial"/>
          <w:b/>
          <w:bCs/>
        </w:rPr>
        <w:t>:</w:t>
      </w:r>
      <w:r w:rsidRPr="009B137C">
        <w:rPr>
          <w:rFonts w:ascii="Arial" w:eastAsia="DengXian" w:hAnsi="Arial" w:cs="Arial"/>
        </w:rPr>
        <w:t xml:space="preserve"> A commenter expressed that the NRC must develop or refine processes and procedures to implement the proposed rule, including by incorporating lessons learned from ongoing reviews, improving licensing audits, maximizing the use of “core teams,” incorporating project management best practices, and by considering phased approaches to licensing decisions (</w:t>
      </w:r>
      <w:r w:rsidR="00BC09CC">
        <w:rPr>
          <w:rFonts w:ascii="Arial" w:eastAsia="Times New Roman" w:hAnsi="Arial" w:cs="Arial"/>
          <w:color w:val="000000"/>
          <w:lang w:eastAsia="zh-CN"/>
        </w:rPr>
        <w:t>CP</w:t>
      </w:r>
      <w:r w:rsidRPr="009B137C">
        <w:rPr>
          <w:rFonts w:ascii="Arial" w:eastAsia="Times New Roman" w:hAnsi="Arial" w:cs="Arial"/>
          <w:color w:val="000000"/>
          <w:lang w:eastAsia="zh-CN"/>
        </w:rPr>
        <w:t>-0008).</w:t>
      </w:r>
    </w:p>
    <w:p w:rsidR="00542082" w:rsidP="00CE4CC1" w14:paraId="4D000DC9"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 xml:space="preserve">The NRC agrees with the comment. </w:t>
      </w:r>
    </w:p>
    <w:p w:rsidR="00542082" w:rsidP="00CE4CC1" w14:paraId="161DB456" w14:textId="77777777">
      <w:pPr>
        <w:spacing w:after="220" w:line="240" w:lineRule="auto"/>
        <w:rPr>
          <w:rFonts w:ascii="Arial" w:eastAsia="DengXian" w:hAnsi="Arial" w:cs="Arial"/>
        </w:rPr>
      </w:pPr>
      <w:r>
        <w:rPr>
          <w:rFonts w:ascii="Arial" w:eastAsia="DengXian" w:hAnsi="Arial" w:cs="Arial"/>
        </w:rPr>
        <w:t xml:space="preserve">As explained in the proposed and final rules, some guidance was developed, and additional guidance will be developed to support the implementation of 10 CFR Part 53. The NRC considers lessons learned from related activities when developing guidance and will solicit feedback from stakeholders as the guidance is being prepared. </w:t>
      </w:r>
    </w:p>
    <w:p w:rsidR="00702423" w:rsidRPr="009B137C" w:rsidP="00CE4CC1" w14:paraId="0C9BF254" w14:textId="77777777">
      <w:pPr>
        <w:spacing w:after="220" w:line="240" w:lineRule="auto"/>
        <w:rPr>
          <w:rFonts w:ascii="Arial" w:eastAsia="Times New Roman" w:hAnsi="Arial" w:cs="Arial"/>
          <w:color w:val="000000"/>
          <w:kern w:val="0"/>
          <w:lang w:eastAsia="zh-CN"/>
          <w14:ligatures w14:val="none"/>
        </w:rPr>
      </w:pPr>
      <w:r>
        <w:rPr>
          <w:rFonts w:ascii="Arial" w:eastAsia="DengXian" w:hAnsi="Arial" w:cs="Arial"/>
        </w:rPr>
        <w:t>Accordingly, th</w:t>
      </w:r>
      <w:r w:rsidRPr="000C67BF">
        <w:rPr>
          <w:rFonts w:ascii="Arial" w:eastAsia="DengXian" w:hAnsi="Arial" w:cs="Arial"/>
        </w:rPr>
        <w:t>e NRC did not change the rule language in response to th</w:t>
      </w:r>
      <w:r>
        <w:rPr>
          <w:rFonts w:ascii="Arial" w:eastAsia="DengXian" w:hAnsi="Arial" w:cs="Arial"/>
        </w:rPr>
        <w:t>is</w:t>
      </w:r>
      <w:r w:rsidRPr="000C67BF">
        <w:rPr>
          <w:rFonts w:ascii="Arial" w:eastAsia="DengXian" w:hAnsi="Arial" w:cs="Arial"/>
        </w:rPr>
        <w:t xml:space="preserve"> comment.</w:t>
      </w:r>
    </w:p>
    <w:p w:rsidR="00ED757E" w:rsidRPr="009B137C" w:rsidP="00CE4CC1" w14:paraId="55AC4500"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6" style="width:0;height:1.5pt" o:hralign="center" o:hrstd="t" o:hrnoshade="t" o:hr="t" fillcolor="black" stroked="f"/>
        </w:pict>
      </w:r>
    </w:p>
    <w:p w:rsidR="00472737" w:rsidP="00CE4CC1" w14:paraId="4CDFEB96" w14:textId="77777777">
      <w:pPr>
        <w:spacing w:after="220" w:line="240" w:lineRule="auto"/>
        <w:rPr>
          <w:rFonts w:ascii="Arial" w:eastAsia="Times New Roman" w:hAnsi="Arial" w:cs="Arial"/>
          <w:color w:val="000000"/>
          <w:lang w:eastAsia="zh-CN"/>
        </w:rPr>
      </w:pPr>
      <w:r>
        <w:rPr>
          <w:rFonts w:ascii="Arial" w:eastAsia="DengXian" w:hAnsi="Arial" w:cs="Arial"/>
          <w:b/>
          <w:bCs/>
        </w:rPr>
        <w:t>Comment Bin 10.</w:t>
      </w:r>
      <w:r w:rsidR="00A75B91">
        <w:rPr>
          <w:rFonts w:ascii="Arial" w:eastAsia="DengXian" w:hAnsi="Arial" w:cs="Arial"/>
          <w:b/>
          <w:bCs/>
        </w:rPr>
        <w:t>J</w:t>
      </w:r>
      <w:r w:rsidRPr="009B137C">
        <w:rPr>
          <w:rFonts w:ascii="Arial" w:eastAsia="DengXian" w:hAnsi="Arial" w:cs="Arial"/>
          <w:b/>
          <w:bCs/>
        </w:rPr>
        <w:t>:</w:t>
      </w:r>
      <w:r w:rsidRPr="009B137C">
        <w:rPr>
          <w:rFonts w:ascii="Arial" w:eastAsia="DengXian" w:hAnsi="Arial" w:cs="Arial"/>
        </w:rPr>
        <w:t xml:space="preserve"> A commenter expressed concern that no public input was received and no public meetings were held to provide awareness, review, or engagement with stakeholders before DG-5073 was published, inconsistent with the NRC’s practice of early engagement with stakeholders. The commenter requested that the draft guidance be rescinded and that any future guidance development occur in an open setting with several public meetings and stakeholder engagement, similar to NRC-endorsed industry guidance on construction site FFD programs (</w:t>
      </w:r>
      <w:r w:rsidR="00E87B29">
        <w:rPr>
          <w:rFonts w:ascii="Arial" w:eastAsia="Times New Roman" w:hAnsi="Arial" w:cs="Arial"/>
          <w:color w:val="000000"/>
          <w:lang w:eastAsia="zh-CN"/>
        </w:rPr>
        <w:t>AN11</w:t>
      </w:r>
      <w:r w:rsidRPr="009B137C">
        <w:rPr>
          <w:rFonts w:ascii="Arial" w:eastAsia="Times New Roman" w:hAnsi="Arial" w:cs="Arial"/>
          <w:color w:val="000000"/>
          <w:lang w:eastAsia="zh-CN"/>
        </w:rPr>
        <w:t>-0001).</w:t>
      </w:r>
    </w:p>
    <w:p w:rsidR="00542082" w:rsidP="00CE4CC1" w14:paraId="455DCA7C"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 xml:space="preserve">The NRC disagrees with this comment. </w:t>
      </w:r>
    </w:p>
    <w:p w:rsidR="00A642EA" w:rsidP="00CE4CC1" w14:paraId="3A2DCD97" w14:textId="77777777">
      <w:pPr>
        <w:spacing w:after="220" w:line="240" w:lineRule="auto"/>
        <w:rPr>
          <w:rFonts w:ascii="Arial" w:eastAsia="DengXian" w:hAnsi="Arial" w:cs="Arial"/>
        </w:rPr>
      </w:pPr>
      <w:r>
        <w:rPr>
          <w:rFonts w:ascii="Arial" w:eastAsia="DengXian" w:hAnsi="Arial" w:cs="Arial"/>
        </w:rPr>
        <w:t xml:space="preserve">As part of developing the </w:t>
      </w:r>
      <w:r w:rsidR="00F66C67">
        <w:rPr>
          <w:rFonts w:ascii="Arial" w:eastAsia="DengXian" w:hAnsi="Arial" w:cs="Arial"/>
        </w:rPr>
        <w:t>10 CFR </w:t>
      </w:r>
      <w:r>
        <w:rPr>
          <w:rFonts w:ascii="Arial" w:eastAsia="DengXian" w:hAnsi="Arial" w:cs="Arial"/>
        </w:rPr>
        <w:t xml:space="preserve">Part 53 proposed and final rules, the NRC held dozens of public meetings, at which FFD topics were frequently discussed. The NRC notes that the new FFD provisions accompanying the </w:t>
      </w:r>
      <w:r w:rsidR="00F66C67">
        <w:rPr>
          <w:rFonts w:ascii="Arial" w:eastAsia="DengXian" w:hAnsi="Arial" w:cs="Arial"/>
        </w:rPr>
        <w:t>10 CFR </w:t>
      </w:r>
      <w:r>
        <w:rPr>
          <w:rFonts w:ascii="Arial" w:eastAsia="DengXian" w:hAnsi="Arial" w:cs="Arial"/>
        </w:rPr>
        <w:t>Part 53 rule are optional, and applicants and licensees may choose to reference the existing provisions and accompanying guidance.</w:t>
      </w:r>
      <w:r w:rsidR="00A45970">
        <w:rPr>
          <w:rFonts w:ascii="Arial" w:eastAsia="DengXian" w:hAnsi="Arial" w:cs="Arial"/>
        </w:rPr>
        <w:t xml:space="preserve"> Nevertheless, the NRC has not issued </w:t>
      </w:r>
      <w:r w:rsidR="008D0679">
        <w:rPr>
          <w:rFonts w:ascii="Arial" w:eastAsia="DengXian" w:hAnsi="Arial" w:cs="Arial"/>
        </w:rPr>
        <w:t xml:space="preserve">RG 5.94 (formerly </w:t>
      </w:r>
      <w:r w:rsidR="00A45970">
        <w:rPr>
          <w:rFonts w:ascii="Arial" w:eastAsia="DengXian" w:hAnsi="Arial" w:cs="Arial"/>
        </w:rPr>
        <w:t>DG</w:t>
      </w:r>
      <w:r w:rsidR="00A45970">
        <w:rPr>
          <w:rFonts w:ascii="Arial" w:eastAsia="DengXian" w:hAnsi="Arial" w:cs="Arial"/>
        </w:rPr>
        <w:noBreakHyphen/>
        <w:t>5073) as part of this final rule</w:t>
      </w:r>
      <w:r w:rsidR="00074C1E">
        <w:rPr>
          <w:rFonts w:ascii="Arial" w:eastAsia="DengXian" w:hAnsi="Arial" w:cs="Arial"/>
        </w:rPr>
        <w:t>.</w:t>
      </w:r>
      <w:r w:rsidR="009F14B5">
        <w:rPr>
          <w:rFonts w:ascii="Arial" w:eastAsia="DengXian" w:hAnsi="Arial" w:cs="Arial"/>
        </w:rPr>
        <w:t xml:space="preserve"> </w:t>
      </w:r>
      <w:r w:rsidRPr="009F14B5" w:rsidR="009F14B5">
        <w:rPr>
          <w:rFonts w:ascii="Arial" w:eastAsia="DengXian" w:hAnsi="Arial" w:cs="Arial"/>
        </w:rPr>
        <w:t xml:space="preserve">The NRC plans to issue RG 5.94 after the </w:t>
      </w:r>
      <w:r w:rsidR="008D0679">
        <w:rPr>
          <w:rFonts w:ascii="Arial" w:eastAsia="DengXian" w:hAnsi="Arial" w:cs="Arial"/>
        </w:rPr>
        <w:t>publication</w:t>
      </w:r>
      <w:r w:rsidRPr="009F14B5" w:rsidR="009F14B5">
        <w:rPr>
          <w:rFonts w:ascii="Arial" w:eastAsia="DengXian" w:hAnsi="Arial" w:cs="Arial"/>
        </w:rPr>
        <w:t xml:space="preserve"> of the final Part 53 rulemaking</w:t>
      </w:r>
      <w:r w:rsidR="008D0679">
        <w:rPr>
          <w:rFonts w:ascii="Arial" w:eastAsia="DengXian" w:hAnsi="Arial" w:cs="Arial"/>
        </w:rPr>
        <w:t xml:space="preserve">. </w:t>
      </w:r>
      <w:r w:rsidR="00FE08AE">
        <w:rPr>
          <w:rFonts w:ascii="Arial" w:eastAsia="DengXian" w:hAnsi="Arial" w:cs="Arial"/>
        </w:rPr>
        <w:t>At that time, there may be additional opportunities for stakeholder engagement.</w:t>
      </w:r>
    </w:p>
    <w:p w:rsidR="00472737" w:rsidRPr="009B137C" w:rsidP="00CE4CC1" w14:paraId="0A34EBD5" w14:textId="77777777">
      <w:pPr>
        <w:spacing w:after="220" w:line="240" w:lineRule="auto"/>
        <w:rPr>
          <w:rFonts w:ascii="Arial" w:eastAsia="Times New Roman" w:hAnsi="Arial" w:cs="Arial"/>
          <w:color w:val="000000"/>
          <w:kern w:val="0"/>
          <w:lang w:eastAsia="zh-CN"/>
          <w14:ligatures w14:val="none"/>
        </w:rPr>
      </w:pPr>
      <w:r>
        <w:rPr>
          <w:rFonts w:ascii="Arial" w:eastAsia="DengXian" w:hAnsi="Arial" w:cs="Arial"/>
        </w:rPr>
        <w:t>Accordingly, the NRC did not change the rule language in response to this comment.</w:t>
      </w:r>
    </w:p>
    <w:p w:rsidR="00ED757E" w:rsidRPr="009B137C" w:rsidP="00CE4CC1" w14:paraId="2B47F2EB"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7" style="width:0;height:1.5pt" o:hralign="center" o:hrstd="t" o:hrnoshade="t" o:hr="t" fillcolor="black" stroked="f"/>
        </w:pict>
      </w:r>
    </w:p>
    <w:p w:rsidR="00E85B79" w:rsidP="00CE4CC1" w14:paraId="023EDF1E" w14:textId="77777777">
      <w:pPr>
        <w:spacing w:after="220" w:line="240" w:lineRule="auto"/>
        <w:rPr>
          <w:rFonts w:ascii="Arial" w:eastAsia="Times New Roman" w:hAnsi="Arial" w:cs="Arial"/>
          <w:color w:val="000000"/>
          <w:lang w:eastAsia="zh-CN"/>
        </w:rPr>
      </w:pPr>
      <w:r>
        <w:rPr>
          <w:rFonts w:ascii="Arial" w:eastAsia="DengXian" w:hAnsi="Arial" w:cs="Arial"/>
          <w:b/>
          <w:bCs/>
        </w:rPr>
        <w:t xml:space="preserve">Comment Bin </w:t>
      </w:r>
      <w:r w:rsidR="007931BE">
        <w:rPr>
          <w:rFonts w:ascii="Arial" w:eastAsia="DengXian" w:hAnsi="Arial" w:cs="Arial"/>
          <w:b/>
          <w:bCs/>
        </w:rPr>
        <w:t>10.</w:t>
      </w:r>
      <w:r w:rsidR="00A75B91">
        <w:rPr>
          <w:rFonts w:ascii="Arial" w:eastAsia="DengXian" w:hAnsi="Arial" w:cs="Arial"/>
          <w:b/>
          <w:bCs/>
        </w:rPr>
        <w:t>K</w:t>
      </w:r>
      <w:r w:rsidRPr="009B137C">
        <w:rPr>
          <w:rFonts w:ascii="Arial" w:eastAsia="DengXian" w:hAnsi="Arial" w:cs="Arial"/>
          <w:b/>
          <w:bCs/>
        </w:rPr>
        <w:t>:</w:t>
      </w:r>
      <w:r w:rsidRPr="009B137C">
        <w:rPr>
          <w:rFonts w:ascii="Arial" w:eastAsia="DengXian" w:hAnsi="Arial" w:cs="Arial"/>
        </w:rPr>
        <w:t xml:space="preserve"> A </w:t>
      </w:r>
      <w:r>
        <w:rPr>
          <w:rFonts w:ascii="Arial" w:eastAsia="DengXian" w:hAnsi="Arial" w:cs="Arial"/>
        </w:rPr>
        <w:t>comment</w:t>
      </w:r>
      <w:r w:rsidRPr="009B137C">
        <w:rPr>
          <w:rFonts w:ascii="Arial" w:eastAsia="DengXian" w:hAnsi="Arial" w:cs="Arial"/>
        </w:rPr>
        <w:t>er recommended that the NRC continue to engage with stakeholders and consider the unique characteristics of advanced reactors like SMRs and microreactors to promote safety, innovation, and an accessible framework that remains adaptable to new technologies without imposing unnecessary constraints (</w:t>
      </w:r>
      <w:r w:rsidR="00E87B29">
        <w:rPr>
          <w:rFonts w:ascii="Arial" w:eastAsia="Times New Roman" w:hAnsi="Arial" w:cs="Arial"/>
          <w:color w:val="000000"/>
          <w:lang w:eastAsia="zh-CN"/>
        </w:rPr>
        <w:t>BI1</w:t>
      </w:r>
      <w:r w:rsidRPr="009B137C">
        <w:rPr>
          <w:rFonts w:ascii="Arial" w:eastAsia="Times New Roman" w:hAnsi="Arial" w:cs="Arial"/>
          <w:color w:val="000000"/>
          <w:lang w:eastAsia="zh-CN"/>
        </w:rPr>
        <w:t>-0013).</w:t>
      </w:r>
    </w:p>
    <w:p w:rsidR="00E85B79" w:rsidP="00CE4CC1" w14:paraId="410228C9" w14:textId="77777777">
      <w:pPr>
        <w:spacing w:after="220" w:line="240" w:lineRule="auto"/>
        <w:rPr>
          <w:rFonts w:ascii="Arial" w:eastAsia="DengXian" w:hAnsi="Arial" w:cs="Arial"/>
        </w:rPr>
      </w:pPr>
      <w:r w:rsidRPr="009B137C">
        <w:rPr>
          <w:rFonts w:ascii="Arial" w:eastAsia="DengXian" w:hAnsi="Arial" w:cs="Arial"/>
          <w:b/>
          <w:bCs/>
        </w:rPr>
        <w:t>NRC Response:</w:t>
      </w:r>
      <w:r w:rsidRPr="00845D1D">
        <w:rPr>
          <w:rFonts w:ascii="Arial" w:eastAsia="DengXian" w:hAnsi="Arial" w:cs="Arial"/>
        </w:rPr>
        <w:t xml:space="preserve"> </w:t>
      </w:r>
      <w:r>
        <w:rPr>
          <w:rFonts w:ascii="Arial" w:eastAsia="DengXian" w:hAnsi="Arial" w:cs="Arial"/>
        </w:rPr>
        <w:t xml:space="preserve">The NRC agrees with </w:t>
      </w:r>
      <w:r w:rsidRPr="3D3F31ED">
        <w:rPr>
          <w:rFonts w:ascii="Arial" w:eastAsia="DengXian" w:hAnsi="Arial" w:cs="Arial"/>
        </w:rPr>
        <w:t>this comment.</w:t>
      </w:r>
    </w:p>
    <w:p w:rsidR="00E85B79" w:rsidRPr="00845D1D" w:rsidP="00CE4CC1" w14:paraId="0AE38B48" w14:textId="77777777">
      <w:pPr>
        <w:spacing w:after="220" w:line="240" w:lineRule="auto"/>
        <w:rPr>
          <w:rFonts w:ascii="Arial" w:eastAsia="DengXian" w:hAnsi="Arial" w:cs="Arial"/>
        </w:rPr>
      </w:pPr>
      <w:r w:rsidRPr="3D3F31ED">
        <w:rPr>
          <w:rFonts w:ascii="Arial" w:eastAsia="DengXian" w:hAnsi="Arial" w:cs="Arial"/>
        </w:rPr>
        <w:t>The NRC does engage</w:t>
      </w:r>
      <w:r>
        <w:rPr>
          <w:rFonts w:ascii="Arial" w:eastAsia="DengXian" w:hAnsi="Arial" w:cs="Arial"/>
        </w:rPr>
        <w:t xml:space="preserve"> stakeholders at all appropriate points in the rulemaking process and </w:t>
      </w:r>
      <w:r w:rsidRPr="3D3F31ED">
        <w:rPr>
          <w:rFonts w:ascii="Arial" w:eastAsia="DengXian" w:hAnsi="Arial" w:cs="Arial"/>
        </w:rPr>
        <w:t xml:space="preserve">during </w:t>
      </w:r>
      <w:r>
        <w:rPr>
          <w:rFonts w:ascii="Arial" w:eastAsia="DengXian" w:hAnsi="Arial" w:cs="Arial"/>
        </w:rPr>
        <w:t xml:space="preserve">other regulatory processes. For this rulemaking, following the close of the public comment period on </w:t>
      </w:r>
      <w:r w:rsidRPr="3D3F31ED">
        <w:rPr>
          <w:rFonts w:ascii="Arial" w:eastAsia="DengXian" w:hAnsi="Arial" w:cs="Arial"/>
        </w:rPr>
        <w:t>February</w:t>
      </w:r>
      <w:r>
        <w:rPr>
          <w:rFonts w:ascii="Arial" w:eastAsia="DengXian" w:hAnsi="Arial" w:cs="Arial"/>
        </w:rPr>
        <w:t> </w:t>
      </w:r>
      <w:r w:rsidRPr="3D3F31ED">
        <w:rPr>
          <w:rFonts w:ascii="Arial" w:eastAsia="DengXian" w:hAnsi="Arial" w:cs="Arial"/>
        </w:rPr>
        <w:t>28,</w:t>
      </w:r>
      <w:r>
        <w:rPr>
          <w:rFonts w:ascii="Arial" w:eastAsia="DengXian" w:hAnsi="Arial" w:cs="Arial"/>
        </w:rPr>
        <w:t> </w:t>
      </w:r>
      <w:r w:rsidRPr="3D3F31ED">
        <w:rPr>
          <w:rFonts w:ascii="Arial" w:eastAsia="DengXian" w:hAnsi="Arial" w:cs="Arial"/>
        </w:rPr>
        <w:t xml:space="preserve">2025, on </w:t>
      </w:r>
      <w:r>
        <w:rPr>
          <w:rFonts w:ascii="Arial" w:eastAsia="DengXian" w:hAnsi="Arial" w:cs="Arial"/>
        </w:rPr>
        <w:t>the proposed rule, the NRC did not conduct any stakeholder engagements that would have directly impacted the content of the final 10 CFR Part</w:t>
      </w:r>
      <w:r w:rsidR="005F43EB">
        <w:rPr>
          <w:rFonts w:ascii="Arial" w:eastAsia="DengXian" w:hAnsi="Arial" w:cs="Arial"/>
        </w:rPr>
        <w:t> </w:t>
      </w:r>
      <w:r>
        <w:rPr>
          <w:rFonts w:ascii="Arial" w:eastAsia="DengXian" w:hAnsi="Arial" w:cs="Arial"/>
        </w:rPr>
        <w:t xml:space="preserve">53 rule. However, the NRC does have a periodic stakeholder meeting on the topic of advanced reactors and believes that maintaining ongoing stakeholder engagement is key to all regulatory activities. </w:t>
      </w:r>
    </w:p>
    <w:p w:rsidR="00ED757E" w:rsidP="00CE4CC1" w14:paraId="5662EE9F" w14:textId="77777777">
      <w:pPr>
        <w:spacing w:after="220" w:line="240" w:lineRule="auto"/>
        <w:rPr>
          <w:rFonts w:ascii="Arial" w:eastAsia="DengXian" w:hAnsi="Arial" w:cs="Arial"/>
          <w:lang w:eastAsia="ja-JP"/>
        </w:rPr>
      </w:pPr>
      <w:r w:rsidRPr="001A40A0">
        <w:rPr>
          <w:rFonts w:ascii="Arial" w:eastAsia="DengXian" w:hAnsi="Arial" w:cs="Arial"/>
          <w:lang w:eastAsia="ja-JP"/>
        </w:rPr>
        <w:t xml:space="preserve">Accordingly, the NRC did not </w:t>
      </w:r>
      <w:r w:rsidR="00E10A14">
        <w:rPr>
          <w:rFonts w:ascii="Arial" w:eastAsia="DengXian" w:hAnsi="Arial" w:cs="Arial"/>
          <w:lang w:eastAsia="ja-JP"/>
        </w:rPr>
        <w:t>change</w:t>
      </w:r>
      <w:r w:rsidRPr="001A40A0">
        <w:rPr>
          <w:rFonts w:ascii="Arial" w:eastAsia="DengXian" w:hAnsi="Arial" w:cs="Arial"/>
          <w:lang w:eastAsia="ja-JP"/>
        </w:rPr>
        <w:t xml:space="preserve"> the rule language in response to th</w:t>
      </w:r>
      <w:r>
        <w:rPr>
          <w:rFonts w:ascii="Arial" w:eastAsia="DengXian" w:hAnsi="Arial" w:cs="Arial"/>
          <w:lang w:eastAsia="ja-JP"/>
        </w:rPr>
        <w:t>is</w:t>
      </w:r>
      <w:r w:rsidRPr="001A40A0">
        <w:rPr>
          <w:rFonts w:ascii="Arial" w:eastAsia="DengXian" w:hAnsi="Arial" w:cs="Arial"/>
          <w:lang w:eastAsia="ja-JP"/>
        </w:rPr>
        <w:t xml:space="preserve"> comment.</w:t>
      </w:r>
    </w:p>
    <w:p w:rsidR="006716E1" w:rsidP="00CE4CC1" w14:paraId="2C691CB5" w14:textId="77777777">
      <w:pPr>
        <w:spacing w:after="220" w:line="240" w:lineRule="auto"/>
        <w:rPr>
          <w:rFonts w:ascii="Arial" w:eastAsia="DengXian" w:hAnsi="Arial" w:cs="Arial"/>
          <w:lang w:eastAsia="ja-JP"/>
        </w:rPr>
      </w:pPr>
      <w:r>
        <w:rPr>
          <w:rFonts w:ascii="Arial" w:eastAsia="Times New Roman" w:hAnsi="Arial" w:cs="Arial"/>
          <w:noProof/>
          <w:kern w:val="0"/>
          <w:lang w:eastAsia="zh-CN"/>
          <w14:ligatures w14:val="none"/>
        </w:rPr>
        <w:pict>
          <v:rect id="_x0000_i1208" style="width:0;height:1.5pt" o:hralign="center" o:hrstd="t" o:hrnoshade="t" o:hr="t" fillcolor="black" stroked="f"/>
        </w:pict>
      </w:r>
    </w:p>
    <w:p w:rsidR="00070392" w:rsidP="00CE4CC1" w14:paraId="577F2884" w14:textId="77777777">
      <w:pPr>
        <w:spacing w:after="220" w:line="240" w:lineRule="auto"/>
        <w:rPr>
          <w:rFonts w:ascii="Arial" w:eastAsia="DengXian" w:hAnsi="Arial" w:cs="Arial"/>
        </w:rPr>
      </w:pPr>
      <w:r w:rsidRPr="004A5900">
        <w:rPr>
          <w:rFonts w:ascii="Arial" w:eastAsia="DengXian" w:hAnsi="Arial" w:cs="Arial"/>
          <w:b/>
        </w:rPr>
        <w:t>Comment Bin 10.</w:t>
      </w:r>
      <w:r w:rsidR="00A75B91">
        <w:rPr>
          <w:rFonts w:ascii="Arial" w:eastAsia="DengXian" w:hAnsi="Arial" w:cs="Arial"/>
          <w:b/>
        </w:rPr>
        <w:t>L</w:t>
      </w:r>
      <w:r w:rsidRPr="004A5900">
        <w:rPr>
          <w:rFonts w:ascii="Arial" w:eastAsia="DengXian" w:hAnsi="Arial" w:cs="Arial"/>
          <w:b/>
        </w:rPr>
        <w:t>:</w:t>
      </w:r>
      <w:r>
        <w:rPr>
          <w:rFonts w:ascii="Arial" w:eastAsia="DengXian" w:hAnsi="Arial" w:cs="Arial"/>
        </w:rPr>
        <w:t xml:space="preserve"> A commenter discussed NEIMA’s public involvement requirement in context of the rulemaking, stating that the comment-posting period is unnecessarily long and has truncated the time for stakeholders to collectively and thoroughly understand the proposed rule by reviewing other public comments. The commenter expressed concern that the posting lag to regulations.gov may involve “slow-walking” of issues to “run-out-the-clock” on the comment period. The commenter discussed that the automated process on regulations.gov to immediately post comments and deliver email notifications has seemingly not been implemented for the rulemaking.</w:t>
      </w:r>
    </w:p>
    <w:p w:rsidR="006716E1" w:rsidP="00CE4CC1" w14:paraId="444224D9" w14:textId="77777777">
      <w:pPr>
        <w:spacing w:after="220" w:line="240" w:lineRule="auto"/>
        <w:rPr>
          <w:rFonts w:ascii="Arial" w:eastAsia="Times New Roman" w:hAnsi="Arial" w:cs="Arial"/>
          <w:color w:val="000000"/>
          <w:lang w:eastAsia="zh-CN"/>
        </w:rPr>
      </w:pPr>
      <w:r>
        <w:rPr>
          <w:rFonts w:ascii="Arial" w:eastAsia="DengXian" w:hAnsi="Arial" w:cs="Arial"/>
        </w:rPr>
        <w:t>Additionally, the commenter expressed concern that no reasoned public stakeholder comments and subsequent discussions were possible during time</w:t>
      </w:r>
      <w:r w:rsidR="005F43EB">
        <w:rPr>
          <w:rFonts w:ascii="Arial" w:eastAsia="DengXian" w:hAnsi="Arial" w:cs="Arial"/>
        </w:rPr>
        <w:noBreakHyphen/>
      </w:r>
      <w:r>
        <w:rPr>
          <w:rFonts w:ascii="Arial" w:eastAsia="DengXian" w:hAnsi="Arial" w:cs="Arial"/>
        </w:rPr>
        <w:t xml:space="preserve">constrained public meetings, and suggested that the current comment resolution process will lead to lawsuits. The commenter requested that the NRC immediately post comments on regulations.gov and amend the </w:t>
      </w:r>
      <w:r w:rsidRPr="004F1F7B" w:rsidR="00D22E98">
        <w:rPr>
          <w:rFonts w:ascii="Arial" w:eastAsia="DengXian" w:hAnsi="Arial" w:cs="Arial"/>
        </w:rPr>
        <w:t>FRN</w:t>
      </w:r>
      <w:r w:rsidR="00D22E98">
        <w:rPr>
          <w:rFonts w:ascii="Arial" w:eastAsia="DengXian" w:hAnsi="Arial" w:cs="Arial"/>
          <w:i/>
          <w:iCs/>
        </w:rPr>
        <w:t xml:space="preserve"> </w:t>
      </w:r>
      <w:r>
        <w:rPr>
          <w:rFonts w:ascii="Arial" w:eastAsia="DengXian" w:hAnsi="Arial" w:cs="Arial"/>
        </w:rPr>
        <w:t>to state that an additional 30-day period will be used for public workshops to resolve major issues (</w:t>
      </w:r>
      <w:r w:rsidR="00A53D87">
        <w:rPr>
          <w:rFonts w:ascii="Arial" w:eastAsia="Times New Roman" w:hAnsi="Arial" w:cs="Arial"/>
          <w:color w:val="000000"/>
          <w:lang w:eastAsia="zh-CN"/>
        </w:rPr>
        <w:t>HPT11</w:t>
      </w:r>
      <w:r w:rsidRPr="00845D1D">
        <w:rPr>
          <w:rFonts w:ascii="Arial" w:eastAsia="Times New Roman" w:hAnsi="Arial" w:cs="Arial"/>
          <w:color w:val="000000"/>
          <w:lang w:eastAsia="zh-CN"/>
        </w:rPr>
        <w:t>-0001</w:t>
      </w:r>
      <w:r>
        <w:rPr>
          <w:rFonts w:ascii="Arial" w:eastAsia="Times New Roman" w:hAnsi="Arial" w:cs="Arial"/>
          <w:color w:val="000000"/>
          <w:lang w:eastAsia="zh-CN"/>
        </w:rPr>
        <w:t>).</w:t>
      </w:r>
    </w:p>
    <w:p w:rsidR="006716E1" w:rsidP="00CE4CC1" w14:paraId="388C6AF4" w14:textId="77777777">
      <w:pPr>
        <w:spacing w:after="220" w:line="240" w:lineRule="auto"/>
        <w:rPr>
          <w:rFonts w:ascii="Arial" w:eastAsia="Times New Roman" w:hAnsi="Arial" w:cs="Arial"/>
          <w:color w:val="000000"/>
          <w:lang w:eastAsia="zh-CN"/>
        </w:rPr>
      </w:pPr>
      <w:r w:rsidRPr="004A5900">
        <w:rPr>
          <w:rFonts w:ascii="Arial" w:eastAsia="Times New Roman" w:hAnsi="Arial" w:cs="Arial"/>
          <w:b/>
          <w:color w:val="000000"/>
          <w:lang w:eastAsia="zh-CN"/>
        </w:rPr>
        <w:t xml:space="preserve">NRC Response: </w:t>
      </w:r>
      <w:r w:rsidRPr="00126C60" w:rsidR="007C0621">
        <w:rPr>
          <w:rFonts w:ascii="Arial" w:eastAsia="Times New Roman" w:hAnsi="Arial" w:cs="Arial"/>
          <w:color w:val="000000"/>
          <w:lang w:eastAsia="zh-CN"/>
        </w:rPr>
        <w:t>The</w:t>
      </w:r>
      <w:r w:rsidR="007C0621">
        <w:rPr>
          <w:rFonts w:ascii="Arial" w:eastAsia="Times New Roman" w:hAnsi="Arial" w:cs="Arial"/>
          <w:bCs/>
          <w:color w:val="000000"/>
          <w:lang w:eastAsia="zh-CN"/>
        </w:rPr>
        <w:t xml:space="preserve"> NRC a</w:t>
      </w:r>
      <w:r w:rsidR="00293BA0">
        <w:rPr>
          <w:rFonts w:ascii="Arial" w:eastAsia="Times New Roman" w:hAnsi="Arial" w:cs="Arial"/>
          <w:bCs/>
          <w:color w:val="000000"/>
          <w:lang w:eastAsia="zh-CN"/>
        </w:rPr>
        <w:t>grees, in part, with</w:t>
      </w:r>
      <w:r w:rsidR="00E12CC6">
        <w:rPr>
          <w:rFonts w:ascii="Arial" w:eastAsia="Times New Roman" w:hAnsi="Arial" w:cs="Arial"/>
          <w:bCs/>
          <w:color w:val="000000"/>
          <w:lang w:eastAsia="zh-CN"/>
        </w:rPr>
        <w:t xml:space="preserve"> this comment.</w:t>
      </w:r>
    </w:p>
    <w:p w:rsidR="00E12CC6" w:rsidP="00CE4CC1" w14:paraId="7DEFEF79" w14:textId="77777777">
      <w:pPr>
        <w:spacing w:after="220" w:line="240" w:lineRule="auto"/>
        <w:rPr>
          <w:rFonts w:ascii="Arial" w:eastAsia="Times New Roman" w:hAnsi="Arial" w:cs="Arial"/>
          <w:bCs/>
          <w:color w:val="000000"/>
          <w:kern w:val="0"/>
          <w:lang w:eastAsia="zh-CN"/>
          <w14:ligatures w14:val="none"/>
        </w:rPr>
      </w:pPr>
      <w:r>
        <w:rPr>
          <w:rFonts w:ascii="Arial" w:eastAsia="Times New Roman" w:hAnsi="Arial" w:cs="Arial"/>
          <w:bCs/>
          <w:color w:val="000000"/>
          <w:kern w:val="0"/>
          <w:lang w:eastAsia="zh-CN"/>
          <w14:ligatures w14:val="none"/>
        </w:rPr>
        <w:t xml:space="preserve">The NRC </w:t>
      </w:r>
      <w:r w:rsidR="00541327">
        <w:rPr>
          <w:rFonts w:ascii="Arial" w:eastAsia="Times New Roman" w:hAnsi="Arial" w:cs="Arial"/>
          <w:bCs/>
          <w:color w:val="000000"/>
          <w:kern w:val="0"/>
          <w:lang w:eastAsia="zh-CN"/>
          <w14:ligatures w14:val="none"/>
        </w:rPr>
        <w:t xml:space="preserve">agrees that there </w:t>
      </w:r>
      <w:r w:rsidR="00E722D0">
        <w:rPr>
          <w:rFonts w:ascii="Arial" w:eastAsia="Times New Roman" w:hAnsi="Arial" w:cs="Arial"/>
          <w:bCs/>
          <w:color w:val="000000"/>
          <w:kern w:val="0"/>
          <w:lang w:eastAsia="zh-CN"/>
          <w14:ligatures w14:val="none"/>
        </w:rPr>
        <w:t>is</w:t>
      </w:r>
      <w:r w:rsidR="00541327">
        <w:rPr>
          <w:rFonts w:ascii="Arial" w:eastAsia="Times New Roman" w:hAnsi="Arial" w:cs="Arial"/>
          <w:bCs/>
          <w:color w:val="000000"/>
          <w:kern w:val="0"/>
          <w:lang w:eastAsia="zh-CN"/>
          <w14:ligatures w14:val="none"/>
        </w:rPr>
        <w:t xml:space="preserve"> a delay between the submission of comments and the posting of comments through regulations.gov, and agrees t</w:t>
      </w:r>
      <w:r w:rsidR="00E722D0">
        <w:rPr>
          <w:rFonts w:ascii="Arial" w:eastAsia="Times New Roman" w:hAnsi="Arial" w:cs="Arial"/>
          <w:bCs/>
          <w:color w:val="000000"/>
          <w:kern w:val="0"/>
          <w:lang w:eastAsia="zh-CN"/>
          <w14:ligatures w14:val="none"/>
        </w:rPr>
        <w:t>h</w:t>
      </w:r>
      <w:r w:rsidR="00541327">
        <w:rPr>
          <w:rFonts w:ascii="Arial" w:eastAsia="Times New Roman" w:hAnsi="Arial" w:cs="Arial"/>
          <w:bCs/>
          <w:color w:val="000000"/>
          <w:kern w:val="0"/>
          <w:lang w:eastAsia="zh-CN"/>
          <w14:ligatures w14:val="none"/>
        </w:rPr>
        <w:t>at the NRC does not post</w:t>
      </w:r>
      <w:r w:rsidR="00393325">
        <w:rPr>
          <w:rFonts w:ascii="Arial" w:eastAsia="Times New Roman" w:hAnsi="Arial" w:cs="Arial"/>
          <w:bCs/>
          <w:color w:val="000000"/>
          <w:kern w:val="0"/>
          <w:lang w:eastAsia="zh-CN"/>
          <w14:ligatures w14:val="none"/>
        </w:rPr>
        <w:t xml:space="preserve"> comments immediately. This is because the comment submissions go through an internal NRC process before they are posted publicly</w:t>
      </w:r>
      <w:r w:rsidR="00FD381F">
        <w:rPr>
          <w:rFonts w:ascii="Arial" w:eastAsia="Times New Roman" w:hAnsi="Arial" w:cs="Arial"/>
          <w:bCs/>
          <w:color w:val="000000"/>
          <w:kern w:val="0"/>
          <w:lang w:eastAsia="zh-CN"/>
          <w14:ligatures w14:val="none"/>
        </w:rPr>
        <w:t xml:space="preserve"> to ensure the material posted is </w:t>
      </w:r>
      <w:r w:rsidR="00AB1EAE">
        <w:rPr>
          <w:rFonts w:ascii="Arial" w:eastAsia="Times New Roman" w:hAnsi="Arial" w:cs="Arial"/>
          <w:bCs/>
          <w:color w:val="000000"/>
          <w:kern w:val="0"/>
          <w:lang w:eastAsia="zh-CN"/>
          <w14:ligatures w14:val="none"/>
        </w:rPr>
        <w:t>appropriate (e.g</w:t>
      </w:r>
      <w:r w:rsidR="00B61842">
        <w:rPr>
          <w:rFonts w:ascii="Arial" w:eastAsia="Times New Roman" w:hAnsi="Arial" w:cs="Arial"/>
          <w:bCs/>
          <w:color w:val="000000"/>
          <w:kern w:val="0"/>
          <w:lang w:eastAsia="zh-CN"/>
          <w14:ligatures w14:val="none"/>
        </w:rPr>
        <w:t>.</w:t>
      </w:r>
      <w:r w:rsidR="00AB1EAE">
        <w:rPr>
          <w:rFonts w:ascii="Arial" w:eastAsia="Times New Roman" w:hAnsi="Arial" w:cs="Arial"/>
          <w:bCs/>
          <w:color w:val="000000"/>
          <w:kern w:val="0"/>
          <w:lang w:eastAsia="zh-CN"/>
          <w14:ligatures w14:val="none"/>
        </w:rPr>
        <w:t>,</w:t>
      </w:r>
      <w:r w:rsidR="0073209A">
        <w:rPr>
          <w:rFonts w:ascii="Arial" w:eastAsia="Times New Roman" w:hAnsi="Arial" w:cs="Arial"/>
          <w:bCs/>
          <w:color w:val="000000"/>
          <w:kern w:val="0"/>
          <w:lang w:eastAsia="zh-CN"/>
          <w14:ligatures w14:val="none"/>
        </w:rPr>
        <w:t> </w:t>
      </w:r>
      <w:r w:rsidR="00AB1EAE">
        <w:rPr>
          <w:rFonts w:ascii="Arial" w:eastAsia="Times New Roman" w:hAnsi="Arial" w:cs="Arial"/>
          <w:bCs/>
          <w:color w:val="000000"/>
          <w:kern w:val="0"/>
          <w:lang w:eastAsia="zh-CN"/>
          <w14:ligatures w14:val="none"/>
        </w:rPr>
        <w:t>not obscene,</w:t>
      </w:r>
      <w:r w:rsidR="00941E1D">
        <w:rPr>
          <w:rFonts w:ascii="Arial" w:eastAsia="Times New Roman" w:hAnsi="Arial" w:cs="Arial"/>
          <w:bCs/>
          <w:color w:val="000000"/>
          <w:kern w:val="0"/>
          <w:lang w:eastAsia="zh-CN"/>
          <w14:ligatures w14:val="none"/>
        </w:rPr>
        <w:t xml:space="preserve"> does not contain personal information</w:t>
      </w:r>
      <w:r w:rsidR="00AB1EAE">
        <w:rPr>
          <w:rFonts w:ascii="Arial" w:eastAsia="Times New Roman" w:hAnsi="Arial" w:cs="Arial"/>
          <w:bCs/>
          <w:color w:val="000000"/>
          <w:kern w:val="0"/>
          <w:lang w:eastAsia="zh-CN"/>
          <w14:ligatures w14:val="none"/>
        </w:rPr>
        <w:t>)</w:t>
      </w:r>
      <w:r w:rsidR="00393325">
        <w:rPr>
          <w:rFonts w:ascii="Arial" w:eastAsia="Times New Roman" w:hAnsi="Arial" w:cs="Arial"/>
          <w:bCs/>
          <w:color w:val="000000"/>
          <w:kern w:val="0"/>
          <w:lang w:eastAsia="zh-CN"/>
          <w14:ligatures w14:val="none"/>
        </w:rPr>
        <w:t>.</w:t>
      </w:r>
      <w:r w:rsidR="00045743">
        <w:rPr>
          <w:rFonts w:ascii="Arial" w:eastAsia="Times New Roman" w:hAnsi="Arial" w:cs="Arial"/>
          <w:bCs/>
          <w:color w:val="000000"/>
          <w:kern w:val="0"/>
          <w:lang w:eastAsia="zh-CN"/>
          <w14:ligatures w14:val="none"/>
        </w:rPr>
        <w:t xml:space="preserve"> It </w:t>
      </w:r>
      <w:r w:rsidR="006654FF">
        <w:rPr>
          <w:rFonts w:ascii="Arial" w:eastAsia="Times New Roman" w:hAnsi="Arial" w:cs="Arial"/>
          <w:bCs/>
          <w:color w:val="000000"/>
          <w:kern w:val="0"/>
          <w:lang w:eastAsia="zh-CN"/>
          <w14:ligatures w14:val="none"/>
        </w:rPr>
        <w:t>may be</w:t>
      </w:r>
      <w:r w:rsidR="00045743">
        <w:rPr>
          <w:rFonts w:ascii="Arial" w:eastAsia="Times New Roman" w:hAnsi="Arial" w:cs="Arial"/>
          <w:bCs/>
          <w:color w:val="000000"/>
          <w:kern w:val="0"/>
          <w:lang w:eastAsia="zh-CN"/>
          <w14:ligatures w14:val="none"/>
        </w:rPr>
        <w:t xml:space="preserve"> possible that improvements to the comment posting process </w:t>
      </w:r>
      <w:r w:rsidR="0093588F">
        <w:rPr>
          <w:rFonts w:ascii="Arial" w:eastAsia="Times New Roman" w:hAnsi="Arial" w:cs="Arial"/>
          <w:bCs/>
          <w:color w:val="000000"/>
          <w:kern w:val="0"/>
          <w:lang w:eastAsia="zh-CN"/>
          <w14:ligatures w14:val="none"/>
        </w:rPr>
        <w:t>may</w:t>
      </w:r>
      <w:r w:rsidR="00045743">
        <w:rPr>
          <w:rFonts w:ascii="Arial" w:eastAsia="Times New Roman" w:hAnsi="Arial" w:cs="Arial"/>
          <w:bCs/>
          <w:color w:val="000000"/>
          <w:kern w:val="0"/>
          <w:lang w:eastAsia="zh-CN"/>
          <w14:ligatures w14:val="none"/>
        </w:rPr>
        <w:t xml:space="preserve"> be made</w:t>
      </w:r>
      <w:r w:rsidR="002B3D6B">
        <w:rPr>
          <w:rFonts w:ascii="Arial" w:eastAsia="Times New Roman" w:hAnsi="Arial" w:cs="Arial"/>
          <w:bCs/>
          <w:color w:val="000000"/>
          <w:kern w:val="0"/>
          <w:lang w:eastAsia="zh-CN"/>
          <w14:ligatures w14:val="none"/>
        </w:rPr>
        <w:t xml:space="preserve"> by the agency</w:t>
      </w:r>
      <w:r w:rsidR="00B7126A">
        <w:rPr>
          <w:rFonts w:ascii="Arial" w:eastAsia="Times New Roman" w:hAnsi="Arial" w:cs="Arial"/>
          <w:bCs/>
          <w:color w:val="000000"/>
          <w:kern w:val="0"/>
          <w:lang w:eastAsia="zh-CN"/>
          <w14:ligatures w14:val="none"/>
        </w:rPr>
        <w:t xml:space="preserve"> </w:t>
      </w:r>
      <w:r w:rsidR="006454AF">
        <w:rPr>
          <w:rFonts w:ascii="Arial" w:eastAsia="Times New Roman" w:hAnsi="Arial" w:cs="Arial"/>
          <w:bCs/>
          <w:color w:val="000000"/>
          <w:kern w:val="0"/>
          <w:lang w:eastAsia="zh-CN"/>
          <w14:ligatures w14:val="none"/>
        </w:rPr>
        <w:t xml:space="preserve">in the future </w:t>
      </w:r>
      <w:r w:rsidR="00B7126A">
        <w:rPr>
          <w:rFonts w:ascii="Arial" w:eastAsia="Times New Roman" w:hAnsi="Arial" w:cs="Arial"/>
          <w:bCs/>
          <w:color w:val="000000"/>
          <w:kern w:val="0"/>
          <w:lang w:eastAsia="zh-CN"/>
          <w14:ligatures w14:val="none"/>
        </w:rPr>
        <w:t>as suggested by the comment</w:t>
      </w:r>
      <w:r w:rsidR="00045743">
        <w:rPr>
          <w:rFonts w:ascii="Arial" w:eastAsia="Times New Roman" w:hAnsi="Arial" w:cs="Arial"/>
          <w:bCs/>
          <w:color w:val="000000"/>
          <w:kern w:val="0"/>
          <w:lang w:eastAsia="zh-CN"/>
          <w14:ligatures w14:val="none"/>
        </w:rPr>
        <w:t>, but that is outside of the scope of this rulemaking.</w:t>
      </w:r>
    </w:p>
    <w:p w:rsidR="00CD5848" w:rsidP="00CE4CC1" w14:paraId="78C2F72E" w14:textId="77777777">
      <w:pPr>
        <w:spacing w:after="220" w:line="240" w:lineRule="auto"/>
        <w:rPr>
          <w:rFonts w:ascii="Arial" w:eastAsia="Times New Roman" w:hAnsi="Arial" w:cs="Arial"/>
          <w:bCs/>
          <w:color w:val="000000"/>
          <w:kern w:val="0"/>
          <w:lang w:eastAsia="zh-CN"/>
          <w14:ligatures w14:val="none"/>
        </w:rPr>
      </w:pPr>
      <w:r>
        <w:rPr>
          <w:rFonts w:ascii="Arial" w:eastAsia="Times New Roman" w:hAnsi="Arial" w:cs="Arial"/>
          <w:bCs/>
          <w:color w:val="000000"/>
          <w:kern w:val="0"/>
          <w:lang w:eastAsia="zh-CN"/>
          <w14:ligatures w14:val="none"/>
        </w:rPr>
        <w:t xml:space="preserve">The NRC </w:t>
      </w:r>
      <w:r w:rsidR="0093588F">
        <w:rPr>
          <w:rFonts w:ascii="Arial" w:eastAsia="Times New Roman" w:hAnsi="Arial" w:cs="Arial"/>
          <w:bCs/>
          <w:color w:val="000000"/>
          <w:kern w:val="0"/>
          <w:lang w:eastAsia="zh-CN"/>
          <w14:ligatures w14:val="none"/>
        </w:rPr>
        <w:t>dis</w:t>
      </w:r>
      <w:r>
        <w:rPr>
          <w:rFonts w:ascii="Arial" w:eastAsia="Times New Roman" w:hAnsi="Arial" w:cs="Arial"/>
          <w:bCs/>
          <w:color w:val="000000"/>
          <w:kern w:val="0"/>
          <w:lang w:eastAsia="zh-CN"/>
          <w14:ligatures w14:val="none"/>
        </w:rPr>
        <w:t>agrees</w:t>
      </w:r>
      <w:r w:rsidR="005C57BC">
        <w:rPr>
          <w:rFonts w:ascii="Arial" w:eastAsia="Times New Roman" w:hAnsi="Arial" w:cs="Arial"/>
          <w:bCs/>
          <w:color w:val="000000"/>
          <w:kern w:val="0"/>
          <w:lang w:eastAsia="zh-CN"/>
          <w14:ligatures w14:val="none"/>
        </w:rPr>
        <w:t xml:space="preserve"> that the public meetings held during the public comment period</w:t>
      </w:r>
      <w:r w:rsidR="00BB3708">
        <w:rPr>
          <w:rFonts w:ascii="Arial" w:eastAsia="Times New Roman" w:hAnsi="Arial" w:cs="Arial"/>
          <w:bCs/>
          <w:color w:val="000000"/>
          <w:kern w:val="0"/>
          <w:lang w:eastAsia="zh-CN"/>
          <w14:ligatures w14:val="none"/>
        </w:rPr>
        <w:t xml:space="preserve"> </w:t>
      </w:r>
      <w:r w:rsidR="00A6491F">
        <w:rPr>
          <w:rFonts w:ascii="Arial" w:eastAsia="Times New Roman" w:hAnsi="Arial" w:cs="Arial"/>
          <w:bCs/>
          <w:color w:val="000000"/>
          <w:kern w:val="0"/>
          <w:lang w:eastAsia="zh-CN"/>
          <w14:ligatures w14:val="none"/>
        </w:rPr>
        <w:t xml:space="preserve">specifically </w:t>
      </w:r>
      <w:r w:rsidR="00BB3708">
        <w:rPr>
          <w:rFonts w:ascii="Arial" w:eastAsia="Times New Roman" w:hAnsi="Arial" w:cs="Arial"/>
          <w:bCs/>
          <w:color w:val="000000"/>
          <w:kern w:val="0"/>
          <w:lang w:eastAsia="zh-CN"/>
          <w14:ligatures w14:val="none"/>
        </w:rPr>
        <w:t xml:space="preserve">did not allow time for </w:t>
      </w:r>
      <w:r w:rsidR="00A8585E">
        <w:rPr>
          <w:rFonts w:ascii="Arial" w:eastAsia="Times New Roman" w:hAnsi="Arial" w:cs="Arial"/>
          <w:bCs/>
          <w:color w:val="000000"/>
          <w:kern w:val="0"/>
          <w:lang w:eastAsia="zh-CN"/>
          <w14:ligatures w14:val="none"/>
        </w:rPr>
        <w:t xml:space="preserve">the submission of </w:t>
      </w:r>
      <w:r w:rsidR="00BB3708">
        <w:rPr>
          <w:rFonts w:ascii="Arial" w:eastAsia="Times New Roman" w:hAnsi="Arial" w:cs="Arial"/>
          <w:bCs/>
          <w:color w:val="000000"/>
          <w:kern w:val="0"/>
          <w:lang w:eastAsia="zh-CN"/>
          <w14:ligatures w14:val="none"/>
        </w:rPr>
        <w:t>stakeholder comments</w:t>
      </w:r>
      <w:r w:rsidR="0093588F">
        <w:rPr>
          <w:rFonts w:ascii="Arial" w:eastAsia="Times New Roman" w:hAnsi="Arial" w:cs="Arial"/>
          <w:bCs/>
          <w:color w:val="000000"/>
          <w:kern w:val="0"/>
          <w:lang w:eastAsia="zh-CN"/>
          <w14:ligatures w14:val="none"/>
        </w:rPr>
        <w:t>. The two</w:t>
      </w:r>
      <w:r w:rsidR="00BB3708">
        <w:rPr>
          <w:rFonts w:ascii="Arial" w:eastAsia="Times New Roman" w:hAnsi="Arial" w:cs="Arial"/>
          <w:bCs/>
          <w:color w:val="000000"/>
          <w:kern w:val="0"/>
          <w:lang w:eastAsia="zh-CN"/>
          <w14:ligatures w14:val="none"/>
        </w:rPr>
        <w:t xml:space="preserve"> public meetings were designed to inform stakeholders of the </w:t>
      </w:r>
      <w:r w:rsidR="008657FE">
        <w:rPr>
          <w:rFonts w:ascii="Arial" w:eastAsia="Times New Roman" w:hAnsi="Arial" w:cs="Arial"/>
          <w:bCs/>
          <w:color w:val="000000"/>
          <w:kern w:val="0"/>
          <w:lang w:eastAsia="zh-CN"/>
          <w14:ligatures w14:val="none"/>
        </w:rPr>
        <w:t xml:space="preserve">complex </w:t>
      </w:r>
      <w:r w:rsidR="0093588F">
        <w:rPr>
          <w:rFonts w:ascii="Arial" w:eastAsia="Times New Roman" w:hAnsi="Arial" w:cs="Arial"/>
          <w:bCs/>
          <w:color w:val="000000"/>
          <w:kern w:val="0"/>
          <w:lang w:eastAsia="zh-CN"/>
          <w14:ligatures w14:val="none"/>
        </w:rPr>
        <w:t xml:space="preserve">and large </w:t>
      </w:r>
      <w:r w:rsidR="00BB3708">
        <w:rPr>
          <w:rFonts w:ascii="Arial" w:eastAsia="Times New Roman" w:hAnsi="Arial" w:cs="Arial"/>
          <w:bCs/>
          <w:color w:val="000000"/>
          <w:kern w:val="0"/>
          <w:lang w:eastAsia="zh-CN"/>
          <w14:ligatures w14:val="none"/>
        </w:rPr>
        <w:t>proposed rule content</w:t>
      </w:r>
      <w:r w:rsidR="007817A5">
        <w:rPr>
          <w:rFonts w:ascii="Arial" w:eastAsia="Times New Roman" w:hAnsi="Arial" w:cs="Arial"/>
          <w:bCs/>
          <w:color w:val="000000"/>
          <w:kern w:val="0"/>
          <w:lang w:eastAsia="zh-CN"/>
          <w14:ligatures w14:val="none"/>
        </w:rPr>
        <w:t xml:space="preserve"> and to help the stakeholders understand the rule to better inform their written comment submissions</w:t>
      </w:r>
      <w:r w:rsidR="00940B95">
        <w:rPr>
          <w:rFonts w:ascii="Arial" w:eastAsia="Times New Roman" w:hAnsi="Arial" w:cs="Arial"/>
          <w:bCs/>
          <w:color w:val="000000"/>
          <w:kern w:val="0"/>
          <w:lang w:eastAsia="zh-CN"/>
          <w14:ligatures w14:val="none"/>
        </w:rPr>
        <w:t>. The public</w:t>
      </w:r>
      <w:r w:rsidR="00BB3708">
        <w:rPr>
          <w:rFonts w:ascii="Arial" w:eastAsia="Times New Roman" w:hAnsi="Arial" w:cs="Arial"/>
          <w:bCs/>
          <w:color w:val="000000"/>
          <w:kern w:val="0"/>
          <w:lang w:eastAsia="zh-CN"/>
          <w14:ligatures w14:val="none"/>
        </w:rPr>
        <w:t xml:space="preserve"> </w:t>
      </w:r>
      <w:r w:rsidR="00940B95">
        <w:rPr>
          <w:rFonts w:ascii="Arial" w:eastAsia="Times New Roman" w:hAnsi="Arial" w:cs="Arial"/>
          <w:bCs/>
          <w:color w:val="000000"/>
          <w:kern w:val="0"/>
          <w:lang w:eastAsia="zh-CN"/>
          <w14:ligatures w14:val="none"/>
        </w:rPr>
        <w:t>meetings</w:t>
      </w:r>
      <w:r w:rsidR="00BB3708">
        <w:rPr>
          <w:rFonts w:ascii="Arial" w:eastAsia="Times New Roman" w:hAnsi="Arial" w:cs="Arial"/>
          <w:bCs/>
          <w:color w:val="000000"/>
          <w:kern w:val="0"/>
          <w:lang w:eastAsia="zh-CN"/>
          <w14:ligatures w14:val="none"/>
        </w:rPr>
        <w:t xml:space="preserve"> </w:t>
      </w:r>
      <w:r w:rsidR="0093588F">
        <w:rPr>
          <w:rFonts w:ascii="Arial" w:eastAsia="Times New Roman" w:hAnsi="Arial" w:cs="Arial"/>
          <w:bCs/>
          <w:color w:val="000000"/>
          <w:kern w:val="0"/>
          <w:lang w:eastAsia="zh-CN"/>
          <w14:ligatures w14:val="none"/>
        </w:rPr>
        <w:t xml:space="preserve">related to proposed rules are, in general, </w:t>
      </w:r>
      <w:r w:rsidR="00BB3708">
        <w:rPr>
          <w:rFonts w:ascii="Arial" w:eastAsia="Times New Roman" w:hAnsi="Arial" w:cs="Arial"/>
          <w:bCs/>
          <w:color w:val="000000"/>
          <w:kern w:val="0"/>
          <w:lang w:eastAsia="zh-CN"/>
          <w14:ligatures w14:val="none"/>
        </w:rPr>
        <w:t xml:space="preserve">not </w:t>
      </w:r>
      <w:r w:rsidR="00B229C2">
        <w:rPr>
          <w:rFonts w:ascii="Arial" w:eastAsia="Times New Roman" w:hAnsi="Arial" w:cs="Arial"/>
          <w:bCs/>
          <w:color w:val="000000"/>
          <w:kern w:val="0"/>
          <w:lang w:eastAsia="zh-CN"/>
          <w14:ligatures w14:val="none"/>
        </w:rPr>
        <w:t>designed to accept public comments during the meetings</w:t>
      </w:r>
      <w:r w:rsidR="00940B95">
        <w:rPr>
          <w:rFonts w:ascii="Arial" w:eastAsia="Times New Roman" w:hAnsi="Arial" w:cs="Arial"/>
          <w:bCs/>
          <w:color w:val="000000"/>
          <w:kern w:val="0"/>
          <w:lang w:eastAsia="zh-CN"/>
          <w14:ligatures w14:val="none"/>
        </w:rPr>
        <w:t>, and this was made clear to the participants</w:t>
      </w:r>
      <w:r w:rsidR="0093588F">
        <w:rPr>
          <w:rFonts w:ascii="Arial" w:eastAsia="Times New Roman" w:hAnsi="Arial" w:cs="Arial"/>
          <w:bCs/>
          <w:color w:val="000000"/>
          <w:kern w:val="0"/>
          <w:lang w:eastAsia="zh-CN"/>
          <w14:ligatures w14:val="none"/>
        </w:rPr>
        <w:t xml:space="preserve"> during each meeting</w:t>
      </w:r>
      <w:r w:rsidR="00B229C2">
        <w:rPr>
          <w:rFonts w:ascii="Arial" w:eastAsia="Times New Roman" w:hAnsi="Arial" w:cs="Arial"/>
          <w:bCs/>
          <w:color w:val="000000"/>
          <w:kern w:val="0"/>
          <w:lang w:eastAsia="zh-CN"/>
          <w14:ligatures w14:val="none"/>
        </w:rPr>
        <w:t>.</w:t>
      </w:r>
      <w:r w:rsidR="00940B95">
        <w:rPr>
          <w:rFonts w:ascii="Arial" w:eastAsia="Times New Roman" w:hAnsi="Arial" w:cs="Arial"/>
          <w:bCs/>
          <w:color w:val="000000"/>
          <w:kern w:val="0"/>
          <w:lang w:eastAsia="zh-CN"/>
          <w14:ligatures w14:val="none"/>
        </w:rPr>
        <w:t xml:space="preserve"> If participants </w:t>
      </w:r>
      <w:r w:rsidR="00457CF8">
        <w:rPr>
          <w:rFonts w:ascii="Arial" w:eastAsia="Times New Roman" w:hAnsi="Arial" w:cs="Arial"/>
          <w:bCs/>
          <w:color w:val="000000"/>
          <w:kern w:val="0"/>
          <w:lang w:eastAsia="zh-CN"/>
          <w14:ligatures w14:val="none"/>
        </w:rPr>
        <w:t>did have</w:t>
      </w:r>
      <w:r w:rsidR="00940B95">
        <w:rPr>
          <w:rFonts w:ascii="Arial" w:eastAsia="Times New Roman" w:hAnsi="Arial" w:cs="Arial"/>
          <w:bCs/>
          <w:color w:val="000000"/>
          <w:kern w:val="0"/>
          <w:lang w:eastAsia="zh-CN"/>
          <w14:ligatures w14:val="none"/>
        </w:rPr>
        <w:t xml:space="preserve"> comments on the proposed rule</w:t>
      </w:r>
      <w:r w:rsidR="00457CF8">
        <w:rPr>
          <w:rFonts w:ascii="Arial" w:eastAsia="Times New Roman" w:hAnsi="Arial" w:cs="Arial"/>
          <w:bCs/>
          <w:color w:val="000000"/>
          <w:kern w:val="0"/>
          <w:lang w:eastAsia="zh-CN"/>
          <w14:ligatures w14:val="none"/>
        </w:rPr>
        <w:t xml:space="preserve"> during the public meetings</w:t>
      </w:r>
      <w:r w:rsidR="00940B95">
        <w:rPr>
          <w:rFonts w:ascii="Arial" w:eastAsia="Times New Roman" w:hAnsi="Arial" w:cs="Arial"/>
          <w:bCs/>
          <w:color w:val="000000"/>
          <w:kern w:val="0"/>
          <w:lang w:eastAsia="zh-CN"/>
          <w14:ligatures w14:val="none"/>
        </w:rPr>
        <w:t xml:space="preserve">, the </w:t>
      </w:r>
      <w:r w:rsidR="0093588F">
        <w:rPr>
          <w:rFonts w:ascii="Arial" w:eastAsia="Times New Roman" w:hAnsi="Arial" w:cs="Arial"/>
          <w:bCs/>
          <w:color w:val="000000"/>
          <w:kern w:val="0"/>
          <w:lang w:eastAsia="zh-CN"/>
          <w14:ligatures w14:val="none"/>
        </w:rPr>
        <w:t>NRC staff</w:t>
      </w:r>
      <w:r w:rsidR="00457CF8">
        <w:rPr>
          <w:rFonts w:ascii="Arial" w:eastAsia="Times New Roman" w:hAnsi="Arial" w:cs="Arial"/>
          <w:bCs/>
          <w:color w:val="000000"/>
          <w:kern w:val="0"/>
          <w:lang w:eastAsia="zh-CN"/>
          <w14:ligatures w14:val="none"/>
        </w:rPr>
        <w:t xml:space="preserve"> </w:t>
      </w:r>
      <w:r w:rsidR="00D84280">
        <w:rPr>
          <w:rFonts w:ascii="Arial" w:eastAsia="Times New Roman" w:hAnsi="Arial" w:cs="Arial"/>
          <w:bCs/>
          <w:color w:val="000000"/>
          <w:kern w:val="0"/>
          <w:lang w:eastAsia="zh-CN"/>
          <w14:ligatures w14:val="none"/>
        </w:rPr>
        <w:t xml:space="preserve">strongly </w:t>
      </w:r>
      <w:r w:rsidR="00457CF8">
        <w:rPr>
          <w:rFonts w:ascii="Arial" w:eastAsia="Times New Roman" w:hAnsi="Arial" w:cs="Arial"/>
          <w:bCs/>
          <w:color w:val="000000"/>
          <w:kern w:val="0"/>
          <w:lang w:eastAsia="zh-CN"/>
          <w14:ligatures w14:val="none"/>
        </w:rPr>
        <w:t>encouraged them to submit those comments in writing</w:t>
      </w:r>
      <w:r w:rsidR="00D84280">
        <w:rPr>
          <w:rFonts w:ascii="Arial" w:eastAsia="Times New Roman" w:hAnsi="Arial" w:cs="Arial"/>
          <w:bCs/>
          <w:color w:val="000000"/>
          <w:kern w:val="0"/>
          <w:lang w:eastAsia="zh-CN"/>
          <w14:ligatures w14:val="none"/>
        </w:rPr>
        <w:t xml:space="preserve"> </w:t>
      </w:r>
      <w:r w:rsidR="00A130DD">
        <w:rPr>
          <w:rFonts w:ascii="Arial" w:eastAsia="Times New Roman" w:hAnsi="Arial" w:cs="Arial"/>
          <w:bCs/>
          <w:color w:val="000000"/>
          <w:kern w:val="0"/>
          <w:lang w:eastAsia="zh-CN"/>
          <w14:ligatures w14:val="none"/>
        </w:rPr>
        <w:t>through</w:t>
      </w:r>
      <w:r w:rsidR="00D84280">
        <w:rPr>
          <w:rFonts w:ascii="Arial" w:eastAsia="Times New Roman" w:hAnsi="Arial" w:cs="Arial"/>
          <w:bCs/>
          <w:color w:val="000000"/>
          <w:kern w:val="0"/>
          <w:lang w:eastAsia="zh-CN"/>
          <w14:ligatures w14:val="none"/>
        </w:rPr>
        <w:t xml:space="preserve"> regulations.gov.</w:t>
      </w:r>
      <w:r w:rsidR="00427BD3">
        <w:rPr>
          <w:rFonts w:ascii="Arial" w:eastAsia="Times New Roman" w:hAnsi="Arial" w:cs="Arial"/>
          <w:bCs/>
          <w:color w:val="000000"/>
          <w:kern w:val="0"/>
          <w:lang w:eastAsia="zh-CN"/>
          <w14:ligatures w14:val="none"/>
        </w:rPr>
        <w:t xml:space="preserve"> Given the </w:t>
      </w:r>
      <w:r w:rsidR="00E17BD6">
        <w:rPr>
          <w:rFonts w:ascii="Arial" w:eastAsia="Times New Roman" w:hAnsi="Arial" w:cs="Arial"/>
          <w:bCs/>
          <w:color w:val="000000"/>
          <w:kern w:val="0"/>
          <w:lang w:eastAsia="zh-CN"/>
          <w14:ligatures w14:val="none"/>
        </w:rPr>
        <w:t>status of this rulemaking</w:t>
      </w:r>
      <w:r w:rsidR="0093588F">
        <w:rPr>
          <w:rFonts w:ascii="Arial" w:eastAsia="Times New Roman" w:hAnsi="Arial" w:cs="Arial"/>
          <w:bCs/>
          <w:color w:val="000000"/>
          <w:kern w:val="0"/>
          <w:lang w:eastAsia="zh-CN"/>
          <w14:ligatures w14:val="none"/>
        </w:rPr>
        <w:t xml:space="preserve"> at that time</w:t>
      </w:r>
      <w:r w:rsidR="00E17BD6">
        <w:rPr>
          <w:rFonts w:ascii="Arial" w:eastAsia="Times New Roman" w:hAnsi="Arial" w:cs="Arial"/>
          <w:bCs/>
          <w:color w:val="000000"/>
          <w:kern w:val="0"/>
          <w:lang w:eastAsia="zh-CN"/>
          <w14:ligatures w14:val="none"/>
        </w:rPr>
        <w:t xml:space="preserve">, </w:t>
      </w:r>
      <w:r w:rsidR="0000008A">
        <w:rPr>
          <w:rFonts w:ascii="Arial" w:eastAsia="Times New Roman" w:hAnsi="Arial" w:cs="Arial"/>
          <w:bCs/>
          <w:color w:val="000000"/>
          <w:kern w:val="0"/>
          <w:lang w:eastAsia="zh-CN"/>
          <w14:ligatures w14:val="none"/>
        </w:rPr>
        <w:t xml:space="preserve">public </w:t>
      </w:r>
      <w:r w:rsidR="001B34DE">
        <w:rPr>
          <w:rFonts w:ascii="Arial" w:eastAsia="Times New Roman" w:hAnsi="Arial" w:cs="Arial"/>
          <w:bCs/>
          <w:color w:val="000000"/>
          <w:kern w:val="0"/>
          <w:lang w:eastAsia="zh-CN"/>
          <w14:ligatures w14:val="none"/>
        </w:rPr>
        <w:t xml:space="preserve">workshops to </w:t>
      </w:r>
      <w:r w:rsidR="00AC13AD">
        <w:rPr>
          <w:rFonts w:ascii="Arial" w:eastAsia="Times New Roman" w:hAnsi="Arial" w:cs="Arial"/>
          <w:bCs/>
          <w:color w:val="000000"/>
          <w:kern w:val="0"/>
          <w:lang w:eastAsia="zh-CN"/>
          <w14:ligatures w14:val="none"/>
        </w:rPr>
        <w:t xml:space="preserve">further </w:t>
      </w:r>
      <w:r w:rsidR="001B34DE">
        <w:rPr>
          <w:rFonts w:ascii="Arial" w:eastAsia="Times New Roman" w:hAnsi="Arial" w:cs="Arial"/>
          <w:bCs/>
          <w:color w:val="000000"/>
          <w:kern w:val="0"/>
          <w:lang w:eastAsia="zh-CN"/>
          <w14:ligatures w14:val="none"/>
        </w:rPr>
        <w:t xml:space="preserve">develop the rule </w:t>
      </w:r>
      <w:r w:rsidR="0093588F">
        <w:rPr>
          <w:rFonts w:ascii="Arial" w:eastAsia="Times New Roman" w:hAnsi="Arial" w:cs="Arial"/>
          <w:bCs/>
          <w:color w:val="000000"/>
          <w:kern w:val="0"/>
          <w:lang w:eastAsia="zh-CN"/>
          <w14:ligatures w14:val="none"/>
        </w:rPr>
        <w:t>would have been</w:t>
      </w:r>
      <w:r w:rsidR="001B34DE">
        <w:rPr>
          <w:rFonts w:ascii="Arial" w:eastAsia="Times New Roman" w:hAnsi="Arial" w:cs="Arial"/>
          <w:bCs/>
          <w:color w:val="000000"/>
          <w:kern w:val="0"/>
          <w:lang w:eastAsia="zh-CN"/>
          <w14:ligatures w14:val="none"/>
        </w:rPr>
        <w:t xml:space="preserve"> inappropriate.</w:t>
      </w:r>
      <w:r w:rsidR="00A97E98">
        <w:rPr>
          <w:rFonts w:ascii="Arial" w:eastAsia="Times New Roman" w:hAnsi="Arial" w:cs="Arial"/>
          <w:bCs/>
          <w:color w:val="000000"/>
          <w:kern w:val="0"/>
          <w:lang w:eastAsia="zh-CN"/>
          <w14:ligatures w14:val="none"/>
        </w:rPr>
        <w:t xml:space="preserve"> </w:t>
      </w:r>
    </w:p>
    <w:p w:rsidR="00A97E98" w:rsidRPr="00290CDA" w:rsidP="00CE4CC1" w14:paraId="6A919439" w14:textId="77777777">
      <w:pPr>
        <w:spacing w:after="220" w:line="240" w:lineRule="auto"/>
        <w:rPr>
          <w:rFonts w:ascii="Arial" w:eastAsia="Times New Roman" w:hAnsi="Arial" w:cs="Arial"/>
          <w:color w:val="000000"/>
          <w:kern w:val="0"/>
          <w:lang w:eastAsia="zh-CN"/>
          <w14:ligatures w14:val="none"/>
        </w:rPr>
      </w:pPr>
      <w:r>
        <w:rPr>
          <w:rFonts w:ascii="Arial" w:eastAsia="DengXian" w:hAnsi="Arial" w:cs="Arial"/>
        </w:rPr>
        <w:t>Accordingly, the NRC did not change the rule language in response to this comment.</w:t>
      </w:r>
    </w:p>
    <w:p w:rsidR="006716E1" w:rsidRPr="009B137C" w:rsidP="00CE4CC1" w14:paraId="6DF039ED" w14:textId="77777777">
      <w:pPr>
        <w:spacing w:after="220" w:line="240" w:lineRule="auto"/>
        <w:rPr>
          <w:rFonts w:ascii="Arial" w:eastAsia="Times New Roman" w:hAnsi="Arial" w:cs="Arial"/>
          <w:kern w:val="0"/>
          <w:lang w:eastAsia="zh-CN"/>
          <w14:ligatures w14:val="none"/>
        </w:rPr>
      </w:pPr>
      <w:r>
        <w:rPr>
          <w:rFonts w:ascii="Arial" w:eastAsia="Times New Roman" w:hAnsi="Arial" w:cs="Arial"/>
          <w:noProof/>
          <w:kern w:val="0"/>
          <w:lang w:eastAsia="zh-CN"/>
          <w14:ligatures w14:val="none"/>
        </w:rPr>
        <w:pict>
          <v:rect id="_x0000_i1209" style="width:0;height:1.5pt" o:hralign="center" o:hrstd="t" o:hrnoshade="t" o:hr="t" fillcolor="black" stroked="f"/>
        </w:pict>
      </w:r>
    </w:p>
    <w:p w:rsidR="003B1710" w:rsidRPr="00455690" w:rsidP="00784ECF" w14:paraId="33EB3687" w14:textId="77777777">
      <w:pPr>
        <w:pStyle w:val="Heading1"/>
        <w:keepNext/>
        <w:keepLines/>
        <w:numPr>
          <w:ilvl w:val="0"/>
          <w:numId w:val="0"/>
        </w:numPr>
        <w:tabs>
          <w:tab w:val="left" w:pos="810"/>
        </w:tabs>
        <w:ind w:left="720" w:hanging="720"/>
      </w:pPr>
      <w:bookmarkStart w:id="51" w:name="_Toc209007532"/>
      <w:r>
        <w:t>11.</w:t>
      </w:r>
      <w:r>
        <w:tab/>
      </w:r>
      <w:r w:rsidRPr="00455690">
        <w:t>Out of Scope</w:t>
      </w:r>
      <w:bookmarkEnd w:id="51"/>
    </w:p>
    <w:p w:rsidR="00524A7E" w:rsidP="00CE4CC1" w14:paraId="6197B594" w14:textId="77777777">
      <w:pPr>
        <w:spacing w:after="220" w:line="240" w:lineRule="auto"/>
        <w:rPr>
          <w:rFonts w:ascii="Arial" w:hAnsi="Arial" w:cs="Arial"/>
          <w:bCs/>
        </w:rPr>
      </w:pPr>
      <w:r>
        <w:rPr>
          <w:rFonts w:ascii="Arial" w:hAnsi="Arial" w:cs="Arial"/>
          <w:b/>
        </w:rPr>
        <w:t>Comment Bin 11.</w:t>
      </w:r>
      <w:r w:rsidR="001D64B9">
        <w:rPr>
          <w:rFonts w:ascii="Arial" w:hAnsi="Arial" w:cs="Arial"/>
          <w:b/>
        </w:rPr>
        <w:t>A</w:t>
      </w:r>
      <w:r w:rsidRPr="008821FC">
        <w:rPr>
          <w:rFonts w:ascii="Arial" w:hAnsi="Arial" w:cs="Arial"/>
          <w:b/>
        </w:rPr>
        <w:t>:</w:t>
      </w:r>
      <w:r w:rsidRPr="008821FC">
        <w:rPr>
          <w:rFonts w:ascii="Arial" w:hAnsi="Arial" w:cs="Arial"/>
        </w:rPr>
        <w:t> </w:t>
      </w:r>
      <w:r>
        <w:rPr>
          <w:rFonts w:ascii="Arial" w:hAnsi="Arial" w:cs="Arial"/>
          <w:bCs/>
        </w:rPr>
        <w:t xml:space="preserve">A commenter said that </w:t>
      </w:r>
      <w:r w:rsidR="008628C5">
        <w:rPr>
          <w:rFonts w:ascii="Arial" w:hAnsi="Arial" w:cs="Arial"/>
          <w:bCs/>
        </w:rPr>
        <w:t>the</w:t>
      </w:r>
      <w:r>
        <w:rPr>
          <w:rFonts w:ascii="Arial" w:hAnsi="Arial" w:cs="Arial"/>
          <w:bCs/>
        </w:rPr>
        <w:t xml:space="preserve"> NRC should not allow looser nuclear energy regulations. The commenter suggested focusing on renewable energy development until nuclear fusion becomes viable as a public utility energy source (</w:t>
      </w:r>
      <w:r w:rsidR="00337A54">
        <w:rPr>
          <w:rFonts w:ascii="Arial" w:hAnsi="Arial" w:cs="Arial"/>
          <w:bCs/>
        </w:rPr>
        <w:t>AN1</w:t>
      </w:r>
      <w:r w:rsidRPr="007D19DB">
        <w:rPr>
          <w:rFonts w:ascii="Arial" w:hAnsi="Arial" w:cs="Arial"/>
          <w:bCs/>
        </w:rPr>
        <w:t>-0001</w:t>
      </w:r>
      <w:r>
        <w:rPr>
          <w:rFonts w:ascii="Arial" w:hAnsi="Arial" w:cs="Arial"/>
          <w:bCs/>
        </w:rPr>
        <w:t>).</w:t>
      </w:r>
    </w:p>
    <w:p w:rsidR="000A76E7" w:rsidP="00CE4CC1" w14:paraId="141DD51F"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w:t>
      </w:r>
      <w:r w:rsidR="00AA32B1">
        <w:rPr>
          <w:rFonts w:ascii="Arial" w:hAnsi="Arial" w:cs="Arial"/>
        </w:rPr>
        <w:t>ackno</w:t>
      </w:r>
      <w:r>
        <w:rPr>
          <w:rFonts w:ascii="Arial" w:hAnsi="Arial" w:cs="Arial"/>
        </w:rPr>
        <w:t>wledges this comment.</w:t>
      </w:r>
    </w:p>
    <w:p w:rsidR="0064444C" w:rsidP="00CE4CC1" w14:paraId="5785BE62" w14:textId="77777777">
      <w:pPr>
        <w:spacing w:after="220" w:line="240" w:lineRule="auto"/>
        <w:rPr>
          <w:rFonts w:ascii="Arial" w:hAnsi="Arial" w:cs="Arial"/>
        </w:rPr>
      </w:pPr>
      <w:r>
        <w:rPr>
          <w:rFonts w:ascii="Arial" w:hAnsi="Arial" w:cs="Arial"/>
        </w:rPr>
        <w:t xml:space="preserve">The NRC </w:t>
      </w:r>
      <w:r w:rsidR="000E5F01">
        <w:rPr>
          <w:rFonts w:ascii="Arial" w:hAnsi="Arial" w:cs="Arial"/>
        </w:rPr>
        <w:t xml:space="preserve">considers this comment to be out of the </w:t>
      </w:r>
      <w:r w:rsidR="0017050E">
        <w:rPr>
          <w:rFonts w:ascii="Arial" w:hAnsi="Arial" w:cs="Arial"/>
        </w:rPr>
        <w:t>10 CFR </w:t>
      </w:r>
      <w:r w:rsidR="000E5F01">
        <w:rPr>
          <w:rFonts w:ascii="Arial" w:hAnsi="Arial" w:cs="Arial"/>
        </w:rPr>
        <w:t>Part 53 rulemaking scope.</w:t>
      </w:r>
    </w:p>
    <w:p w:rsidR="00524A7E" w:rsidRPr="003B1710" w:rsidP="00CE4CC1" w14:paraId="40E59150" w14:textId="77777777">
      <w:pPr>
        <w:spacing w:after="220" w:line="240" w:lineRule="auto"/>
        <w:rPr>
          <w:rFonts w:ascii="Arial" w:hAnsi="Arial" w:cs="Arial"/>
        </w:rPr>
      </w:pPr>
      <w:r w:rsidRPr="005D5F46">
        <w:rPr>
          <w:rFonts w:ascii="Arial" w:hAnsi="Arial" w:cs="Arial"/>
        </w:rPr>
        <w:t>Accordingly, the NRC did not change the rule language in response to this comment.</w:t>
      </w:r>
    </w:p>
    <w:p w:rsidR="003B1710" w:rsidRPr="003B1710" w:rsidP="00CE4CC1" w14:paraId="4204907D" w14:textId="77777777">
      <w:pPr>
        <w:spacing w:after="220" w:line="240" w:lineRule="auto"/>
        <w:rPr>
          <w:rFonts w:ascii="Arial" w:hAnsi="Arial" w:cs="Arial"/>
        </w:rPr>
      </w:pPr>
      <w:r>
        <w:rPr>
          <w:rFonts w:ascii="Arial" w:hAnsi="Arial" w:cs="Arial"/>
          <w:noProof/>
        </w:rPr>
        <w:pict>
          <v:rect id="_x0000_i1210" style="width:0;height:1.5pt" o:hralign="center" o:hrstd="t" o:hrnoshade="t" o:hr="t" fillcolor="black" stroked="f"/>
        </w:pict>
      </w:r>
    </w:p>
    <w:p w:rsidR="00C0256D" w:rsidP="00CE4CC1" w14:paraId="4427F0DD" w14:textId="77777777">
      <w:pPr>
        <w:spacing w:after="220" w:line="240" w:lineRule="auto"/>
        <w:rPr>
          <w:rFonts w:ascii="Arial" w:hAnsi="Arial" w:cs="Arial"/>
        </w:rPr>
      </w:pPr>
      <w:r>
        <w:rPr>
          <w:rFonts w:ascii="Arial" w:hAnsi="Arial" w:cs="Arial"/>
          <w:b/>
        </w:rPr>
        <w:t>Comment Bin 11.</w:t>
      </w:r>
      <w:r w:rsidR="001D64B9">
        <w:rPr>
          <w:rFonts w:ascii="Arial" w:hAnsi="Arial" w:cs="Arial"/>
          <w:b/>
        </w:rPr>
        <w:t>B</w:t>
      </w:r>
      <w:r w:rsidRPr="008821FC">
        <w:rPr>
          <w:rFonts w:ascii="Arial" w:hAnsi="Arial" w:cs="Arial"/>
          <w:b/>
        </w:rPr>
        <w:t>:</w:t>
      </w:r>
      <w:r w:rsidRPr="008821FC">
        <w:rPr>
          <w:rFonts w:ascii="Arial" w:hAnsi="Arial" w:cs="Arial"/>
        </w:rPr>
        <w:t> </w:t>
      </w:r>
      <w:r>
        <w:rPr>
          <w:rFonts w:ascii="Arial" w:hAnsi="Arial" w:cs="Arial"/>
        </w:rPr>
        <w:t>A</w:t>
      </w:r>
      <w:r w:rsidRPr="00F50D74">
        <w:rPr>
          <w:rFonts w:ascii="Arial" w:hAnsi="Arial" w:cs="Arial"/>
        </w:rPr>
        <w:t xml:space="preserve"> commenter said that nuclear power is inherently safe, with rare accidents and minimal offsite health impacts over decades of global operation. The commenter said that early or latent radiation fatalities are nearly impossible under current plant design, operational standards, natural mitigating forces, and emergency response protocols. </w:t>
      </w:r>
      <w:r>
        <w:rPr>
          <w:rFonts w:ascii="Arial" w:hAnsi="Arial" w:cs="Arial"/>
        </w:rPr>
        <w:t>The commenter also said that</w:t>
      </w:r>
      <w:r w:rsidRPr="00F50D74">
        <w:rPr>
          <w:rFonts w:ascii="Arial" w:hAnsi="Arial" w:cs="Arial"/>
        </w:rPr>
        <w:t xml:space="preserve"> even the most severe accidents</w:t>
      </w:r>
      <w:r>
        <w:rPr>
          <w:rFonts w:ascii="Arial" w:hAnsi="Arial" w:cs="Arial"/>
        </w:rPr>
        <w:t xml:space="preserve">, like </w:t>
      </w:r>
      <w:r w:rsidRPr="00F50D74">
        <w:rPr>
          <w:rFonts w:ascii="Arial" w:hAnsi="Arial" w:cs="Arial"/>
        </w:rPr>
        <w:t>Chernobyl and Fukushima</w:t>
      </w:r>
      <w:r>
        <w:rPr>
          <w:rFonts w:ascii="Arial" w:hAnsi="Arial" w:cs="Arial"/>
        </w:rPr>
        <w:t xml:space="preserve">, </w:t>
      </w:r>
      <w:r w:rsidRPr="00F50D74">
        <w:rPr>
          <w:rFonts w:ascii="Arial" w:hAnsi="Arial" w:cs="Arial"/>
        </w:rPr>
        <w:t>did not result in widespread offsite fatalities</w:t>
      </w:r>
      <w:r>
        <w:rPr>
          <w:rFonts w:ascii="Arial" w:hAnsi="Arial" w:cs="Arial"/>
        </w:rPr>
        <w:t xml:space="preserve"> while </w:t>
      </w:r>
      <w:r w:rsidRPr="00F50D74">
        <w:rPr>
          <w:rFonts w:ascii="Arial" w:hAnsi="Arial" w:cs="Arial"/>
        </w:rPr>
        <w:t xml:space="preserve">modern safety measures would </w:t>
      </w:r>
      <w:r>
        <w:rPr>
          <w:rFonts w:ascii="Arial" w:hAnsi="Arial" w:cs="Arial"/>
        </w:rPr>
        <w:t xml:space="preserve">likewise </w:t>
      </w:r>
      <w:r w:rsidRPr="00F50D74">
        <w:rPr>
          <w:rFonts w:ascii="Arial" w:hAnsi="Arial" w:cs="Arial"/>
        </w:rPr>
        <w:t>prevent</w:t>
      </w:r>
      <w:r>
        <w:rPr>
          <w:rFonts w:ascii="Arial" w:hAnsi="Arial" w:cs="Arial"/>
        </w:rPr>
        <w:t xml:space="preserve"> widespread fatalities in similar accidents today</w:t>
      </w:r>
      <w:r w:rsidRPr="00F50D74">
        <w:rPr>
          <w:rFonts w:ascii="Arial" w:hAnsi="Arial" w:cs="Arial"/>
        </w:rPr>
        <w:t xml:space="preserve">. The commenter said </w:t>
      </w:r>
      <w:r>
        <w:rPr>
          <w:rFonts w:ascii="Arial" w:hAnsi="Arial" w:cs="Arial"/>
        </w:rPr>
        <w:t>that</w:t>
      </w:r>
      <w:r w:rsidRPr="00F50D74">
        <w:rPr>
          <w:rFonts w:ascii="Arial" w:hAnsi="Arial" w:cs="Arial"/>
        </w:rPr>
        <w:t xml:space="preserve"> </w:t>
      </w:r>
      <w:r w:rsidR="00B6327C">
        <w:rPr>
          <w:rFonts w:ascii="Arial" w:hAnsi="Arial" w:cs="Arial"/>
        </w:rPr>
        <w:t>the</w:t>
      </w:r>
      <w:r w:rsidRPr="00F50D74">
        <w:rPr>
          <w:rFonts w:ascii="Arial" w:hAnsi="Arial" w:cs="Arial"/>
        </w:rPr>
        <w:t xml:space="preserve"> NRC’s continued reliance on the LNT model overstates low-dose risks and lacks scientific support, particularly for doses under 100 </w:t>
      </w:r>
      <w:r w:rsidR="009647AA">
        <w:rPr>
          <w:rFonts w:ascii="Arial" w:hAnsi="Arial" w:cs="Arial"/>
        </w:rPr>
        <w:t>milli</w:t>
      </w:r>
      <w:r w:rsidR="00E21915">
        <w:rPr>
          <w:rFonts w:ascii="Arial" w:hAnsi="Arial" w:cs="Arial"/>
        </w:rPr>
        <w:t>sieverts (</w:t>
      </w:r>
      <w:r w:rsidRPr="00F50D74">
        <w:rPr>
          <w:rFonts w:ascii="Arial" w:hAnsi="Arial" w:cs="Arial"/>
        </w:rPr>
        <w:t>mSv</w:t>
      </w:r>
      <w:r w:rsidR="00E21915">
        <w:rPr>
          <w:rFonts w:ascii="Arial" w:hAnsi="Arial" w:cs="Arial"/>
        </w:rPr>
        <w:t>)</w:t>
      </w:r>
      <w:r w:rsidRPr="00F50D74">
        <w:rPr>
          <w:rFonts w:ascii="Arial" w:hAnsi="Arial" w:cs="Arial"/>
        </w:rPr>
        <w:t xml:space="preserve"> where health effects are undetectable. Instead, the commenter said the LNT model should be replaced with a new </w:t>
      </w:r>
      <w:r>
        <w:rPr>
          <w:rFonts w:ascii="Arial" w:hAnsi="Arial" w:cs="Arial"/>
        </w:rPr>
        <w:t>“</w:t>
      </w:r>
      <w:r w:rsidRPr="00F50D74">
        <w:rPr>
          <w:rFonts w:ascii="Arial" w:hAnsi="Arial" w:cs="Arial"/>
        </w:rPr>
        <w:t>Safe Area</w:t>
      </w:r>
      <w:r>
        <w:rPr>
          <w:rFonts w:ascii="Arial" w:hAnsi="Arial" w:cs="Arial"/>
        </w:rPr>
        <w:t>”</w:t>
      </w:r>
      <w:r w:rsidRPr="00F50D74">
        <w:rPr>
          <w:rFonts w:ascii="Arial" w:hAnsi="Arial" w:cs="Arial"/>
        </w:rPr>
        <w:t xml:space="preserve"> regulatory tool that uses dose and dose-rate thresholds to assess public health risk. </w:t>
      </w:r>
      <w:r>
        <w:rPr>
          <w:rFonts w:ascii="Arial" w:hAnsi="Arial" w:cs="Arial"/>
        </w:rPr>
        <w:t>T</w:t>
      </w:r>
      <w:r w:rsidRPr="00F50D74">
        <w:rPr>
          <w:rFonts w:ascii="Arial" w:hAnsi="Arial" w:cs="Arial"/>
        </w:rPr>
        <w:t>he commenter said</w:t>
      </w:r>
      <w:r>
        <w:rPr>
          <w:rFonts w:ascii="Arial" w:hAnsi="Arial" w:cs="Arial"/>
        </w:rPr>
        <w:t xml:space="preserve"> that this approach would align </w:t>
      </w:r>
      <w:r w:rsidRPr="00F50D74">
        <w:rPr>
          <w:rFonts w:ascii="Arial" w:hAnsi="Arial" w:cs="Arial"/>
        </w:rPr>
        <w:t xml:space="preserve">better with the </w:t>
      </w:r>
      <w:r w:rsidR="00B7656D">
        <w:rPr>
          <w:rFonts w:ascii="Arial" w:hAnsi="Arial" w:cs="Arial"/>
        </w:rPr>
        <w:t>AEA</w:t>
      </w:r>
      <w:r w:rsidRPr="00F50D74">
        <w:rPr>
          <w:rFonts w:ascii="Arial" w:hAnsi="Arial" w:cs="Arial"/>
        </w:rPr>
        <w:t xml:space="preserve">’s adequate protection mandate and NEIMA’s requirements for a risk-informed, performance-based, and technology-inclusive framework. The commenter said </w:t>
      </w:r>
      <w:r w:rsidR="00447464">
        <w:rPr>
          <w:rFonts w:ascii="Arial" w:hAnsi="Arial" w:cs="Arial"/>
        </w:rPr>
        <w:t>a</w:t>
      </w:r>
      <w:r w:rsidRPr="00F50D74">
        <w:rPr>
          <w:rFonts w:ascii="Arial" w:hAnsi="Arial" w:cs="Arial"/>
        </w:rPr>
        <w:t xml:space="preserve"> </w:t>
      </w:r>
      <w:r>
        <w:rPr>
          <w:rFonts w:ascii="Arial" w:hAnsi="Arial" w:cs="Arial"/>
        </w:rPr>
        <w:t>Safe Area</w:t>
      </w:r>
      <w:r w:rsidRPr="00F50D74">
        <w:rPr>
          <w:rFonts w:ascii="Arial" w:hAnsi="Arial" w:cs="Arial"/>
        </w:rPr>
        <w:t xml:space="preserve"> tool </w:t>
      </w:r>
      <w:r>
        <w:rPr>
          <w:rFonts w:ascii="Arial" w:hAnsi="Arial" w:cs="Arial"/>
        </w:rPr>
        <w:t xml:space="preserve">would </w:t>
      </w:r>
      <w:r w:rsidRPr="00F50D74">
        <w:rPr>
          <w:rFonts w:ascii="Arial" w:hAnsi="Arial" w:cs="Arial"/>
        </w:rPr>
        <w:t>enable consequence-focused evaluations that prioritize high-impact scenarios, support smarter emergency planning, and streamline regulatory decision-making across all reactor types</w:t>
      </w:r>
      <w:r>
        <w:rPr>
          <w:rFonts w:ascii="Arial" w:hAnsi="Arial" w:cs="Arial"/>
        </w:rPr>
        <w:t xml:space="preserve"> (</w:t>
      </w:r>
      <w:r w:rsidR="00337A54">
        <w:rPr>
          <w:rFonts w:ascii="Arial" w:hAnsi="Arial" w:cs="Arial"/>
        </w:rPr>
        <w:t>MU1</w:t>
      </w:r>
      <w:r w:rsidRPr="00E51F49">
        <w:rPr>
          <w:rFonts w:ascii="Arial" w:hAnsi="Arial" w:cs="Arial"/>
        </w:rPr>
        <w:t>-0001</w:t>
      </w:r>
      <w:r>
        <w:rPr>
          <w:rFonts w:ascii="Arial" w:hAnsi="Arial" w:cs="Arial"/>
        </w:rPr>
        <w:t>)</w:t>
      </w:r>
      <w:r w:rsidRPr="00F50D74">
        <w:rPr>
          <w:rFonts w:ascii="Arial" w:hAnsi="Arial" w:cs="Arial"/>
        </w:rPr>
        <w:t>.</w:t>
      </w:r>
    </w:p>
    <w:p w:rsidR="004A5900" w:rsidP="00CE4CC1" w14:paraId="4B5025E0"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acknowledges this comment. </w:t>
      </w:r>
    </w:p>
    <w:p w:rsidR="00A2533E" w:rsidP="00CE4CC1" w14:paraId="5CC9E92D" w14:textId="77777777">
      <w:pPr>
        <w:spacing w:after="220" w:line="240" w:lineRule="auto"/>
        <w:rPr>
          <w:rFonts w:ascii="Arial" w:hAnsi="Arial" w:cs="Arial"/>
        </w:rPr>
      </w:pPr>
      <w:r>
        <w:rPr>
          <w:rFonts w:ascii="Arial" w:hAnsi="Arial" w:cs="Arial"/>
        </w:rPr>
        <w:t xml:space="preserve">Efforts to review the LNT model are outside the scope of this rulemaking and the comment did not propose specific changes to the rule language. However, the NRC notes that it will review the LNT model as part of its response to EO 14300. The results of that review may lead to changes to other regulations, some of which </w:t>
      </w:r>
      <w:r w:rsidR="004C0B1D">
        <w:rPr>
          <w:rFonts w:ascii="Arial" w:hAnsi="Arial" w:cs="Arial"/>
        </w:rPr>
        <w:t>10 CFR </w:t>
      </w:r>
      <w:r>
        <w:rPr>
          <w:rFonts w:ascii="Arial" w:hAnsi="Arial" w:cs="Arial"/>
        </w:rPr>
        <w:t>Part 53 references, such as 10</w:t>
      </w:r>
      <w:r w:rsidR="005F43EB">
        <w:rPr>
          <w:rFonts w:ascii="Arial" w:hAnsi="Arial" w:cs="Arial"/>
        </w:rPr>
        <w:t> </w:t>
      </w:r>
      <w:r>
        <w:rPr>
          <w:rFonts w:ascii="Arial" w:hAnsi="Arial" w:cs="Arial"/>
        </w:rPr>
        <w:t>CFR</w:t>
      </w:r>
      <w:r w:rsidR="005F43EB">
        <w:rPr>
          <w:rFonts w:ascii="Arial" w:hAnsi="Arial" w:cs="Arial"/>
        </w:rPr>
        <w:t> </w:t>
      </w:r>
      <w:r>
        <w:rPr>
          <w:rFonts w:ascii="Arial" w:hAnsi="Arial" w:cs="Arial"/>
        </w:rPr>
        <w:t>Part</w:t>
      </w:r>
      <w:r w:rsidR="005F43EB">
        <w:rPr>
          <w:rFonts w:ascii="Arial" w:hAnsi="Arial" w:cs="Arial"/>
        </w:rPr>
        <w:t> </w:t>
      </w:r>
      <w:r>
        <w:rPr>
          <w:rFonts w:ascii="Arial" w:hAnsi="Arial" w:cs="Arial"/>
        </w:rPr>
        <w:t>20.</w:t>
      </w:r>
    </w:p>
    <w:p w:rsidR="00C0256D" w:rsidRPr="003B1710" w:rsidP="00CE4CC1" w14:paraId="49034547" w14:textId="77777777">
      <w:pPr>
        <w:spacing w:after="220" w:line="240" w:lineRule="auto"/>
        <w:rPr>
          <w:rFonts w:ascii="Arial" w:hAnsi="Arial" w:cs="Arial"/>
        </w:rPr>
      </w:pPr>
      <w:r>
        <w:rPr>
          <w:rFonts w:ascii="Arial" w:eastAsia="DengXian" w:hAnsi="Arial" w:cs="Arial"/>
        </w:rPr>
        <w:t>Accordingly, the NRC did not change the rule language in response to this comment.</w:t>
      </w:r>
    </w:p>
    <w:p w:rsidR="003B1710" w:rsidRPr="003B1710" w:rsidP="00CE4CC1" w14:paraId="1D859E25" w14:textId="77777777">
      <w:pPr>
        <w:spacing w:after="220" w:line="240" w:lineRule="auto"/>
        <w:rPr>
          <w:rFonts w:ascii="Arial" w:hAnsi="Arial" w:cs="Arial"/>
        </w:rPr>
      </w:pPr>
      <w:r>
        <w:rPr>
          <w:rFonts w:ascii="Arial" w:hAnsi="Arial" w:cs="Arial"/>
          <w:noProof/>
        </w:rPr>
        <w:pict>
          <v:rect id="_x0000_i1211" style="width:0;height:1.5pt" o:hralign="center" o:hrstd="t" o:hrnoshade="t" o:hr="t" fillcolor="black" stroked="f"/>
        </w:pict>
      </w:r>
    </w:p>
    <w:p w:rsidR="003872D5" w:rsidP="00CE4CC1" w14:paraId="2A10B3C1" w14:textId="77777777">
      <w:pPr>
        <w:spacing w:after="220" w:line="240" w:lineRule="auto"/>
        <w:rPr>
          <w:rFonts w:ascii="Arial" w:hAnsi="Arial" w:cs="Arial"/>
        </w:rPr>
      </w:pPr>
      <w:r>
        <w:rPr>
          <w:rFonts w:ascii="Arial" w:hAnsi="Arial" w:cs="Arial"/>
          <w:b/>
        </w:rPr>
        <w:t>Comment Bin 11.</w:t>
      </w:r>
      <w:r w:rsidR="001D64B9">
        <w:rPr>
          <w:rFonts w:ascii="Arial" w:hAnsi="Arial" w:cs="Arial"/>
          <w:b/>
        </w:rPr>
        <w:t>C</w:t>
      </w:r>
      <w:r w:rsidRPr="008821FC">
        <w:rPr>
          <w:rFonts w:ascii="Arial" w:hAnsi="Arial" w:cs="Arial"/>
          <w:b/>
        </w:rPr>
        <w:t>:</w:t>
      </w:r>
      <w:r w:rsidRPr="008821FC">
        <w:rPr>
          <w:rFonts w:ascii="Arial" w:hAnsi="Arial" w:cs="Arial"/>
        </w:rPr>
        <w:t> </w:t>
      </w:r>
      <w:r>
        <w:rPr>
          <w:rFonts w:ascii="Arial" w:hAnsi="Arial" w:cs="Arial"/>
        </w:rPr>
        <w:t>A</w:t>
      </w:r>
      <w:r w:rsidRPr="00440285">
        <w:rPr>
          <w:rFonts w:ascii="Arial" w:hAnsi="Arial" w:cs="Arial"/>
        </w:rPr>
        <w:t xml:space="preserve"> commenter </w:t>
      </w:r>
      <w:r>
        <w:rPr>
          <w:rFonts w:ascii="Arial" w:hAnsi="Arial" w:cs="Arial"/>
        </w:rPr>
        <w:t>said</w:t>
      </w:r>
      <w:r w:rsidRPr="00440285">
        <w:rPr>
          <w:rFonts w:ascii="Arial" w:hAnsi="Arial" w:cs="Arial"/>
        </w:rPr>
        <w:t xml:space="preserve"> NRC’s method for calculating latent fatalities from radiation exposure</w:t>
      </w:r>
      <w:r>
        <w:rPr>
          <w:rFonts w:ascii="Arial" w:hAnsi="Arial" w:cs="Arial"/>
        </w:rPr>
        <w:t xml:space="preserve"> is inadequate</w:t>
      </w:r>
      <w:r w:rsidRPr="00440285">
        <w:rPr>
          <w:rFonts w:ascii="Arial" w:hAnsi="Arial" w:cs="Arial"/>
        </w:rPr>
        <w:t>, specifically its reliance on the collective dose approach and the cancer mortality risk coefficient of 5.8 × 10</w:t>
      </w:r>
      <w:r w:rsidRPr="00440285">
        <w:rPr>
          <w:rFonts w:ascii="Cambria Math" w:hAnsi="Cambria Math" w:cs="Cambria Math"/>
        </w:rPr>
        <w:t>⁻</w:t>
      </w:r>
      <w:r w:rsidRPr="00440285">
        <w:rPr>
          <w:rFonts w:ascii="Arial" w:hAnsi="Arial" w:cs="Arial"/>
        </w:rPr>
        <w:t xml:space="preserve">⁴ per person-rem. The commenter </w:t>
      </w:r>
      <w:r>
        <w:rPr>
          <w:rFonts w:ascii="Arial" w:hAnsi="Arial" w:cs="Arial"/>
        </w:rPr>
        <w:t>said</w:t>
      </w:r>
      <w:r w:rsidRPr="00440285">
        <w:rPr>
          <w:rFonts w:ascii="Arial" w:hAnsi="Arial" w:cs="Arial"/>
        </w:rPr>
        <w:t xml:space="preserve"> that this method, which combines individual radiation doses to estimate collective risk, leads to exaggerated and unrealistic results, especially for low-dose exposures. </w:t>
      </w:r>
      <w:r>
        <w:rPr>
          <w:rFonts w:ascii="Arial" w:hAnsi="Arial" w:cs="Arial"/>
        </w:rPr>
        <w:t>The commenter said that</w:t>
      </w:r>
      <w:r w:rsidRPr="00440285">
        <w:rPr>
          <w:rFonts w:ascii="Arial" w:hAnsi="Arial" w:cs="Arial"/>
        </w:rPr>
        <w:t xml:space="preserve"> calculating nearly 60,000 latent fatalities annually from medical radiation alone</w:t>
      </w:r>
      <w:r>
        <w:rPr>
          <w:rFonts w:ascii="Arial" w:hAnsi="Arial" w:cs="Arial"/>
        </w:rPr>
        <w:t xml:space="preserve"> is absurd</w:t>
      </w:r>
      <w:r w:rsidRPr="00440285">
        <w:rPr>
          <w:rFonts w:ascii="Arial" w:hAnsi="Arial" w:cs="Arial"/>
        </w:rPr>
        <w:t xml:space="preserve"> based on this model and </w:t>
      </w:r>
      <w:r>
        <w:rPr>
          <w:rFonts w:ascii="Arial" w:hAnsi="Arial" w:cs="Arial"/>
        </w:rPr>
        <w:t>addressed</w:t>
      </w:r>
      <w:r w:rsidRPr="00440285">
        <w:rPr>
          <w:rFonts w:ascii="Arial" w:hAnsi="Arial" w:cs="Arial"/>
        </w:rPr>
        <w:t xml:space="preserve"> how such calculations conflict with real-world data. The commenter </w:t>
      </w:r>
      <w:r>
        <w:rPr>
          <w:rFonts w:ascii="Arial" w:hAnsi="Arial" w:cs="Arial"/>
        </w:rPr>
        <w:t>said</w:t>
      </w:r>
      <w:r w:rsidRPr="00440285">
        <w:rPr>
          <w:rFonts w:ascii="Arial" w:hAnsi="Arial" w:cs="Arial"/>
        </w:rPr>
        <w:t xml:space="preserve"> that radiation from medical procedures and natural background sources contributes negligibly to cancer deaths, contrary to what the model suggests. </w:t>
      </w:r>
      <w:r>
        <w:rPr>
          <w:rFonts w:ascii="Arial" w:hAnsi="Arial" w:cs="Arial"/>
        </w:rPr>
        <w:t xml:space="preserve">The commenter </w:t>
      </w:r>
      <w:r w:rsidRPr="00440285">
        <w:rPr>
          <w:rFonts w:ascii="Arial" w:hAnsi="Arial" w:cs="Arial"/>
        </w:rPr>
        <w:t xml:space="preserve">also </w:t>
      </w:r>
      <w:r>
        <w:rPr>
          <w:rFonts w:ascii="Arial" w:hAnsi="Arial" w:cs="Arial"/>
        </w:rPr>
        <w:t>addressed</w:t>
      </w:r>
      <w:r w:rsidRPr="00440285">
        <w:rPr>
          <w:rFonts w:ascii="Arial" w:hAnsi="Arial" w:cs="Arial"/>
        </w:rPr>
        <w:t xml:space="preserve"> findings</w:t>
      </w:r>
      <w:r>
        <w:rPr>
          <w:rFonts w:ascii="Arial" w:hAnsi="Arial" w:cs="Arial"/>
        </w:rPr>
        <w:t xml:space="preserve"> from a</w:t>
      </w:r>
      <w:r w:rsidRPr="00662432">
        <w:rPr>
          <w:rFonts w:ascii="Arial" w:hAnsi="Arial" w:cs="Arial"/>
        </w:rPr>
        <w:t xml:space="preserve"> N</w:t>
      </w:r>
      <w:r w:rsidR="00D571A9">
        <w:rPr>
          <w:rFonts w:ascii="Arial" w:hAnsi="Arial" w:cs="Arial"/>
        </w:rPr>
        <w:t>ational Institute for Occupational Safety and Health</w:t>
      </w:r>
      <w:r w:rsidRPr="00662432">
        <w:rPr>
          <w:rFonts w:ascii="Arial" w:hAnsi="Arial" w:cs="Arial"/>
        </w:rPr>
        <w:t xml:space="preserve"> study</w:t>
      </w:r>
      <w:r>
        <w:rPr>
          <w:rFonts w:ascii="Arial" w:hAnsi="Arial" w:cs="Arial"/>
        </w:rPr>
        <w:t xml:space="preserve"> which</w:t>
      </w:r>
      <w:r w:rsidRPr="00662432">
        <w:rPr>
          <w:rFonts w:ascii="Arial" w:hAnsi="Arial" w:cs="Arial"/>
        </w:rPr>
        <w:t xml:space="preserve"> </w:t>
      </w:r>
      <w:r w:rsidRPr="00440285">
        <w:rPr>
          <w:rFonts w:ascii="Arial" w:hAnsi="Arial" w:cs="Arial"/>
        </w:rPr>
        <w:t xml:space="preserve">implied </w:t>
      </w:r>
      <w:r>
        <w:rPr>
          <w:rFonts w:ascii="Arial" w:hAnsi="Arial" w:cs="Arial"/>
        </w:rPr>
        <w:t xml:space="preserve">that there is </w:t>
      </w:r>
      <w:r w:rsidRPr="00440285">
        <w:rPr>
          <w:rFonts w:ascii="Arial" w:hAnsi="Arial" w:cs="Arial"/>
        </w:rPr>
        <w:t>a significant risk of cancer from low-level radiation exposure</w:t>
      </w:r>
      <w:r>
        <w:rPr>
          <w:rFonts w:ascii="Arial" w:hAnsi="Arial" w:cs="Arial"/>
        </w:rPr>
        <w:t xml:space="preserve">. The commenter said </w:t>
      </w:r>
      <w:r w:rsidRPr="00440285">
        <w:rPr>
          <w:rFonts w:ascii="Arial" w:hAnsi="Arial" w:cs="Arial"/>
        </w:rPr>
        <w:t xml:space="preserve">that these </w:t>
      </w:r>
      <w:r>
        <w:rPr>
          <w:rFonts w:ascii="Arial" w:hAnsi="Arial" w:cs="Arial"/>
        </w:rPr>
        <w:t xml:space="preserve">findings </w:t>
      </w:r>
      <w:r w:rsidRPr="00440285">
        <w:rPr>
          <w:rFonts w:ascii="Arial" w:hAnsi="Arial" w:cs="Arial"/>
        </w:rPr>
        <w:t xml:space="preserve">need to be rechecked for accuracy. The commenter concluded that using such flawed methodologies to assess radiation risk undermines scientific credibility and </w:t>
      </w:r>
      <w:r>
        <w:rPr>
          <w:rFonts w:ascii="Arial" w:hAnsi="Arial" w:cs="Arial"/>
        </w:rPr>
        <w:t xml:space="preserve">indicates </w:t>
      </w:r>
      <w:r w:rsidRPr="00440285">
        <w:rPr>
          <w:rFonts w:ascii="Arial" w:hAnsi="Arial" w:cs="Arial"/>
        </w:rPr>
        <w:t>exaggerated risks for nuclear energy</w:t>
      </w:r>
      <w:r>
        <w:rPr>
          <w:rFonts w:ascii="Arial" w:hAnsi="Arial" w:cs="Arial"/>
        </w:rPr>
        <w:t xml:space="preserve"> (</w:t>
      </w:r>
      <w:r w:rsidR="00337A54">
        <w:rPr>
          <w:rFonts w:ascii="Arial" w:hAnsi="Arial" w:cs="Arial"/>
        </w:rPr>
        <w:t>MU1</w:t>
      </w:r>
      <w:r w:rsidRPr="001366EC">
        <w:rPr>
          <w:rFonts w:ascii="Arial" w:hAnsi="Arial" w:cs="Arial"/>
        </w:rPr>
        <w:t>-0011</w:t>
      </w:r>
      <w:r>
        <w:rPr>
          <w:rFonts w:ascii="Arial" w:hAnsi="Arial" w:cs="Arial"/>
        </w:rPr>
        <w:t>)</w:t>
      </w:r>
      <w:r w:rsidRPr="00440285">
        <w:rPr>
          <w:rFonts w:ascii="Arial" w:hAnsi="Arial" w:cs="Arial"/>
        </w:rPr>
        <w:t>.</w:t>
      </w:r>
    </w:p>
    <w:p w:rsidR="004A5900" w:rsidP="00CE4CC1" w14:paraId="5DCCC36F"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acknowledges this comment. </w:t>
      </w:r>
    </w:p>
    <w:p w:rsidR="007D78F5" w:rsidP="00CE4CC1" w14:paraId="13726EBD" w14:textId="77777777">
      <w:pPr>
        <w:spacing w:after="220" w:line="240" w:lineRule="auto"/>
        <w:rPr>
          <w:rFonts w:ascii="Arial" w:hAnsi="Arial" w:cs="Arial"/>
        </w:rPr>
      </w:pPr>
      <w:r>
        <w:rPr>
          <w:rFonts w:ascii="Arial" w:hAnsi="Arial" w:cs="Arial"/>
        </w:rPr>
        <w:t xml:space="preserve">The NRC’s method for calculating latent fatalities from radiation exposure is not within the scope of this rulemaking. This comment did not propose any specific changes to the rule language in </w:t>
      </w:r>
      <w:r w:rsidR="00F20827">
        <w:rPr>
          <w:rFonts w:ascii="Arial" w:hAnsi="Arial" w:cs="Arial"/>
        </w:rPr>
        <w:t>10 CFR</w:t>
      </w:r>
      <w:r>
        <w:rPr>
          <w:rFonts w:ascii="Arial" w:hAnsi="Arial" w:cs="Arial"/>
        </w:rPr>
        <w:t> Part 53.</w:t>
      </w:r>
    </w:p>
    <w:p w:rsidR="003B1710" w:rsidP="00CE4CC1" w14:paraId="280F1457" w14:textId="77777777">
      <w:pPr>
        <w:spacing w:after="220" w:line="240" w:lineRule="auto"/>
        <w:rPr>
          <w:rFonts w:ascii="Arial" w:hAnsi="Arial" w:cs="Arial"/>
          <w:b/>
        </w:rPr>
      </w:pPr>
      <w:r>
        <w:rPr>
          <w:rFonts w:ascii="Arial" w:eastAsia="DengXian" w:hAnsi="Arial" w:cs="Arial"/>
        </w:rPr>
        <w:t>Accordingly, the NRC did not change the rule language in response to this comment.</w:t>
      </w:r>
    </w:p>
    <w:p w:rsidR="00CE4CC1" w:rsidRPr="00CE4CC1" w:rsidP="00CE4CC1" w14:paraId="658C129D" w14:textId="77777777">
      <w:pPr>
        <w:spacing w:after="220" w:line="240" w:lineRule="auto"/>
        <w:rPr>
          <w:rFonts w:ascii="Arial" w:hAnsi="Arial" w:cs="Arial"/>
          <w:b/>
        </w:rPr>
      </w:pPr>
      <w:r>
        <w:rPr>
          <w:rFonts w:ascii="Arial" w:hAnsi="Arial" w:cs="Arial"/>
          <w:noProof/>
        </w:rPr>
        <w:pict>
          <v:rect id="_x0000_i1212" style="width:0;height:1.5pt" o:hralign="center" o:hrstd="t" o:hrnoshade="t" o:hr="t" fillcolor="black" stroked="f"/>
        </w:pict>
      </w:r>
    </w:p>
    <w:p w:rsidR="00DD75D0" w:rsidP="00CE4CC1" w14:paraId="49B2F60A" w14:textId="77777777">
      <w:pPr>
        <w:spacing w:after="220" w:line="240" w:lineRule="auto"/>
        <w:rPr>
          <w:rFonts w:ascii="Arial" w:hAnsi="Arial" w:cs="Arial"/>
        </w:rPr>
      </w:pPr>
      <w:r>
        <w:rPr>
          <w:rFonts w:ascii="Arial" w:hAnsi="Arial" w:cs="Arial"/>
          <w:b/>
        </w:rPr>
        <w:t>Comment Bin 11.</w:t>
      </w:r>
      <w:r w:rsidR="001D64B9">
        <w:rPr>
          <w:rFonts w:ascii="Arial" w:hAnsi="Arial" w:cs="Arial"/>
          <w:b/>
        </w:rPr>
        <w:t>D</w:t>
      </w:r>
      <w:r w:rsidRPr="008821FC">
        <w:rPr>
          <w:rFonts w:ascii="Arial" w:hAnsi="Arial" w:cs="Arial"/>
          <w:b/>
        </w:rPr>
        <w:t>:</w:t>
      </w:r>
      <w:r w:rsidRPr="008821FC">
        <w:rPr>
          <w:rFonts w:ascii="Arial" w:hAnsi="Arial" w:cs="Arial"/>
        </w:rPr>
        <w:t> </w:t>
      </w:r>
      <w:r w:rsidRPr="0029514F">
        <w:rPr>
          <w:rFonts w:ascii="Arial" w:hAnsi="Arial" w:cs="Arial"/>
          <w:bCs/>
        </w:rPr>
        <w:t xml:space="preserve">A </w:t>
      </w:r>
      <w:r w:rsidRPr="0029514F">
        <w:rPr>
          <w:rFonts w:ascii="Arial" w:hAnsi="Arial" w:cs="Arial"/>
        </w:rPr>
        <w:t xml:space="preserve">commenter </w:t>
      </w:r>
      <w:r>
        <w:rPr>
          <w:rFonts w:ascii="Arial" w:hAnsi="Arial" w:cs="Arial"/>
        </w:rPr>
        <w:t>said</w:t>
      </w:r>
      <w:r w:rsidRPr="0029514F">
        <w:rPr>
          <w:rFonts w:ascii="Arial" w:hAnsi="Arial" w:cs="Arial"/>
        </w:rPr>
        <w:t xml:space="preserve"> that</w:t>
      </w:r>
      <w:r w:rsidR="00D61A6A">
        <w:rPr>
          <w:rFonts w:ascii="Arial" w:hAnsi="Arial" w:cs="Arial"/>
        </w:rPr>
        <w:t xml:space="preserve"> the</w:t>
      </w:r>
      <w:r w:rsidRPr="0029514F">
        <w:rPr>
          <w:rFonts w:ascii="Arial" w:hAnsi="Arial" w:cs="Arial"/>
        </w:rPr>
        <w:t xml:space="preserve"> NRC</w:t>
      </w:r>
      <w:r>
        <w:rPr>
          <w:rFonts w:ascii="Arial" w:hAnsi="Arial" w:cs="Arial"/>
        </w:rPr>
        <w:t>’</w:t>
      </w:r>
      <w:r w:rsidRPr="0029514F">
        <w:rPr>
          <w:rFonts w:ascii="Arial" w:hAnsi="Arial" w:cs="Arial"/>
        </w:rPr>
        <w:t xml:space="preserve">s Backfit Rule, which uses cost-benefit analysis to justify nuclear safety improvements, should be updated. </w:t>
      </w:r>
      <w:r>
        <w:rPr>
          <w:rFonts w:ascii="Arial" w:hAnsi="Arial" w:cs="Arial"/>
        </w:rPr>
        <w:t>The commenter expressed concern with the</w:t>
      </w:r>
      <w:r w:rsidRPr="0029514F">
        <w:rPr>
          <w:rFonts w:ascii="Arial" w:hAnsi="Arial" w:cs="Arial"/>
        </w:rPr>
        <w:t xml:space="preserve"> use of collective dose in these analyses saying that it </w:t>
      </w:r>
      <w:r>
        <w:rPr>
          <w:rFonts w:ascii="Arial" w:hAnsi="Arial" w:cs="Arial"/>
        </w:rPr>
        <w:t>results in</w:t>
      </w:r>
      <w:r w:rsidRPr="0029514F">
        <w:rPr>
          <w:rFonts w:ascii="Arial" w:hAnsi="Arial" w:cs="Arial"/>
        </w:rPr>
        <w:t xml:space="preserve"> misleading conclusions due to the large uncertainties in applying the LNT model, particularly for low radiation levels. The commenter referred to the International Commission on Radiation Protection</w:t>
      </w:r>
      <w:r>
        <w:rPr>
          <w:rFonts w:ascii="Arial" w:hAnsi="Arial" w:cs="Arial"/>
        </w:rPr>
        <w:t>’s</w:t>
      </w:r>
      <w:r w:rsidRPr="0029514F">
        <w:rPr>
          <w:rFonts w:ascii="Arial" w:hAnsi="Arial" w:cs="Arial"/>
        </w:rPr>
        <w:t xml:space="preserve"> concerns about the biological and statistical uncertainties of collective dose calculations. </w:t>
      </w:r>
      <w:r>
        <w:rPr>
          <w:rFonts w:ascii="Arial" w:hAnsi="Arial" w:cs="Arial"/>
        </w:rPr>
        <w:t>The commenter</w:t>
      </w:r>
      <w:r w:rsidRPr="0029514F">
        <w:rPr>
          <w:rFonts w:ascii="Arial" w:hAnsi="Arial" w:cs="Arial"/>
        </w:rPr>
        <w:t xml:space="preserve"> suggested that NRC should exclude accident radiation exposures under 100 mSv from the Backfit Rule, as health effects below this threshold are undetectable.</w:t>
      </w:r>
    </w:p>
    <w:p w:rsidR="00E81BE5" w:rsidP="00CE4CC1" w14:paraId="7195B1C6" w14:textId="77777777">
      <w:pPr>
        <w:spacing w:after="220" w:line="240" w:lineRule="auto"/>
        <w:rPr>
          <w:rFonts w:ascii="Arial" w:hAnsi="Arial" w:cs="Arial"/>
        </w:rPr>
      </w:pPr>
      <w:r w:rsidRPr="0029514F">
        <w:rPr>
          <w:rFonts w:ascii="Arial" w:hAnsi="Arial" w:cs="Arial"/>
        </w:rPr>
        <w:t xml:space="preserve">The commenter also recommended that the use of the ALARA principle should align with the Backfit Rule and not involve collective doses for exposures below 100 mSv. </w:t>
      </w:r>
      <w:r>
        <w:rPr>
          <w:rFonts w:ascii="Arial" w:hAnsi="Arial" w:cs="Arial"/>
        </w:rPr>
        <w:t>The commenter said</w:t>
      </w:r>
      <w:r w:rsidRPr="0029514F">
        <w:rPr>
          <w:rFonts w:ascii="Arial" w:hAnsi="Arial" w:cs="Arial"/>
        </w:rPr>
        <w:t xml:space="preserve"> that ALARA actions should only be required if there is a demonstrable reduction in health effects, </w:t>
      </w:r>
      <w:r>
        <w:rPr>
          <w:rFonts w:ascii="Arial" w:hAnsi="Arial" w:cs="Arial"/>
        </w:rPr>
        <w:t>adding</w:t>
      </w:r>
      <w:r w:rsidRPr="0029514F">
        <w:rPr>
          <w:rFonts w:ascii="Arial" w:hAnsi="Arial" w:cs="Arial"/>
        </w:rPr>
        <w:t xml:space="preserve"> that some dose reductions may not yield meaningful health benefits. </w:t>
      </w:r>
      <w:r>
        <w:rPr>
          <w:rFonts w:ascii="Arial" w:hAnsi="Arial" w:cs="Arial"/>
        </w:rPr>
        <w:t>Lastly</w:t>
      </w:r>
      <w:r w:rsidRPr="0029514F">
        <w:rPr>
          <w:rFonts w:ascii="Arial" w:hAnsi="Arial" w:cs="Arial"/>
        </w:rPr>
        <w:t>, the commenter s</w:t>
      </w:r>
      <w:r>
        <w:rPr>
          <w:rFonts w:ascii="Arial" w:hAnsi="Arial" w:cs="Arial"/>
        </w:rPr>
        <w:t>aid</w:t>
      </w:r>
      <w:r w:rsidRPr="0029514F">
        <w:rPr>
          <w:rFonts w:ascii="Arial" w:hAnsi="Arial" w:cs="Arial"/>
        </w:rPr>
        <w:t xml:space="preserve"> that the use of both the Backfit Rule and ALARA is infrequent due to the low risk of radiation exposure today and proposed modernizing these processes by focusing on situations where health benefits can be proven</w:t>
      </w:r>
      <w:r>
        <w:rPr>
          <w:rFonts w:ascii="Arial" w:hAnsi="Arial" w:cs="Arial"/>
        </w:rPr>
        <w:t xml:space="preserve"> (</w:t>
      </w:r>
      <w:r w:rsidR="00337A54">
        <w:rPr>
          <w:rFonts w:ascii="Arial" w:hAnsi="Arial" w:cs="Arial"/>
        </w:rPr>
        <w:t>MU1</w:t>
      </w:r>
      <w:r w:rsidRPr="00331132">
        <w:rPr>
          <w:rFonts w:ascii="Arial" w:hAnsi="Arial" w:cs="Arial"/>
        </w:rPr>
        <w:t>-0005</w:t>
      </w:r>
      <w:r>
        <w:rPr>
          <w:rFonts w:ascii="Arial" w:hAnsi="Arial" w:cs="Arial"/>
        </w:rPr>
        <w:t>)</w:t>
      </w:r>
      <w:r w:rsidRPr="0029514F">
        <w:rPr>
          <w:rFonts w:ascii="Arial" w:hAnsi="Arial" w:cs="Arial"/>
        </w:rPr>
        <w:t>.</w:t>
      </w:r>
    </w:p>
    <w:p w:rsidR="00225A55" w:rsidP="00CE4CC1" w14:paraId="16D1F876"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acknowledges this comment. </w:t>
      </w:r>
    </w:p>
    <w:p w:rsidR="00410496" w:rsidP="00CE4CC1" w14:paraId="10358057" w14:textId="77777777">
      <w:pPr>
        <w:spacing w:after="220" w:line="240" w:lineRule="auto"/>
        <w:rPr>
          <w:rFonts w:ascii="Arial" w:hAnsi="Arial" w:cs="Arial"/>
        </w:rPr>
      </w:pPr>
      <w:r>
        <w:rPr>
          <w:rFonts w:ascii="Arial" w:hAnsi="Arial" w:cs="Arial"/>
        </w:rPr>
        <w:t>The NRC’s backfit and ALARA regulations are not generally within the scope of this rulemaking. However, to the extent the commenter identifies concerns with these regulations based on their reliance on the LNT model, the NRC notes that it will reconsider that model in response to EO</w:t>
      </w:r>
      <w:r w:rsidR="005F43EB">
        <w:rPr>
          <w:rFonts w:ascii="Arial" w:hAnsi="Arial" w:cs="Arial"/>
        </w:rPr>
        <w:t> </w:t>
      </w:r>
      <w:r>
        <w:rPr>
          <w:rFonts w:ascii="Arial" w:hAnsi="Arial" w:cs="Arial"/>
        </w:rPr>
        <w:t>14300. This comment did not propose any specific changes to the rule language in 10 CFR Part 53.</w:t>
      </w:r>
    </w:p>
    <w:p w:rsidR="00E81BE5" w:rsidRPr="003B1710" w:rsidP="00CE4CC1" w14:paraId="6F89494B" w14:textId="77777777">
      <w:pPr>
        <w:spacing w:after="220" w:line="240" w:lineRule="auto"/>
        <w:rPr>
          <w:rFonts w:ascii="Arial" w:hAnsi="Arial" w:cs="Arial"/>
        </w:rPr>
      </w:pPr>
      <w:r>
        <w:rPr>
          <w:rFonts w:ascii="Arial" w:eastAsia="DengXian" w:hAnsi="Arial" w:cs="Arial"/>
        </w:rPr>
        <w:t>Accordingly, the NRC did not change the rule language in response to this comment.</w:t>
      </w:r>
    </w:p>
    <w:p w:rsidR="003B1710" w:rsidRPr="003B1710" w:rsidP="00CE4CC1" w14:paraId="00CDAB3A" w14:textId="77777777">
      <w:pPr>
        <w:spacing w:after="220" w:line="240" w:lineRule="auto"/>
        <w:rPr>
          <w:rFonts w:ascii="Arial" w:hAnsi="Arial" w:cs="Arial"/>
        </w:rPr>
      </w:pPr>
      <w:r>
        <w:rPr>
          <w:rFonts w:ascii="Arial" w:hAnsi="Arial" w:cs="Arial"/>
          <w:noProof/>
        </w:rPr>
        <w:pict>
          <v:rect id="_x0000_i1213" style="width:0;height:1.5pt" o:hralign="center" o:hrstd="t" o:hrnoshade="t" o:hr="t" fillcolor="black" stroked="f"/>
        </w:pict>
      </w:r>
    </w:p>
    <w:p w:rsidR="00ED1CBF" w:rsidP="00CE4CC1" w14:paraId="6D2E6F9D" w14:textId="77777777">
      <w:pPr>
        <w:spacing w:after="220" w:line="240" w:lineRule="auto"/>
        <w:rPr>
          <w:rFonts w:ascii="Arial" w:hAnsi="Arial" w:cs="Arial"/>
        </w:rPr>
      </w:pPr>
      <w:r>
        <w:rPr>
          <w:rFonts w:ascii="Arial" w:hAnsi="Arial" w:cs="Arial"/>
          <w:b/>
        </w:rPr>
        <w:t>Comment Bin 11.</w:t>
      </w:r>
      <w:r w:rsidR="001D64B9">
        <w:rPr>
          <w:rFonts w:ascii="Arial" w:hAnsi="Arial" w:cs="Arial"/>
          <w:b/>
        </w:rPr>
        <w:t>E</w:t>
      </w:r>
      <w:r w:rsidRPr="008821FC">
        <w:rPr>
          <w:rFonts w:ascii="Arial" w:hAnsi="Arial" w:cs="Arial"/>
          <w:b/>
        </w:rPr>
        <w:t>:</w:t>
      </w:r>
      <w:r w:rsidRPr="008821FC">
        <w:rPr>
          <w:rFonts w:ascii="Arial" w:hAnsi="Arial" w:cs="Arial"/>
        </w:rPr>
        <w:t> </w:t>
      </w:r>
      <w:r>
        <w:rPr>
          <w:rFonts w:ascii="Arial" w:hAnsi="Arial" w:cs="Arial"/>
        </w:rPr>
        <w:t xml:space="preserve">A </w:t>
      </w:r>
      <w:r w:rsidRPr="00683B05">
        <w:rPr>
          <w:rFonts w:ascii="Arial" w:hAnsi="Arial" w:cs="Arial"/>
        </w:rPr>
        <w:t>commenter discussed various data and analyses</w:t>
      </w:r>
      <w:r>
        <w:rPr>
          <w:rFonts w:ascii="Arial" w:hAnsi="Arial" w:cs="Arial"/>
        </w:rPr>
        <w:t xml:space="preserve"> including</w:t>
      </w:r>
      <w:r w:rsidRPr="00683B05">
        <w:rPr>
          <w:rFonts w:ascii="Arial" w:hAnsi="Arial" w:cs="Arial"/>
        </w:rPr>
        <w:t xml:space="preserve"> dose rates and cumulative doses related to radiation health effects followed by an adaptation of radiation incidents compiled by Devanney. </w:t>
      </w:r>
      <w:r>
        <w:rPr>
          <w:rFonts w:ascii="Arial" w:hAnsi="Arial" w:cs="Arial"/>
        </w:rPr>
        <w:t xml:space="preserve">The commenter said that </w:t>
      </w:r>
      <w:r w:rsidRPr="00683B05">
        <w:rPr>
          <w:rFonts w:ascii="Arial" w:hAnsi="Arial" w:cs="Arial"/>
        </w:rPr>
        <w:t>Devanney observed an inconsistency in the LNT model</w:t>
      </w:r>
      <w:r>
        <w:rPr>
          <w:rFonts w:ascii="Arial" w:hAnsi="Arial" w:cs="Arial"/>
        </w:rPr>
        <w:t xml:space="preserve"> </w:t>
      </w:r>
      <w:r w:rsidRPr="00683B05">
        <w:rPr>
          <w:rFonts w:ascii="Arial" w:hAnsi="Arial" w:cs="Arial"/>
        </w:rPr>
        <w:t xml:space="preserve">that certain high doses over extended periods did not result in detectable cancer, specifically referencing </w:t>
      </w:r>
      <w:r>
        <w:rPr>
          <w:rFonts w:ascii="Arial" w:hAnsi="Arial" w:cs="Arial"/>
        </w:rPr>
        <w:t>“</w:t>
      </w:r>
      <w:r w:rsidRPr="00683B05">
        <w:rPr>
          <w:rFonts w:ascii="Arial" w:hAnsi="Arial" w:cs="Arial"/>
        </w:rPr>
        <w:t>dial painters</w:t>
      </w:r>
      <w:r>
        <w:rPr>
          <w:rFonts w:ascii="Arial" w:hAnsi="Arial" w:cs="Arial"/>
        </w:rPr>
        <w:t>”</w:t>
      </w:r>
      <w:r w:rsidRPr="00683B05">
        <w:rPr>
          <w:rFonts w:ascii="Arial" w:hAnsi="Arial" w:cs="Arial"/>
        </w:rPr>
        <w:t xml:space="preserve"> who received high doses but showed no increase in bone cancers. The comment</w:t>
      </w:r>
      <w:r>
        <w:rPr>
          <w:rFonts w:ascii="Arial" w:hAnsi="Arial" w:cs="Arial"/>
        </w:rPr>
        <w:t xml:space="preserve">er </w:t>
      </w:r>
      <w:r w:rsidRPr="00683B05">
        <w:rPr>
          <w:rFonts w:ascii="Arial" w:hAnsi="Arial" w:cs="Arial"/>
        </w:rPr>
        <w:t xml:space="preserve">also </w:t>
      </w:r>
      <w:r>
        <w:rPr>
          <w:rFonts w:ascii="Arial" w:hAnsi="Arial" w:cs="Arial"/>
        </w:rPr>
        <w:t>discussed</w:t>
      </w:r>
      <w:r w:rsidRPr="00683B05">
        <w:rPr>
          <w:rFonts w:ascii="Arial" w:hAnsi="Arial" w:cs="Arial"/>
        </w:rPr>
        <w:t xml:space="preserve"> a hypothetical terrorist attack analysis at the Indian Point nuclear plant</w:t>
      </w:r>
      <w:r>
        <w:rPr>
          <w:rFonts w:ascii="Arial" w:hAnsi="Arial" w:cs="Arial"/>
        </w:rPr>
        <w:t xml:space="preserve"> </w:t>
      </w:r>
      <w:r w:rsidRPr="00683B05">
        <w:rPr>
          <w:rFonts w:ascii="Arial" w:hAnsi="Arial" w:cs="Arial"/>
        </w:rPr>
        <w:t xml:space="preserve">where </w:t>
      </w:r>
      <w:r>
        <w:rPr>
          <w:rFonts w:ascii="Arial" w:hAnsi="Arial" w:cs="Arial"/>
        </w:rPr>
        <w:t>terrorists were</w:t>
      </w:r>
      <w:r w:rsidRPr="00683B05">
        <w:rPr>
          <w:rFonts w:ascii="Arial" w:hAnsi="Arial" w:cs="Arial"/>
        </w:rPr>
        <w:t xml:space="preserve"> assumed to breach the containment building and cause a meltdown. </w:t>
      </w:r>
      <w:r>
        <w:rPr>
          <w:rFonts w:ascii="Arial" w:hAnsi="Arial" w:cs="Arial"/>
        </w:rPr>
        <w:t>The commenter said that the</w:t>
      </w:r>
      <w:r w:rsidRPr="00683B05">
        <w:rPr>
          <w:rFonts w:ascii="Arial" w:hAnsi="Arial" w:cs="Arial"/>
        </w:rPr>
        <w:t xml:space="preserve"> study focused on site-specific evacuation scenarios, with different traffic models and meteorological data, and calculated radiation exposure for evacuees. </w:t>
      </w:r>
      <w:r>
        <w:rPr>
          <w:rFonts w:ascii="Arial" w:hAnsi="Arial" w:cs="Arial"/>
        </w:rPr>
        <w:t>The commenter said that the study’s results</w:t>
      </w:r>
      <w:r w:rsidRPr="00683B05">
        <w:rPr>
          <w:rFonts w:ascii="Arial" w:hAnsi="Arial" w:cs="Arial"/>
        </w:rPr>
        <w:t xml:space="preserve"> showed zero early fatalities for most terrorist scenarios, even in mass evacuation situations, highlighting that evacuation speed and route precision played a significant role in minimizing exposure. </w:t>
      </w:r>
      <w:r>
        <w:rPr>
          <w:rFonts w:ascii="Arial" w:hAnsi="Arial" w:cs="Arial"/>
        </w:rPr>
        <w:t>The commenter said that the</w:t>
      </w:r>
      <w:r w:rsidRPr="00683B05">
        <w:rPr>
          <w:rFonts w:ascii="Arial" w:hAnsi="Arial" w:cs="Arial"/>
        </w:rPr>
        <w:t xml:space="preserve"> study suggested that sheltering </w:t>
      </w:r>
      <w:r>
        <w:rPr>
          <w:rFonts w:ascii="Arial" w:hAnsi="Arial" w:cs="Arial"/>
        </w:rPr>
        <w:t>could</w:t>
      </w:r>
      <w:r w:rsidRPr="00683B05">
        <w:rPr>
          <w:rFonts w:ascii="Arial" w:hAnsi="Arial" w:cs="Arial"/>
        </w:rPr>
        <w:t xml:space="preserve"> be a better option than evacuation in certain high-density areas due to road congestion during mass evacuations. </w:t>
      </w:r>
      <w:r>
        <w:rPr>
          <w:rFonts w:ascii="Arial" w:hAnsi="Arial" w:cs="Arial"/>
        </w:rPr>
        <w:t>The commenter said that this</w:t>
      </w:r>
      <w:r w:rsidRPr="00683B05">
        <w:rPr>
          <w:rFonts w:ascii="Arial" w:hAnsi="Arial" w:cs="Arial"/>
        </w:rPr>
        <w:t xml:space="preserve"> analysis also </w:t>
      </w:r>
      <w:r>
        <w:rPr>
          <w:rFonts w:ascii="Arial" w:hAnsi="Arial" w:cs="Arial"/>
        </w:rPr>
        <w:t>showed</w:t>
      </w:r>
      <w:r w:rsidRPr="00683B05">
        <w:rPr>
          <w:rFonts w:ascii="Arial" w:hAnsi="Arial" w:cs="Arial"/>
        </w:rPr>
        <w:t xml:space="preserve"> that conventional evacuation models might underestimate the severity of radiation health effects by not accounting for more complex evacuation dynamics. The commenter concluded that nuclear power plants are highly unlikely to result in early fatalities from accidents, with the health effects from such events likely being limited to stress from fear</w:t>
      </w:r>
      <w:r>
        <w:rPr>
          <w:rFonts w:ascii="Arial" w:hAnsi="Arial" w:cs="Arial"/>
        </w:rPr>
        <w:t xml:space="preserve"> which they said is </w:t>
      </w:r>
      <w:r w:rsidRPr="00683B05">
        <w:rPr>
          <w:rFonts w:ascii="Arial" w:hAnsi="Arial" w:cs="Arial"/>
        </w:rPr>
        <w:t xml:space="preserve">similar to the impacts of </w:t>
      </w:r>
      <w:r>
        <w:rPr>
          <w:rFonts w:ascii="Arial" w:hAnsi="Arial" w:cs="Arial"/>
        </w:rPr>
        <w:t>“</w:t>
      </w:r>
      <w:r w:rsidRPr="00683B05">
        <w:rPr>
          <w:rFonts w:ascii="Arial" w:hAnsi="Arial" w:cs="Arial"/>
        </w:rPr>
        <w:t>dirty bombs.</w:t>
      </w:r>
      <w:r>
        <w:rPr>
          <w:rFonts w:ascii="Arial" w:hAnsi="Arial" w:cs="Arial"/>
        </w:rPr>
        <w:t>”</w:t>
      </w:r>
      <w:r w:rsidRPr="00683B05">
        <w:rPr>
          <w:rFonts w:ascii="Arial" w:hAnsi="Arial" w:cs="Arial"/>
        </w:rPr>
        <w:t xml:space="preserve"> The commenter </w:t>
      </w:r>
      <w:r>
        <w:rPr>
          <w:rFonts w:ascii="Arial" w:hAnsi="Arial" w:cs="Arial"/>
        </w:rPr>
        <w:t>said</w:t>
      </w:r>
      <w:r w:rsidRPr="00683B05">
        <w:rPr>
          <w:rFonts w:ascii="Arial" w:hAnsi="Arial" w:cs="Arial"/>
        </w:rPr>
        <w:t xml:space="preserve"> that while high-dose epidemiological studies are valuable scientifically, they are less relevant for regulatory purposes given the low likelihood of such extreme events at nuclear plants</w:t>
      </w:r>
      <w:r>
        <w:rPr>
          <w:rFonts w:ascii="Arial" w:hAnsi="Arial" w:cs="Arial"/>
        </w:rPr>
        <w:t xml:space="preserve"> (</w:t>
      </w:r>
      <w:r w:rsidR="00337A54">
        <w:rPr>
          <w:rFonts w:ascii="Arial" w:hAnsi="Arial" w:cs="Arial"/>
        </w:rPr>
        <w:t>MU1</w:t>
      </w:r>
      <w:r w:rsidRPr="00B0384C">
        <w:rPr>
          <w:rFonts w:ascii="Arial" w:hAnsi="Arial" w:cs="Arial"/>
        </w:rPr>
        <w:t>-0009</w:t>
      </w:r>
      <w:r>
        <w:rPr>
          <w:rFonts w:ascii="Arial" w:hAnsi="Arial" w:cs="Arial"/>
        </w:rPr>
        <w:t>)</w:t>
      </w:r>
      <w:r w:rsidRPr="00683B05">
        <w:rPr>
          <w:rFonts w:ascii="Arial" w:hAnsi="Arial" w:cs="Arial"/>
        </w:rPr>
        <w:t>.</w:t>
      </w:r>
    </w:p>
    <w:p w:rsidR="00225A55" w:rsidP="00CE4CC1" w14:paraId="297CC5EF"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acknowledges this comment. </w:t>
      </w:r>
    </w:p>
    <w:p w:rsidR="00B8444C" w:rsidP="00CE4CC1" w14:paraId="32C2366B" w14:textId="77777777">
      <w:pPr>
        <w:spacing w:after="220" w:line="240" w:lineRule="auto"/>
        <w:rPr>
          <w:rFonts w:ascii="Arial" w:hAnsi="Arial" w:cs="Arial"/>
        </w:rPr>
      </w:pPr>
      <w:r>
        <w:rPr>
          <w:rFonts w:ascii="Arial" w:hAnsi="Arial" w:cs="Arial"/>
        </w:rPr>
        <w:t>The NRC’s analysis of security vulnerabilities at the Indian Point facility is not within the scope of this rulemaking. To the extent the comment identifies concerns with the LNT model, the NRC notes that it will reevaluate that model as part of its response to EO 14300. This comment did not propose any specific changes to the rule language in 10 CFR Part 53.</w:t>
      </w:r>
    </w:p>
    <w:p w:rsidR="00ED1CBF" w:rsidRPr="003B1710" w:rsidP="00CE4CC1" w14:paraId="5FAE837B" w14:textId="77777777">
      <w:pPr>
        <w:spacing w:after="220" w:line="240" w:lineRule="auto"/>
        <w:rPr>
          <w:rFonts w:ascii="Arial" w:hAnsi="Arial" w:cs="Arial"/>
        </w:rPr>
      </w:pPr>
      <w:r>
        <w:rPr>
          <w:rFonts w:ascii="Arial" w:eastAsia="DengXian" w:hAnsi="Arial" w:cs="Arial"/>
        </w:rPr>
        <w:t>Accordingly, the NRC did not change the rule language in response to this comment.</w:t>
      </w:r>
    </w:p>
    <w:p w:rsidR="003B1710" w:rsidRPr="003B1710" w:rsidP="00CE4CC1" w14:paraId="44F6F301" w14:textId="77777777">
      <w:pPr>
        <w:spacing w:after="220" w:line="240" w:lineRule="auto"/>
        <w:rPr>
          <w:rFonts w:ascii="Arial" w:hAnsi="Arial" w:cs="Arial"/>
        </w:rPr>
      </w:pPr>
      <w:r>
        <w:rPr>
          <w:rFonts w:ascii="Arial" w:hAnsi="Arial" w:cs="Arial"/>
          <w:noProof/>
        </w:rPr>
        <w:pict>
          <v:rect id="_x0000_i1214" style="width:0;height:1.5pt" o:hralign="center" o:hrstd="t" o:hrnoshade="t" o:hr="t" fillcolor="black" stroked="f"/>
        </w:pict>
      </w:r>
    </w:p>
    <w:p w:rsidR="00853A9D" w:rsidRPr="00853A9D" w:rsidP="00853A9D" w14:paraId="50D547BA" w14:textId="77777777">
      <w:pPr>
        <w:spacing w:after="220" w:line="240" w:lineRule="auto"/>
        <w:rPr>
          <w:rFonts w:ascii="Arial" w:hAnsi="Arial" w:cs="Arial"/>
          <w:bCs/>
        </w:rPr>
      </w:pPr>
      <w:r>
        <w:rPr>
          <w:rFonts w:ascii="Arial" w:hAnsi="Arial" w:cs="Arial"/>
          <w:b/>
        </w:rPr>
        <w:t>Comment Bin 11.</w:t>
      </w:r>
      <w:r w:rsidR="001D64B9">
        <w:rPr>
          <w:rFonts w:ascii="Arial" w:hAnsi="Arial" w:cs="Arial"/>
          <w:b/>
        </w:rPr>
        <w:t>F</w:t>
      </w:r>
      <w:r w:rsidRPr="008821FC">
        <w:rPr>
          <w:rFonts w:ascii="Arial" w:hAnsi="Arial" w:cs="Arial"/>
          <w:b/>
        </w:rPr>
        <w:t>:</w:t>
      </w:r>
      <w:r w:rsidRPr="008821FC">
        <w:rPr>
          <w:rFonts w:ascii="Arial" w:hAnsi="Arial" w:cs="Arial"/>
        </w:rPr>
        <w:t> </w:t>
      </w:r>
      <w:r>
        <w:rPr>
          <w:rFonts w:ascii="Arial" w:hAnsi="Arial" w:cs="Arial"/>
          <w:bCs/>
        </w:rPr>
        <w:t xml:space="preserve">A commenter discussed the NRC’s decision to require </w:t>
      </w:r>
      <w:r w:rsidR="00236049">
        <w:rPr>
          <w:rFonts w:ascii="Arial" w:hAnsi="Arial" w:cs="Arial"/>
          <w:bCs/>
        </w:rPr>
        <w:t>PRAs</w:t>
      </w:r>
      <w:r>
        <w:rPr>
          <w:rFonts w:ascii="Arial" w:hAnsi="Arial" w:cs="Arial"/>
          <w:bCs/>
        </w:rPr>
        <w:t xml:space="preserve"> after the Three Mile Island accident. The commenter briefly gave an overview of the history of </w:t>
      </w:r>
      <w:r w:rsidR="00236049">
        <w:rPr>
          <w:rFonts w:ascii="Arial" w:hAnsi="Arial" w:cs="Arial"/>
          <w:bCs/>
        </w:rPr>
        <w:t>PRA</w:t>
      </w:r>
      <w:r>
        <w:rPr>
          <w:rFonts w:ascii="Arial" w:hAnsi="Arial" w:cs="Arial"/>
          <w:bCs/>
        </w:rPr>
        <w:t xml:space="preserve"> (</w:t>
      </w:r>
      <w:r w:rsidR="001A4485">
        <w:rPr>
          <w:rFonts w:ascii="Arial" w:hAnsi="Arial" w:cs="Arial"/>
          <w:bCs/>
        </w:rPr>
        <w:t>TG22</w:t>
      </w:r>
      <w:r w:rsidRPr="009D3C99">
        <w:rPr>
          <w:rFonts w:ascii="Arial" w:hAnsi="Arial" w:cs="Arial"/>
          <w:bCs/>
        </w:rPr>
        <w:t>-0003</w:t>
      </w:r>
      <w:r>
        <w:rPr>
          <w:rFonts w:ascii="Arial" w:hAnsi="Arial" w:cs="Arial"/>
          <w:bCs/>
        </w:rPr>
        <w:t xml:space="preserve">). Another </w:t>
      </w:r>
      <w:r w:rsidRPr="00853A9D">
        <w:rPr>
          <w:rFonts w:ascii="Arial" w:hAnsi="Arial" w:cs="Arial"/>
          <w:bCs/>
        </w:rPr>
        <w:t>commenter</w:t>
      </w:r>
      <w:r>
        <w:rPr>
          <w:rFonts w:ascii="Arial" w:hAnsi="Arial" w:cs="Arial"/>
          <w:bCs/>
        </w:rPr>
        <w:t xml:space="preserve"> </w:t>
      </w:r>
      <w:r w:rsidRPr="00853A9D">
        <w:rPr>
          <w:rFonts w:ascii="Arial" w:hAnsi="Arial" w:cs="Arial"/>
          <w:bCs/>
        </w:rPr>
        <w:t>requested the NRC undertake a study of health effects surrounding the Three Mile Island facility before authorizing restart of that plant and that the NRC consider lowering the annual permissible dosage for workers (</w:t>
      </w:r>
      <w:r w:rsidR="00E87B29">
        <w:rPr>
          <w:rFonts w:ascii="Arial" w:hAnsi="Arial" w:cs="Arial"/>
          <w:bCs/>
        </w:rPr>
        <w:t>JH</w:t>
      </w:r>
      <w:r w:rsidRPr="00853A9D">
        <w:rPr>
          <w:rFonts w:ascii="Arial" w:hAnsi="Arial" w:cs="Arial"/>
          <w:bCs/>
        </w:rPr>
        <w:t xml:space="preserve">-0001). </w:t>
      </w:r>
    </w:p>
    <w:p w:rsidR="00265B99" w:rsidP="00CE4CC1" w14:paraId="212D86A9" w14:textId="77777777">
      <w:pPr>
        <w:spacing w:after="220" w:line="240" w:lineRule="auto"/>
        <w:rPr>
          <w:rFonts w:ascii="Arial" w:hAnsi="Arial" w:cs="Arial"/>
        </w:rPr>
      </w:pPr>
      <w:r w:rsidRPr="008821FC">
        <w:rPr>
          <w:rFonts w:ascii="Arial" w:hAnsi="Arial" w:cs="Arial"/>
          <w:b/>
        </w:rPr>
        <w:t>NRC Response:</w:t>
      </w:r>
      <w:r w:rsidR="00E538C2">
        <w:rPr>
          <w:rFonts w:ascii="Arial" w:hAnsi="Arial" w:cs="Arial"/>
        </w:rPr>
        <w:t xml:space="preserve"> </w:t>
      </w:r>
      <w:r>
        <w:rPr>
          <w:rFonts w:ascii="Arial" w:hAnsi="Arial" w:cs="Arial"/>
        </w:rPr>
        <w:t xml:space="preserve">The NRC </w:t>
      </w:r>
      <w:r w:rsidR="00182739">
        <w:rPr>
          <w:rFonts w:ascii="Arial" w:hAnsi="Arial" w:cs="Arial"/>
        </w:rPr>
        <w:t>acknowledges</w:t>
      </w:r>
      <w:r>
        <w:rPr>
          <w:rFonts w:ascii="Arial" w:hAnsi="Arial" w:cs="Arial"/>
        </w:rPr>
        <w:t xml:space="preserve"> these comments.</w:t>
      </w:r>
    </w:p>
    <w:p w:rsidR="002718C3" w:rsidP="00CE4CC1" w14:paraId="6A93BDEF" w14:textId="77777777">
      <w:pPr>
        <w:spacing w:after="220" w:line="240" w:lineRule="auto"/>
        <w:rPr>
          <w:rFonts w:ascii="Arial" w:hAnsi="Arial" w:cs="Arial"/>
        </w:rPr>
      </w:pPr>
      <w:r>
        <w:rPr>
          <w:rFonts w:ascii="Arial" w:hAnsi="Arial" w:cs="Arial"/>
        </w:rPr>
        <w:t>The NRC considers th</w:t>
      </w:r>
      <w:r w:rsidR="004A6BF3">
        <w:rPr>
          <w:rFonts w:ascii="Arial" w:hAnsi="Arial" w:cs="Arial"/>
        </w:rPr>
        <w:t>e</w:t>
      </w:r>
      <w:r>
        <w:rPr>
          <w:rFonts w:ascii="Arial" w:hAnsi="Arial" w:cs="Arial"/>
        </w:rPr>
        <w:t>s</w:t>
      </w:r>
      <w:r w:rsidR="004A6BF3">
        <w:rPr>
          <w:rFonts w:ascii="Arial" w:hAnsi="Arial" w:cs="Arial"/>
        </w:rPr>
        <w:t>e</w:t>
      </w:r>
      <w:r>
        <w:rPr>
          <w:rFonts w:ascii="Arial" w:hAnsi="Arial" w:cs="Arial"/>
        </w:rPr>
        <w:t xml:space="preserve"> comment</w:t>
      </w:r>
      <w:r w:rsidR="004A6BF3">
        <w:rPr>
          <w:rFonts w:ascii="Arial" w:hAnsi="Arial" w:cs="Arial"/>
        </w:rPr>
        <w:t>s</w:t>
      </w:r>
      <w:r>
        <w:rPr>
          <w:rFonts w:ascii="Arial" w:hAnsi="Arial" w:cs="Arial"/>
        </w:rPr>
        <w:t xml:space="preserve"> to be out of scope of the 10 CFR Part 53 rulemaking. The comment</w:t>
      </w:r>
      <w:r w:rsidR="00243429">
        <w:rPr>
          <w:rFonts w:ascii="Arial" w:hAnsi="Arial" w:cs="Arial"/>
        </w:rPr>
        <w:t>s</w:t>
      </w:r>
      <w:r>
        <w:rPr>
          <w:rFonts w:ascii="Arial" w:hAnsi="Arial" w:cs="Arial"/>
        </w:rPr>
        <w:t xml:space="preserve"> do not </w:t>
      </w:r>
      <w:r w:rsidRPr="002A437D">
        <w:rPr>
          <w:rFonts w:ascii="Arial" w:eastAsia="DengXian" w:hAnsi="Arial" w:cs="Arial"/>
          <w:lang w:eastAsia="ja-JP"/>
        </w:rPr>
        <w:t xml:space="preserve">suggest </w:t>
      </w:r>
      <w:r w:rsidR="00243429">
        <w:rPr>
          <w:rFonts w:ascii="Arial" w:eastAsia="DengXian" w:hAnsi="Arial" w:cs="Arial"/>
          <w:lang w:eastAsia="ja-JP"/>
        </w:rPr>
        <w:t xml:space="preserve">specific </w:t>
      </w:r>
      <w:r w:rsidRPr="002A437D">
        <w:rPr>
          <w:rFonts w:ascii="Arial" w:eastAsia="DengXian" w:hAnsi="Arial" w:cs="Arial"/>
          <w:lang w:eastAsia="ja-JP"/>
        </w:rPr>
        <w:t>changes to the proposed rule</w:t>
      </w:r>
      <w:r>
        <w:rPr>
          <w:rFonts w:ascii="Arial" w:eastAsia="DengXian" w:hAnsi="Arial" w:cs="Arial"/>
          <w:lang w:eastAsia="ja-JP"/>
        </w:rPr>
        <w:t>.</w:t>
      </w:r>
    </w:p>
    <w:p w:rsidR="009F4F49" w:rsidRPr="003B1710" w:rsidP="00CE4CC1" w14:paraId="40EA7109" w14:textId="77777777">
      <w:pPr>
        <w:spacing w:after="220" w:line="240" w:lineRule="auto"/>
        <w:rPr>
          <w:rFonts w:ascii="Arial" w:hAnsi="Arial" w:cs="Arial"/>
        </w:rPr>
      </w:pPr>
      <w:r>
        <w:rPr>
          <w:rFonts w:ascii="Arial" w:eastAsia="DengXian" w:hAnsi="Arial" w:cs="Arial"/>
        </w:rPr>
        <w:t>Accordingly, the NRC did not change the rule language based on this comment.</w:t>
      </w:r>
      <w:r w:rsidRPr="008821FC">
        <w:rPr>
          <w:rFonts w:ascii="Arial" w:hAnsi="Arial" w:cs="Arial"/>
        </w:rPr>
        <w:t> </w:t>
      </w:r>
    </w:p>
    <w:p w:rsidR="003B1710" w:rsidRPr="003B1710" w:rsidP="00CE4CC1" w14:paraId="7CFF3FBB" w14:textId="77777777">
      <w:pPr>
        <w:spacing w:after="220" w:line="240" w:lineRule="auto"/>
        <w:rPr>
          <w:rFonts w:ascii="Arial" w:hAnsi="Arial" w:cs="Arial"/>
        </w:rPr>
      </w:pPr>
      <w:r>
        <w:rPr>
          <w:rFonts w:ascii="Arial" w:hAnsi="Arial" w:cs="Arial"/>
          <w:noProof/>
        </w:rPr>
        <w:pict>
          <v:rect id="_x0000_i1215" style="width:0;height:1.5pt" o:hralign="center" o:hrstd="t" o:hrnoshade="t" o:hr="t" fillcolor="black" stroked="f"/>
        </w:pict>
      </w:r>
    </w:p>
    <w:p w:rsidR="00CD6770" w:rsidP="00CE4CC1" w14:paraId="673CE47D" w14:textId="77777777">
      <w:pPr>
        <w:spacing w:after="220" w:line="240" w:lineRule="auto"/>
        <w:rPr>
          <w:rFonts w:ascii="Arial" w:hAnsi="Arial" w:cs="Arial"/>
          <w:bCs/>
        </w:rPr>
      </w:pPr>
      <w:r>
        <w:rPr>
          <w:rFonts w:ascii="Arial" w:hAnsi="Arial" w:cs="Arial"/>
          <w:b/>
        </w:rPr>
        <w:t>Comment Bin 11.</w:t>
      </w:r>
      <w:r w:rsidR="001D64B9">
        <w:rPr>
          <w:rFonts w:ascii="Arial" w:hAnsi="Arial" w:cs="Arial"/>
          <w:b/>
        </w:rPr>
        <w:t>G</w:t>
      </w:r>
      <w:r w:rsidRPr="008821FC">
        <w:rPr>
          <w:rFonts w:ascii="Arial" w:hAnsi="Arial" w:cs="Arial"/>
          <w:b/>
        </w:rPr>
        <w:t>:</w:t>
      </w:r>
      <w:r w:rsidRPr="008821FC">
        <w:rPr>
          <w:rFonts w:ascii="Arial" w:hAnsi="Arial" w:cs="Arial"/>
        </w:rPr>
        <w:t> </w:t>
      </w:r>
      <w:r>
        <w:rPr>
          <w:rFonts w:ascii="Arial" w:hAnsi="Arial" w:cs="Arial"/>
          <w:bCs/>
        </w:rPr>
        <w:t>A commenter said they were pleased with the results of the s</w:t>
      </w:r>
      <w:r w:rsidRPr="00044C47">
        <w:rPr>
          <w:rFonts w:ascii="Arial" w:hAnsi="Arial" w:cs="Arial"/>
          <w:bCs/>
        </w:rPr>
        <w:t xml:space="preserve">taff </w:t>
      </w:r>
      <w:r>
        <w:rPr>
          <w:rFonts w:ascii="Arial" w:hAnsi="Arial" w:cs="Arial"/>
          <w:bCs/>
        </w:rPr>
        <w:t>e</w:t>
      </w:r>
      <w:r w:rsidRPr="00044C47">
        <w:rPr>
          <w:rFonts w:ascii="Arial" w:hAnsi="Arial" w:cs="Arial"/>
          <w:bCs/>
        </w:rPr>
        <w:t>valuation report</w:t>
      </w:r>
      <w:r>
        <w:rPr>
          <w:rFonts w:ascii="Arial" w:hAnsi="Arial" w:cs="Arial"/>
          <w:bCs/>
        </w:rPr>
        <w:t xml:space="preserve"> and individual plant examination for Nine Mile Point Unit I (</w:t>
      </w:r>
      <w:r w:rsidR="003D0DD4">
        <w:rPr>
          <w:rFonts w:ascii="Arial" w:hAnsi="Arial" w:cs="Arial"/>
          <w:bCs/>
        </w:rPr>
        <w:t>TG22</w:t>
      </w:r>
      <w:r w:rsidR="005F43EB">
        <w:rPr>
          <w:rFonts w:ascii="Arial" w:hAnsi="Arial" w:cs="Arial"/>
          <w:bCs/>
        </w:rPr>
        <w:noBreakHyphen/>
      </w:r>
      <w:r w:rsidRPr="00141457">
        <w:rPr>
          <w:rFonts w:ascii="Arial" w:hAnsi="Arial" w:cs="Arial"/>
          <w:bCs/>
        </w:rPr>
        <w:t>0005</w:t>
      </w:r>
      <w:r>
        <w:rPr>
          <w:rFonts w:ascii="Arial" w:hAnsi="Arial" w:cs="Arial"/>
          <w:bCs/>
        </w:rPr>
        <w:t>).</w:t>
      </w:r>
    </w:p>
    <w:p w:rsidR="00265B99" w:rsidP="00CE4CC1" w14:paraId="26167D7B"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acknowledges this comment.</w:t>
      </w:r>
    </w:p>
    <w:p w:rsidR="00EC77D5" w:rsidP="00CE4CC1" w14:paraId="47D8AB01" w14:textId="77777777">
      <w:pPr>
        <w:spacing w:after="220" w:line="240" w:lineRule="auto"/>
        <w:rPr>
          <w:rFonts w:ascii="Arial" w:hAnsi="Arial" w:cs="Arial"/>
        </w:rPr>
      </w:pPr>
      <w:r>
        <w:rPr>
          <w:rFonts w:ascii="Arial" w:hAnsi="Arial" w:cs="Arial"/>
        </w:rPr>
        <w:t xml:space="preserve">The NRC considers this comment to be out of scope of the 10 CFR Part 53 rulemaking. The comment does not </w:t>
      </w:r>
      <w:r w:rsidRPr="002A437D">
        <w:rPr>
          <w:rFonts w:ascii="Arial" w:eastAsia="DengXian" w:hAnsi="Arial" w:cs="Arial"/>
          <w:lang w:eastAsia="ja-JP"/>
        </w:rPr>
        <w:t>suggest changes to the proposed rule</w:t>
      </w:r>
      <w:r>
        <w:rPr>
          <w:rFonts w:ascii="Arial" w:eastAsia="DengXian" w:hAnsi="Arial" w:cs="Arial"/>
          <w:lang w:eastAsia="ja-JP"/>
        </w:rPr>
        <w:t>.</w:t>
      </w:r>
    </w:p>
    <w:p w:rsidR="00CD6770" w:rsidRPr="003B1710" w:rsidP="00CE4CC1" w14:paraId="5E251E9A" w14:textId="77777777">
      <w:pPr>
        <w:spacing w:after="220" w:line="240" w:lineRule="auto"/>
        <w:rPr>
          <w:rFonts w:ascii="Arial" w:hAnsi="Arial" w:cs="Arial"/>
        </w:rPr>
      </w:pPr>
      <w:r>
        <w:rPr>
          <w:rFonts w:ascii="Arial" w:eastAsia="DengXian" w:hAnsi="Arial" w:cs="Arial"/>
        </w:rPr>
        <w:t>Accordingly, the NRC did not change the rule language based on this comment.</w:t>
      </w:r>
      <w:r w:rsidRPr="008821FC">
        <w:rPr>
          <w:rFonts w:ascii="Arial" w:hAnsi="Arial" w:cs="Arial"/>
        </w:rPr>
        <w:t> </w:t>
      </w:r>
    </w:p>
    <w:p w:rsidR="0067465E" w:rsidRPr="003B1710" w:rsidP="00CE4CC1" w14:paraId="5113E099" w14:textId="77777777">
      <w:pPr>
        <w:spacing w:after="220" w:line="240" w:lineRule="auto"/>
        <w:rPr>
          <w:rFonts w:ascii="Arial" w:hAnsi="Arial" w:cs="Arial"/>
        </w:rPr>
      </w:pPr>
      <w:r>
        <w:rPr>
          <w:rFonts w:ascii="Arial" w:hAnsi="Arial" w:cs="Arial"/>
          <w:noProof/>
        </w:rPr>
        <w:pict>
          <v:rect id="_x0000_i1216" style="width:0;height:1.5pt" o:hralign="center" o:hrstd="t" o:hrnoshade="t" o:hr="t" fillcolor="black" stroked="f"/>
        </w:pict>
      </w:r>
    </w:p>
    <w:p w:rsidR="006C51CF" w:rsidP="00CE4CC1" w14:paraId="029C2195" w14:textId="77777777">
      <w:pPr>
        <w:spacing w:after="220" w:line="240" w:lineRule="auto"/>
        <w:rPr>
          <w:rFonts w:ascii="Arial" w:hAnsi="Arial" w:cs="Arial"/>
          <w:bCs/>
        </w:rPr>
      </w:pPr>
      <w:r>
        <w:rPr>
          <w:rFonts w:ascii="Arial" w:hAnsi="Arial" w:cs="Arial"/>
          <w:b/>
        </w:rPr>
        <w:t>Comment Bin 11.</w:t>
      </w:r>
      <w:r w:rsidR="00685C3F">
        <w:rPr>
          <w:rFonts w:ascii="Arial" w:hAnsi="Arial" w:cs="Arial"/>
          <w:b/>
        </w:rPr>
        <w:t>H</w:t>
      </w:r>
      <w:r w:rsidRPr="008821FC">
        <w:rPr>
          <w:rFonts w:ascii="Arial" w:hAnsi="Arial" w:cs="Arial"/>
          <w:b/>
        </w:rPr>
        <w:t>:</w:t>
      </w:r>
      <w:r w:rsidRPr="008821FC">
        <w:rPr>
          <w:rFonts w:ascii="Arial" w:hAnsi="Arial" w:cs="Arial"/>
        </w:rPr>
        <w:t> </w:t>
      </w:r>
      <w:r w:rsidRPr="00C32F9B">
        <w:rPr>
          <w:rFonts w:ascii="Arial" w:hAnsi="Arial" w:cs="Arial"/>
          <w:bCs/>
        </w:rPr>
        <w:t>A commenter expressed concern</w:t>
      </w:r>
      <w:r>
        <w:rPr>
          <w:rFonts w:ascii="Arial" w:hAnsi="Arial" w:cs="Arial"/>
          <w:bCs/>
        </w:rPr>
        <w:t xml:space="preserve"> with</w:t>
      </w:r>
      <w:r w:rsidRPr="00C32F9B">
        <w:rPr>
          <w:rFonts w:ascii="Arial" w:hAnsi="Arial" w:cs="Arial"/>
          <w:bCs/>
        </w:rPr>
        <w:t xml:space="preserve"> the environmental risks of nuclear power, including the damage caused by uranium mining, the long-term dangers of radioactive waste, and contamination from routine leaks </w:t>
      </w:r>
      <w:r>
        <w:rPr>
          <w:rFonts w:ascii="Arial" w:hAnsi="Arial" w:cs="Arial"/>
          <w:bCs/>
        </w:rPr>
        <w:t>of materials like</w:t>
      </w:r>
      <w:r w:rsidRPr="00C32F9B">
        <w:rPr>
          <w:rFonts w:ascii="Arial" w:hAnsi="Arial" w:cs="Arial"/>
          <w:bCs/>
        </w:rPr>
        <w:t xml:space="preserve"> tritium. While acknowledging nuclear energy</w:t>
      </w:r>
      <w:r>
        <w:rPr>
          <w:rFonts w:ascii="Arial" w:hAnsi="Arial" w:cs="Arial"/>
          <w:bCs/>
        </w:rPr>
        <w:t>’</w:t>
      </w:r>
      <w:r w:rsidRPr="00C32F9B">
        <w:rPr>
          <w:rFonts w:ascii="Arial" w:hAnsi="Arial" w:cs="Arial"/>
          <w:bCs/>
        </w:rPr>
        <w:t xml:space="preserve">s low carbon emissions, </w:t>
      </w:r>
      <w:r>
        <w:rPr>
          <w:rFonts w:ascii="Arial" w:hAnsi="Arial" w:cs="Arial"/>
          <w:bCs/>
        </w:rPr>
        <w:t>the commenter</w:t>
      </w:r>
      <w:r w:rsidRPr="00C32F9B">
        <w:rPr>
          <w:rFonts w:ascii="Arial" w:hAnsi="Arial" w:cs="Arial"/>
          <w:bCs/>
        </w:rPr>
        <w:t xml:space="preserve"> question</w:t>
      </w:r>
      <w:r>
        <w:rPr>
          <w:rFonts w:ascii="Arial" w:hAnsi="Arial" w:cs="Arial"/>
          <w:bCs/>
        </w:rPr>
        <w:t>ed</w:t>
      </w:r>
      <w:r w:rsidRPr="00C32F9B">
        <w:rPr>
          <w:rFonts w:ascii="Arial" w:hAnsi="Arial" w:cs="Arial"/>
          <w:bCs/>
        </w:rPr>
        <w:t xml:space="preserve"> whether the proposed r</w:t>
      </w:r>
      <w:r>
        <w:rPr>
          <w:rFonts w:ascii="Arial" w:hAnsi="Arial" w:cs="Arial"/>
          <w:bCs/>
        </w:rPr>
        <w:t>ule would</w:t>
      </w:r>
      <w:r w:rsidRPr="00C32F9B">
        <w:rPr>
          <w:rFonts w:ascii="Arial" w:hAnsi="Arial" w:cs="Arial"/>
          <w:bCs/>
        </w:rPr>
        <w:t xml:space="preserve"> effectively reduce pollution and protect public health. The commenter urge</w:t>
      </w:r>
      <w:r>
        <w:rPr>
          <w:rFonts w:ascii="Arial" w:hAnsi="Arial" w:cs="Arial"/>
          <w:bCs/>
        </w:rPr>
        <w:t xml:space="preserve">d </w:t>
      </w:r>
      <w:r w:rsidR="00C025E9">
        <w:rPr>
          <w:rFonts w:ascii="Arial" w:hAnsi="Arial" w:cs="Arial"/>
          <w:bCs/>
        </w:rPr>
        <w:t>the</w:t>
      </w:r>
      <w:r>
        <w:rPr>
          <w:rFonts w:ascii="Arial" w:hAnsi="Arial" w:cs="Arial"/>
          <w:bCs/>
        </w:rPr>
        <w:t xml:space="preserve"> NRC to require</w:t>
      </w:r>
      <w:r w:rsidRPr="00C32F9B">
        <w:rPr>
          <w:rFonts w:ascii="Arial" w:hAnsi="Arial" w:cs="Arial"/>
          <w:bCs/>
        </w:rPr>
        <w:t xml:space="preserve"> stricter waste management, better monitoring, and focus on long-term environmental sustainability</w:t>
      </w:r>
      <w:r>
        <w:rPr>
          <w:rFonts w:ascii="Arial" w:hAnsi="Arial" w:cs="Arial"/>
          <w:bCs/>
        </w:rPr>
        <w:t xml:space="preserve"> in nuclear regulations (</w:t>
      </w:r>
      <w:r w:rsidR="00B53DB5">
        <w:rPr>
          <w:rFonts w:ascii="Arial" w:hAnsi="Arial" w:cs="Arial"/>
          <w:bCs/>
        </w:rPr>
        <w:t>LM</w:t>
      </w:r>
      <w:r w:rsidRPr="0033295D">
        <w:rPr>
          <w:rFonts w:ascii="Arial" w:hAnsi="Arial" w:cs="Arial"/>
          <w:bCs/>
        </w:rPr>
        <w:t>-0001</w:t>
      </w:r>
      <w:r>
        <w:rPr>
          <w:rFonts w:ascii="Arial" w:hAnsi="Arial" w:cs="Arial"/>
          <w:bCs/>
        </w:rPr>
        <w:t xml:space="preserve">, </w:t>
      </w:r>
      <w:r w:rsidR="00B53DB5">
        <w:rPr>
          <w:rFonts w:ascii="Arial" w:hAnsi="Arial" w:cs="Arial"/>
          <w:bCs/>
        </w:rPr>
        <w:t>LM</w:t>
      </w:r>
      <w:r w:rsidRPr="0033295D">
        <w:rPr>
          <w:rFonts w:ascii="Arial" w:hAnsi="Arial" w:cs="Arial"/>
          <w:bCs/>
        </w:rPr>
        <w:t>-000</w:t>
      </w:r>
      <w:r>
        <w:rPr>
          <w:rFonts w:ascii="Arial" w:hAnsi="Arial" w:cs="Arial"/>
          <w:bCs/>
        </w:rPr>
        <w:t>3)</w:t>
      </w:r>
      <w:r w:rsidRPr="00C32F9B">
        <w:rPr>
          <w:rFonts w:ascii="Arial" w:hAnsi="Arial" w:cs="Arial"/>
          <w:bCs/>
        </w:rPr>
        <w:t>.</w:t>
      </w:r>
    </w:p>
    <w:p w:rsidR="006C51CF" w:rsidP="00CE4CC1" w14:paraId="3AC0F5FF" w14:textId="77777777">
      <w:pPr>
        <w:spacing w:after="220" w:line="240" w:lineRule="auto"/>
        <w:rPr>
          <w:rFonts w:ascii="Arial" w:hAnsi="Arial" w:cs="Arial"/>
          <w:bCs/>
        </w:rPr>
      </w:pPr>
      <w:r>
        <w:rPr>
          <w:rFonts w:ascii="Arial" w:hAnsi="Arial" w:cs="Arial"/>
          <w:bCs/>
        </w:rPr>
        <w:t>Another commenter said</w:t>
      </w:r>
      <w:r w:rsidRPr="007F243B">
        <w:rPr>
          <w:rFonts w:ascii="Arial" w:hAnsi="Arial" w:cs="Arial"/>
          <w:bCs/>
        </w:rPr>
        <w:t xml:space="preserve"> that fears about nuclear waste are largely unfounded from a technical standpoint. </w:t>
      </w:r>
      <w:r>
        <w:rPr>
          <w:rFonts w:ascii="Arial" w:hAnsi="Arial" w:cs="Arial"/>
          <w:bCs/>
        </w:rPr>
        <w:t>The commenter said</w:t>
      </w:r>
      <w:r w:rsidRPr="007F243B">
        <w:rPr>
          <w:rFonts w:ascii="Arial" w:hAnsi="Arial" w:cs="Arial"/>
          <w:bCs/>
        </w:rPr>
        <w:t xml:space="preserve"> that the safe disposal of high-level nuclear waste is achievable </w:t>
      </w:r>
      <w:r>
        <w:rPr>
          <w:rFonts w:ascii="Arial" w:hAnsi="Arial" w:cs="Arial"/>
          <w:bCs/>
        </w:rPr>
        <w:t>such as</w:t>
      </w:r>
      <w:r w:rsidRPr="007F243B">
        <w:rPr>
          <w:rFonts w:ascii="Arial" w:hAnsi="Arial" w:cs="Arial"/>
          <w:bCs/>
        </w:rPr>
        <w:t xml:space="preserve"> using Yucca Mountain for </w:t>
      </w:r>
      <w:r>
        <w:rPr>
          <w:rFonts w:ascii="Arial" w:hAnsi="Arial" w:cs="Arial"/>
          <w:bCs/>
        </w:rPr>
        <w:t xml:space="preserve">waste </w:t>
      </w:r>
      <w:r w:rsidRPr="007F243B">
        <w:rPr>
          <w:rFonts w:ascii="Arial" w:hAnsi="Arial" w:cs="Arial"/>
          <w:bCs/>
        </w:rPr>
        <w:t xml:space="preserve">storage. </w:t>
      </w:r>
      <w:r>
        <w:rPr>
          <w:rFonts w:ascii="Arial" w:hAnsi="Arial" w:cs="Arial"/>
          <w:bCs/>
        </w:rPr>
        <w:t>The commenter said that</w:t>
      </w:r>
      <w:r w:rsidRPr="007F243B">
        <w:rPr>
          <w:rFonts w:ascii="Arial" w:hAnsi="Arial" w:cs="Arial"/>
          <w:bCs/>
        </w:rPr>
        <w:t xml:space="preserve"> radiation from nuclear waste decreases significantly over time</w:t>
      </w:r>
      <w:r>
        <w:rPr>
          <w:rFonts w:ascii="Arial" w:hAnsi="Arial" w:cs="Arial"/>
          <w:bCs/>
        </w:rPr>
        <w:t xml:space="preserve"> </w:t>
      </w:r>
      <w:r w:rsidRPr="007F243B">
        <w:rPr>
          <w:rFonts w:ascii="Arial" w:hAnsi="Arial" w:cs="Arial"/>
          <w:bCs/>
        </w:rPr>
        <w:t xml:space="preserve">with spent fuel becoming less dangerous after just a few decades. Additionally, </w:t>
      </w:r>
      <w:r>
        <w:rPr>
          <w:rFonts w:ascii="Arial" w:hAnsi="Arial" w:cs="Arial"/>
          <w:bCs/>
        </w:rPr>
        <w:t xml:space="preserve">the commenter said that </w:t>
      </w:r>
      <w:r w:rsidRPr="007F243B">
        <w:rPr>
          <w:rFonts w:ascii="Arial" w:hAnsi="Arial" w:cs="Arial"/>
          <w:bCs/>
        </w:rPr>
        <w:t xml:space="preserve">concerns </w:t>
      </w:r>
      <w:r>
        <w:rPr>
          <w:rFonts w:ascii="Arial" w:hAnsi="Arial" w:cs="Arial"/>
          <w:bCs/>
        </w:rPr>
        <w:t>with</w:t>
      </w:r>
      <w:r w:rsidRPr="007F243B">
        <w:rPr>
          <w:rFonts w:ascii="Arial" w:hAnsi="Arial" w:cs="Arial"/>
          <w:bCs/>
        </w:rPr>
        <w:t xml:space="preserve"> the long half-lives of certain radioactive materials are overstated</w:t>
      </w:r>
      <w:r>
        <w:rPr>
          <w:rFonts w:ascii="Arial" w:hAnsi="Arial" w:cs="Arial"/>
          <w:bCs/>
        </w:rPr>
        <w:t xml:space="preserve"> since these materials </w:t>
      </w:r>
      <w:r w:rsidRPr="007F243B">
        <w:rPr>
          <w:rFonts w:ascii="Arial" w:hAnsi="Arial" w:cs="Arial"/>
          <w:bCs/>
        </w:rPr>
        <w:t>pose minimal health risks when stored properly. The comment</w:t>
      </w:r>
      <w:r>
        <w:rPr>
          <w:rFonts w:ascii="Arial" w:hAnsi="Arial" w:cs="Arial"/>
          <w:bCs/>
        </w:rPr>
        <w:t>er</w:t>
      </w:r>
      <w:r w:rsidRPr="007F243B">
        <w:rPr>
          <w:rFonts w:ascii="Arial" w:hAnsi="Arial" w:cs="Arial"/>
          <w:bCs/>
        </w:rPr>
        <w:t xml:space="preserve"> </w:t>
      </w:r>
      <w:r>
        <w:rPr>
          <w:rFonts w:ascii="Arial" w:hAnsi="Arial" w:cs="Arial"/>
          <w:bCs/>
        </w:rPr>
        <w:t>said education on nuclear waste risks should be improved since</w:t>
      </w:r>
      <w:r w:rsidRPr="007F243B">
        <w:rPr>
          <w:rFonts w:ascii="Arial" w:hAnsi="Arial" w:cs="Arial"/>
          <w:bCs/>
        </w:rPr>
        <w:t xml:space="preserve"> public misunderstand</w:t>
      </w:r>
      <w:r>
        <w:rPr>
          <w:rFonts w:ascii="Arial" w:hAnsi="Arial" w:cs="Arial"/>
          <w:bCs/>
        </w:rPr>
        <w:t xml:space="preserve">ing of </w:t>
      </w:r>
      <w:r w:rsidRPr="007F243B">
        <w:rPr>
          <w:rFonts w:ascii="Arial" w:hAnsi="Arial" w:cs="Arial"/>
          <w:bCs/>
        </w:rPr>
        <w:t>nuclear waste risks hinders the success of nuclear waste disposal programs</w:t>
      </w:r>
      <w:r>
        <w:rPr>
          <w:rFonts w:ascii="Arial" w:hAnsi="Arial" w:cs="Arial"/>
          <w:bCs/>
        </w:rPr>
        <w:t xml:space="preserve"> (</w:t>
      </w:r>
      <w:r w:rsidR="00337A54">
        <w:rPr>
          <w:rFonts w:ascii="Arial" w:hAnsi="Arial" w:cs="Arial"/>
          <w:bCs/>
        </w:rPr>
        <w:t>MU1</w:t>
      </w:r>
      <w:r w:rsidRPr="0025200B">
        <w:rPr>
          <w:rFonts w:ascii="Arial" w:hAnsi="Arial" w:cs="Arial"/>
          <w:bCs/>
        </w:rPr>
        <w:t>-0008</w:t>
      </w:r>
      <w:r>
        <w:rPr>
          <w:rFonts w:ascii="Arial" w:hAnsi="Arial" w:cs="Arial"/>
          <w:bCs/>
        </w:rPr>
        <w:t>)</w:t>
      </w:r>
      <w:r w:rsidRPr="007F243B">
        <w:rPr>
          <w:rFonts w:ascii="Arial" w:hAnsi="Arial" w:cs="Arial"/>
          <w:bCs/>
        </w:rPr>
        <w:t>.</w:t>
      </w:r>
    </w:p>
    <w:p w:rsidR="006C51CF" w:rsidP="00CE4CC1" w14:paraId="17A9F934" w14:textId="77777777">
      <w:pPr>
        <w:spacing w:after="220" w:line="240" w:lineRule="auto"/>
        <w:rPr>
          <w:rFonts w:ascii="Arial" w:hAnsi="Arial" w:cs="Arial"/>
        </w:rPr>
      </w:pPr>
      <w:r>
        <w:rPr>
          <w:rFonts w:ascii="Arial" w:hAnsi="Arial" w:cs="Arial"/>
        </w:rPr>
        <w:t xml:space="preserve">Another commenter said that the proposed rule does not emphasize long-term storage of radioactive waste, including </w:t>
      </w:r>
      <w:r w:rsidRPr="000C7D5A">
        <w:rPr>
          <w:rFonts w:ascii="Arial" w:hAnsi="Arial" w:cs="Arial"/>
        </w:rPr>
        <w:t xml:space="preserve">storage, transportation, and disposal of radioactive waste in a manner that </w:t>
      </w:r>
      <w:r>
        <w:rPr>
          <w:rFonts w:ascii="Arial" w:hAnsi="Arial" w:cs="Arial"/>
        </w:rPr>
        <w:t>provides long</w:t>
      </w:r>
      <w:r w:rsidR="00156F41">
        <w:rPr>
          <w:rFonts w:ascii="Arial" w:hAnsi="Arial" w:cs="Arial"/>
        </w:rPr>
        <w:noBreakHyphen/>
      </w:r>
      <w:r>
        <w:rPr>
          <w:rFonts w:ascii="Arial" w:hAnsi="Arial" w:cs="Arial"/>
        </w:rPr>
        <w:t>term protection of</w:t>
      </w:r>
      <w:r w:rsidRPr="000C7D5A">
        <w:rPr>
          <w:rFonts w:ascii="Arial" w:hAnsi="Arial" w:cs="Arial"/>
        </w:rPr>
        <w:t xml:space="preserve"> human health and the environment</w:t>
      </w:r>
      <w:r>
        <w:rPr>
          <w:rFonts w:ascii="Arial" w:hAnsi="Arial" w:cs="Arial"/>
        </w:rPr>
        <w:t xml:space="preserve">. The commenter suggested that </w:t>
      </w:r>
      <w:r w:rsidR="009D2722">
        <w:rPr>
          <w:rFonts w:ascii="Arial" w:hAnsi="Arial" w:cs="Arial"/>
        </w:rPr>
        <w:t>the</w:t>
      </w:r>
      <w:r>
        <w:rPr>
          <w:rFonts w:ascii="Arial" w:hAnsi="Arial" w:cs="Arial"/>
        </w:rPr>
        <w:t xml:space="preserve"> NRC requires facilities to </w:t>
      </w:r>
      <w:r w:rsidRPr="00AA6F8C">
        <w:rPr>
          <w:rFonts w:ascii="Arial" w:hAnsi="Arial" w:cs="Arial"/>
        </w:rPr>
        <w:t>develop and submit a waste management plan describ</w:t>
      </w:r>
      <w:r>
        <w:rPr>
          <w:rFonts w:ascii="Arial" w:hAnsi="Arial" w:cs="Arial"/>
        </w:rPr>
        <w:t>ing</w:t>
      </w:r>
      <w:r w:rsidRPr="00AA6F8C">
        <w:rPr>
          <w:rFonts w:ascii="Arial" w:hAnsi="Arial" w:cs="Arial"/>
        </w:rPr>
        <w:t xml:space="preserve"> how radioactive materials will be handled, disposed, and treated during the life of the reactor</w:t>
      </w:r>
      <w:r>
        <w:rPr>
          <w:rFonts w:ascii="Arial" w:hAnsi="Arial" w:cs="Arial"/>
        </w:rPr>
        <w:t xml:space="preserve"> and added that a good waste management plan is necessary to </w:t>
      </w:r>
      <w:r w:rsidRPr="000C7D5A">
        <w:rPr>
          <w:rFonts w:ascii="Arial" w:hAnsi="Arial" w:cs="Arial"/>
        </w:rPr>
        <w:t>ensure the safety of the environment and the public</w:t>
      </w:r>
      <w:r>
        <w:rPr>
          <w:rFonts w:ascii="Arial" w:hAnsi="Arial" w:cs="Arial"/>
        </w:rPr>
        <w:t xml:space="preserve"> (</w:t>
      </w:r>
      <w:r w:rsidR="001F3B3A">
        <w:rPr>
          <w:rFonts w:ascii="Arial" w:hAnsi="Arial" w:cs="Arial"/>
        </w:rPr>
        <w:t>NA</w:t>
      </w:r>
      <w:r w:rsidRPr="0099073F">
        <w:rPr>
          <w:rFonts w:ascii="Arial" w:hAnsi="Arial" w:cs="Arial"/>
        </w:rPr>
        <w:t>-0004</w:t>
      </w:r>
      <w:r>
        <w:rPr>
          <w:rFonts w:ascii="Arial" w:hAnsi="Arial" w:cs="Arial"/>
        </w:rPr>
        <w:t>)</w:t>
      </w:r>
      <w:r w:rsidRPr="000C7D5A">
        <w:rPr>
          <w:rFonts w:ascii="Arial" w:hAnsi="Arial" w:cs="Arial"/>
        </w:rPr>
        <w:t>.</w:t>
      </w:r>
    </w:p>
    <w:p w:rsidR="00FF5308" w:rsidP="00CE4CC1" w14:paraId="6ECA07E5"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acknowledges these comments.</w:t>
      </w:r>
    </w:p>
    <w:p w:rsidR="00656735" w:rsidP="00CE4CC1" w14:paraId="579DCB62" w14:textId="77777777">
      <w:pPr>
        <w:spacing w:after="220" w:line="240" w:lineRule="auto"/>
        <w:rPr>
          <w:rFonts w:ascii="Arial" w:hAnsi="Arial" w:cs="Arial"/>
        </w:rPr>
      </w:pPr>
      <w:r>
        <w:rPr>
          <w:rFonts w:ascii="Arial" w:hAnsi="Arial" w:cs="Arial"/>
        </w:rPr>
        <w:t xml:space="preserve">The environmental impacts of this rulemaking were fully discussed in the accompanying environmental assessment to this rule. Concerns related to the uranium fuel cycle beyond those discussed in the </w:t>
      </w:r>
      <w:r w:rsidR="00E7655B">
        <w:rPr>
          <w:rFonts w:ascii="Arial" w:hAnsi="Arial" w:cs="Arial"/>
        </w:rPr>
        <w:t>environ</w:t>
      </w:r>
      <w:r w:rsidR="00684386">
        <w:rPr>
          <w:rFonts w:ascii="Arial" w:hAnsi="Arial" w:cs="Arial"/>
        </w:rPr>
        <w:t>mental assessment</w:t>
      </w:r>
      <w:r w:rsidR="00E7655B">
        <w:rPr>
          <w:rFonts w:ascii="Arial" w:hAnsi="Arial" w:cs="Arial"/>
        </w:rPr>
        <w:t xml:space="preserve"> </w:t>
      </w:r>
      <w:r>
        <w:rPr>
          <w:rFonts w:ascii="Arial" w:hAnsi="Arial" w:cs="Arial"/>
        </w:rPr>
        <w:t>are not within the scope of this rulemaking. These comments did not propose any specific changes to the rule language in 10 CFR Part 53.</w:t>
      </w:r>
    </w:p>
    <w:p w:rsidR="006C51CF" w:rsidP="00CE4CC1" w14:paraId="5B905DB8" w14:textId="77777777">
      <w:pPr>
        <w:spacing w:after="220" w:line="240" w:lineRule="auto"/>
        <w:rPr>
          <w:rFonts w:ascii="Arial" w:hAnsi="Arial" w:cs="Arial"/>
        </w:rPr>
      </w:pPr>
      <w:r>
        <w:rPr>
          <w:rFonts w:ascii="Arial" w:eastAsia="DengXian" w:hAnsi="Arial" w:cs="Arial"/>
        </w:rPr>
        <w:t>Accordingly, the NRC did not change the rule language in response to these comments.</w:t>
      </w:r>
    </w:p>
    <w:p w:rsidR="00CE4CC1" w:rsidP="00CE4CC1" w14:paraId="4C6843FE" w14:textId="77777777">
      <w:pPr>
        <w:spacing w:after="220" w:line="240" w:lineRule="auto"/>
        <w:rPr>
          <w:rFonts w:ascii="Arial" w:hAnsi="Arial" w:cs="Arial"/>
        </w:rPr>
      </w:pPr>
      <w:r>
        <w:rPr>
          <w:rFonts w:ascii="Arial" w:hAnsi="Arial" w:cs="Arial"/>
          <w:noProof/>
        </w:rPr>
        <w:pict>
          <v:rect id="_x0000_i1217" style="width:0;height:1.5pt" o:hralign="center" o:hrstd="t" o:hrnoshade="t" o:hr="t" fillcolor="black" stroked="f"/>
        </w:pict>
      </w:r>
    </w:p>
    <w:p w:rsidR="007009C2" w:rsidP="00CE4CC1" w14:paraId="5705538B" w14:textId="77777777">
      <w:pPr>
        <w:spacing w:after="220" w:line="240" w:lineRule="auto"/>
        <w:rPr>
          <w:rFonts w:ascii="Arial" w:hAnsi="Arial" w:cs="Arial"/>
        </w:rPr>
      </w:pPr>
      <w:r>
        <w:rPr>
          <w:rFonts w:ascii="Arial" w:hAnsi="Arial" w:cs="Arial"/>
          <w:b/>
        </w:rPr>
        <w:t>Comment Bin 11.</w:t>
      </w:r>
      <w:r w:rsidR="00685C3F">
        <w:rPr>
          <w:rFonts w:ascii="Arial" w:hAnsi="Arial" w:cs="Arial"/>
          <w:b/>
        </w:rPr>
        <w:t>I</w:t>
      </w:r>
      <w:r w:rsidRPr="008821FC">
        <w:rPr>
          <w:rFonts w:ascii="Arial" w:hAnsi="Arial" w:cs="Arial"/>
          <w:b/>
        </w:rPr>
        <w:t>:</w:t>
      </w:r>
      <w:r w:rsidRPr="008821FC">
        <w:rPr>
          <w:rFonts w:ascii="Arial" w:hAnsi="Arial" w:cs="Arial"/>
        </w:rPr>
        <w:t> </w:t>
      </w:r>
      <w:r>
        <w:rPr>
          <w:rFonts w:ascii="Arial" w:hAnsi="Arial" w:cs="Arial"/>
        </w:rPr>
        <w:t>A commenter said that “we” need more large scale nuclear power (</w:t>
      </w:r>
      <w:r w:rsidR="000568F6">
        <w:rPr>
          <w:rFonts w:ascii="Arial" w:hAnsi="Arial" w:cs="Arial"/>
        </w:rPr>
        <w:t>JSM</w:t>
      </w:r>
      <w:r w:rsidR="005F43EB">
        <w:rPr>
          <w:rFonts w:ascii="Arial" w:hAnsi="Arial" w:cs="Arial"/>
        </w:rPr>
        <w:noBreakHyphen/>
      </w:r>
      <w:r w:rsidRPr="00415241">
        <w:rPr>
          <w:rFonts w:ascii="Arial" w:hAnsi="Arial" w:cs="Arial"/>
        </w:rPr>
        <w:t>0001</w:t>
      </w:r>
      <w:r>
        <w:rPr>
          <w:rFonts w:ascii="Arial" w:hAnsi="Arial" w:cs="Arial"/>
        </w:rPr>
        <w:t>).</w:t>
      </w:r>
    </w:p>
    <w:p w:rsidR="00265B99" w:rsidP="00CE4CC1" w14:paraId="0262E766"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acknowledges this comment.</w:t>
      </w:r>
    </w:p>
    <w:p w:rsidR="00B4750A" w:rsidP="00CE4CC1" w14:paraId="2753D6C0" w14:textId="77777777">
      <w:pPr>
        <w:spacing w:after="220" w:line="240" w:lineRule="auto"/>
        <w:rPr>
          <w:rFonts w:ascii="Arial" w:hAnsi="Arial" w:cs="Arial"/>
        </w:rPr>
      </w:pPr>
      <w:r>
        <w:rPr>
          <w:rFonts w:ascii="Arial" w:hAnsi="Arial" w:cs="Arial"/>
        </w:rPr>
        <w:t xml:space="preserve">The NRC considers this comment to be out of scope of the 10 CFR Part 53 rulemaking. The comment does not </w:t>
      </w:r>
      <w:r w:rsidRPr="002A437D">
        <w:rPr>
          <w:rFonts w:ascii="Arial" w:eastAsia="DengXian" w:hAnsi="Arial" w:cs="Arial"/>
          <w:lang w:eastAsia="ja-JP"/>
        </w:rPr>
        <w:t>suggest changes to the proposed rule</w:t>
      </w:r>
      <w:r>
        <w:rPr>
          <w:rFonts w:ascii="Arial" w:eastAsia="DengXian" w:hAnsi="Arial" w:cs="Arial"/>
          <w:lang w:eastAsia="ja-JP"/>
        </w:rPr>
        <w:t>.</w:t>
      </w:r>
    </w:p>
    <w:p w:rsidR="007009C2" w:rsidRPr="003B1710" w:rsidP="00CE4CC1" w14:paraId="56623B0C" w14:textId="77777777">
      <w:pPr>
        <w:spacing w:after="220" w:line="240" w:lineRule="auto"/>
        <w:rPr>
          <w:rFonts w:ascii="Arial" w:hAnsi="Arial" w:cs="Arial"/>
        </w:rPr>
      </w:pPr>
      <w:r>
        <w:rPr>
          <w:rFonts w:ascii="Arial" w:eastAsia="DengXian" w:hAnsi="Arial" w:cs="Arial"/>
        </w:rPr>
        <w:t>Accordingly, the NRC did not change the rule language based on this comment.</w:t>
      </w:r>
      <w:r w:rsidRPr="008821FC">
        <w:rPr>
          <w:rFonts w:ascii="Arial" w:hAnsi="Arial" w:cs="Arial"/>
        </w:rPr>
        <w:t> </w:t>
      </w:r>
    </w:p>
    <w:p w:rsidR="003B1710" w:rsidRPr="003B1710" w:rsidP="00CE4CC1" w14:paraId="11802E27" w14:textId="77777777">
      <w:pPr>
        <w:spacing w:after="220" w:line="240" w:lineRule="auto"/>
        <w:rPr>
          <w:rFonts w:ascii="Arial" w:hAnsi="Arial" w:cs="Arial"/>
        </w:rPr>
      </w:pPr>
      <w:r>
        <w:rPr>
          <w:rFonts w:ascii="Arial" w:hAnsi="Arial" w:cs="Arial"/>
          <w:noProof/>
        </w:rPr>
        <w:pict>
          <v:rect id="_x0000_i1218" style="width:0;height:1.5pt" o:hralign="center" o:hrstd="t" o:hrnoshade="t" o:hr="t" fillcolor="black" stroked="f"/>
        </w:pict>
      </w:r>
    </w:p>
    <w:p w:rsidR="00917194" w:rsidP="00CE4CC1" w14:paraId="7D774C21" w14:textId="77777777">
      <w:pPr>
        <w:spacing w:after="220" w:line="240" w:lineRule="auto"/>
        <w:rPr>
          <w:rFonts w:ascii="Arial" w:hAnsi="Arial" w:cs="Arial"/>
          <w:bCs/>
        </w:rPr>
      </w:pPr>
      <w:r>
        <w:rPr>
          <w:rFonts w:ascii="Arial" w:hAnsi="Arial" w:cs="Arial"/>
          <w:b/>
        </w:rPr>
        <w:t>Comment Bin 11.</w:t>
      </w:r>
      <w:r w:rsidR="00685C3F">
        <w:rPr>
          <w:rFonts w:ascii="Arial" w:hAnsi="Arial" w:cs="Arial"/>
          <w:b/>
        </w:rPr>
        <w:t>J</w:t>
      </w:r>
      <w:r w:rsidRPr="008821FC">
        <w:rPr>
          <w:rFonts w:ascii="Arial" w:hAnsi="Arial" w:cs="Arial"/>
          <w:b/>
        </w:rPr>
        <w:t>:</w:t>
      </w:r>
      <w:r w:rsidRPr="008821FC">
        <w:rPr>
          <w:rFonts w:ascii="Arial" w:hAnsi="Arial" w:cs="Arial"/>
        </w:rPr>
        <w:t> </w:t>
      </w:r>
      <w:r>
        <w:rPr>
          <w:rFonts w:ascii="Arial" w:hAnsi="Arial" w:cs="Arial"/>
          <w:bCs/>
        </w:rPr>
        <w:t xml:space="preserve">A commenter said that </w:t>
      </w:r>
      <w:r w:rsidR="00890D70">
        <w:rPr>
          <w:rFonts w:ascii="Arial" w:hAnsi="Arial" w:cs="Arial"/>
          <w:bCs/>
        </w:rPr>
        <w:t xml:space="preserve">the </w:t>
      </w:r>
      <w:r>
        <w:rPr>
          <w:rFonts w:ascii="Arial" w:hAnsi="Arial" w:cs="Arial"/>
          <w:bCs/>
        </w:rPr>
        <w:t>NRC must be more transparent in addressing concerns from stakeholders (</w:t>
      </w:r>
      <w:r w:rsidR="002758A9">
        <w:rPr>
          <w:rFonts w:ascii="Arial" w:hAnsi="Arial" w:cs="Arial"/>
          <w:bCs/>
        </w:rPr>
        <w:t>HPT32</w:t>
      </w:r>
      <w:r w:rsidRPr="00EA1BC6">
        <w:rPr>
          <w:rFonts w:ascii="Arial" w:hAnsi="Arial" w:cs="Arial"/>
          <w:bCs/>
        </w:rPr>
        <w:t>-0002</w:t>
      </w:r>
      <w:r>
        <w:rPr>
          <w:rFonts w:ascii="Arial" w:hAnsi="Arial" w:cs="Arial"/>
          <w:bCs/>
        </w:rPr>
        <w:t>).</w:t>
      </w:r>
    </w:p>
    <w:p w:rsidR="00CC5B05" w:rsidP="00CE4CC1" w14:paraId="64B09681"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acknowledges this comment.</w:t>
      </w:r>
    </w:p>
    <w:p w:rsidR="00287A05" w:rsidP="00CE4CC1" w14:paraId="658AD144" w14:textId="77777777">
      <w:pPr>
        <w:spacing w:after="220" w:line="240" w:lineRule="auto"/>
        <w:rPr>
          <w:rFonts w:ascii="Arial" w:hAnsi="Arial" w:cs="Arial"/>
        </w:rPr>
      </w:pPr>
      <w:r>
        <w:rPr>
          <w:rFonts w:ascii="Arial" w:hAnsi="Arial" w:cs="Arial"/>
        </w:rPr>
        <w:t xml:space="preserve">The NRC’s procedures for conducting public meetings </w:t>
      </w:r>
      <w:r w:rsidR="00DA746E">
        <w:rPr>
          <w:rFonts w:ascii="Arial" w:hAnsi="Arial" w:cs="Arial"/>
        </w:rPr>
        <w:t xml:space="preserve">and engaging with the public </w:t>
      </w:r>
      <w:r>
        <w:rPr>
          <w:rFonts w:ascii="Arial" w:hAnsi="Arial" w:cs="Arial"/>
        </w:rPr>
        <w:t xml:space="preserve">are not within the scope of this rulemaking. This comment did not propose any specific changes to the rule language in </w:t>
      </w:r>
      <w:r w:rsidR="00DA746E">
        <w:rPr>
          <w:rFonts w:ascii="Arial" w:hAnsi="Arial" w:cs="Arial"/>
        </w:rPr>
        <w:t>10 CFR </w:t>
      </w:r>
      <w:r>
        <w:rPr>
          <w:rFonts w:ascii="Arial" w:hAnsi="Arial" w:cs="Arial"/>
        </w:rPr>
        <w:t>Part 53.</w:t>
      </w:r>
    </w:p>
    <w:p w:rsidR="00C94672" w:rsidP="00CE4CC1" w14:paraId="198B07F4" w14:textId="77777777">
      <w:pPr>
        <w:spacing w:after="220" w:line="240" w:lineRule="auto"/>
        <w:rPr>
          <w:rFonts w:ascii="Arial" w:hAnsi="Arial" w:cs="Arial"/>
        </w:rPr>
      </w:pPr>
      <w:r>
        <w:rPr>
          <w:rFonts w:ascii="Arial" w:eastAsia="DengXian" w:hAnsi="Arial" w:cs="Arial"/>
        </w:rPr>
        <w:t>Accordingly, the NRC did not change the rule language in response to this comment.</w:t>
      </w:r>
    </w:p>
    <w:p w:rsidR="00F5285D" w:rsidRPr="00F5285D" w:rsidP="00CE4CC1" w14:paraId="05BCE4D9" w14:textId="77777777">
      <w:pPr>
        <w:spacing w:after="220" w:line="240" w:lineRule="auto"/>
        <w:rPr>
          <w:rFonts w:ascii="Arial" w:hAnsi="Arial" w:cs="Arial"/>
        </w:rPr>
      </w:pPr>
      <w:r>
        <w:rPr>
          <w:rFonts w:ascii="Arial" w:hAnsi="Arial" w:cs="Arial"/>
          <w:noProof/>
        </w:rPr>
        <w:pict>
          <v:rect id="_x0000_i1219" style="width:0;height:1.5pt" o:hralign="center" o:hrstd="t" o:hrnoshade="t" o:hr="t" fillcolor="black" stroked="f"/>
        </w:pict>
      </w:r>
    </w:p>
    <w:p w:rsidR="00D15E15" w:rsidP="00CE4CC1" w14:paraId="3AA41E11" w14:textId="77777777">
      <w:pPr>
        <w:spacing w:after="220" w:line="240" w:lineRule="auto"/>
        <w:rPr>
          <w:rFonts w:ascii="Arial" w:hAnsi="Arial" w:cs="Arial"/>
          <w:bCs/>
        </w:rPr>
      </w:pPr>
      <w:r>
        <w:rPr>
          <w:rFonts w:ascii="Arial" w:hAnsi="Arial" w:cs="Arial"/>
          <w:b/>
        </w:rPr>
        <w:t>Comment Bin 11.</w:t>
      </w:r>
      <w:r w:rsidR="00685C3F">
        <w:rPr>
          <w:rFonts w:ascii="Arial" w:hAnsi="Arial" w:cs="Arial"/>
          <w:b/>
        </w:rPr>
        <w:t>K</w:t>
      </w:r>
      <w:r w:rsidRPr="00F97A1B">
        <w:rPr>
          <w:rFonts w:ascii="Arial" w:hAnsi="Arial" w:cs="Arial"/>
          <w:b/>
        </w:rPr>
        <w:t>:</w:t>
      </w:r>
      <w:r w:rsidRPr="00F97A1B">
        <w:rPr>
          <w:rFonts w:ascii="Arial" w:hAnsi="Arial" w:cs="Arial"/>
        </w:rPr>
        <w:t> </w:t>
      </w:r>
      <w:r w:rsidRPr="003B65EA">
        <w:rPr>
          <w:rFonts w:ascii="Arial" w:hAnsi="Arial" w:cs="Arial"/>
          <w:bCs/>
        </w:rPr>
        <w:t>A</w:t>
      </w:r>
      <w:r>
        <w:rPr>
          <w:rFonts w:ascii="Arial" w:hAnsi="Arial" w:cs="Arial"/>
          <w:bCs/>
        </w:rPr>
        <w:t xml:space="preserve"> commenter submitted text from </w:t>
      </w:r>
      <w:r w:rsidRPr="003034BC">
        <w:rPr>
          <w:rFonts w:ascii="Arial" w:hAnsi="Arial" w:cs="Arial"/>
          <w:bCs/>
        </w:rPr>
        <w:t>10 U.S.C. 8300</w:t>
      </w:r>
      <w:r>
        <w:rPr>
          <w:rFonts w:ascii="Arial" w:hAnsi="Arial" w:cs="Arial"/>
          <w:bCs/>
        </w:rPr>
        <w:t>. The commenter referenced a letter on 10 CFR 53.440, but it was not attached (</w:t>
      </w:r>
      <w:r w:rsidR="0066358F">
        <w:rPr>
          <w:rFonts w:ascii="Arial" w:hAnsi="Arial" w:cs="Arial"/>
          <w:bCs/>
        </w:rPr>
        <w:t>HPT12</w:t>
      </w:r>
      <w:r w:rsidRPr="00EA1BC6">
        <w:rPr>
          <w:rFonts w:ascii="Arial" w:hAnsi="Arial" w:cs="Arial"/>
          <w:bCs/>
        </w:rPr>
        <w:t>-0001</w:t>
      </w:r>
      <w:r>
        <w:rPr>
          <w:rFonts w:ascii="Arial" w:hAnsi="Arial" w:cs="Arial"/>
          <w:bCs/>
        </w:rPr>
        <w:t>).</w:t>
      </w:r>
    </w:p>
    <w:p w:rsidR="00AE4B99" w:rsidP="00CE4CC1" w14:paraId="452245B9" w14:textId="77777777">
      <w:pPr>
        <w:spacing w:after="220" w:line="240" w:lineRule="auto"/>
        <w:rPr>
          <w:rFonts w:ascii="Arial" w:hAnsi="Arial" w:cs="Arial"/>
        </w:rPr>
      </w:pPr>
      <w:r w:rsidRPr="00F97A1B">
        <w:rPr>
          <w:rFonts w:ascii="Arial" w:hAnsi="Arial" w:cs="Arial"/>
          <w:b/>
        </w:rPr>
        <w:t>NRC Response:</w:t>
      </w:r>
      <w:r w:rsidRPr="00F97A1B">
        <w:rPr>
          <w:rFonts w:ascii="Arial" w:hAnsi="Arial" w:cs="Arial"/>
        </w:rPr>
        <w:t> </w:t>
      </w:r>
      <w:r>
        <w:rPr>
          <w:rFonts w:ascii="Arial" w:hAnsi="Arial" w:cs="Arial"/>
        </w:rPr>
        <w:t>The NRC acknowledges this comment.</w:t>
      </w:r>
    </w:p>
    <w:p w:rsidR="00D15E15" w:rsidP="00CE4CC1" w14:paraId="4ED991FD" w14:textId="77777777">
      <w:pPr>
        <w:spacing w:after="220" w:line="240" w:lineRule="auto"/>
        <w:rPr>
          <w:rFonts w:ascii="Arial" w:hAnsi="Arial" w:cs="Arial"/>
        </w:rPr>
      </w:pPr>
      <w:r>
        <w:rPr>
          <w:rFonts w:ascii="Arial" w:hAnsi="Arial" w:cs="Arial"/>
        </w:rPr>
        <w:t>T</w:t>
      </w:r>
      <w:r>
        <w:rPr>
          <w:rFonts w:ascii="Arial" w:eastAsia="DengXian" w:hAnsi="Arial" w:cs="Arial"/>
        </w:rPr>
        <w:t>he NRC did not change the rule language in response to this comment.</w:t>
      </w:r>
    </w:p>
    <w:p w:rsidR="004E555D" w:rsidP="00CE4CC1" w14:paraId="0BC27134" w14:textId="77777777">
      <w:pPr>
        <w:spacing w:after="220" w:line="240" w:lineRule="auto"/>
        <w:rPr>
          <w:rFonts w:ascii="Arial" w:hAnsi="Arial" w:cs="Arial"/>
          <w:b/>
          <w:bCs/>
        </w:rPr>
      </w:pPr>
      <w:r>
        <w:rPr>
          <w:rFonts w:ascii="Arial" w:hAnsi="Arial" w:cs="Arial"/>
          <w:noProof/>
        </w:rPr>
        <w:pict>
          <v:rect id="_x0000_i1220" style="width:0;height:1.5pt" o:hralign="center" o:hrstd="t" o:hrnoshade="t" o:hr="t" fillcolor="black" stroked="f"/>
        </w:pict>
      </w:r>
    </w:p>
    <w:p w:rsidR="001A5CAC" w:rsidP="00CE4CC1" w14:paraId="3D7D86A5" w14:textId="77777777">
      <w:pPr>
        <w:spacing w:after="220" w:line="240" w:lineRule="auto"/>
        <w:rPr>
          <w:rFonts w:ascii="Arial" w:hAnsi="Arial" w:cs="Arial"/>
        </w:rPr>
      </w:pPr>
      <w:r>
        <w:rPr>
          <w:rFonts w:ascii="Arial" w:hAnsi="Arial" w:cs="Arial"/>
          <w:b/>
        </w:rPr>
        <w:t>Comment Bin 11.</w:t>
      </w:r>
      <w:r w:rsidR="00685C3F">
        <w:rPr>
          <w:rFonts w:ascii="Arial" w:hAnsi="Arial" w:cs="Arial"/>
          <w:b/>
        </w:rPr>
        <w:t>L</w:t>
      </w:r>
      <w:r w:rsidRPr="008821FC">
        <w:rPr>
          <w:rFonts w:ascii="Arial" w:hAnsi="Arial" w:cs="Arial"/>
          <w:b/>
        </w:rPr>
        <w:t>:</w:t>
      </w:r>
      <w:r w:rsidRPr="008821FC">
        <w:rPr>
          <w:rFonts w:ascii="Arial" w:hAnsi="Arial" w:cs="Arial"/>
        </w:rPr>
        <w:t xml:space="preserve"> </w:t>
      </w:r>
      <w:r>
        <w:rPr>
          <w:rFonts w:ascii="Arial" w:hAnsi="Arial" w:cs="Arial"/>
        </w:rPr>
        <w:t xml:space="preserve">A commenter stated that building a reactor in a factory would be a new challenge for the NRC and asked how </w:t>
      </w:r>
      <w:r w:rsidR="00FE78E9">
        <w:rPr>
          <w:rFonts w:ascii="Arial" w:hAnsi="Arial" w:cs="Arial"/>
        </w:rPr>
        <w:t xml:space="preserve">the </w:t>
      </w:r>
      <w:r>
        <w:rPr>
          <w:rFonts w:ascii="Arial" w:hAnsi="Arial" w:cs="Arial"/>
        </w:rPr>
        <w:t>NRC will oversee factory</w:t>
      </w:r>
      <w:r>
        <w:rPr>
          <w:rFonts w:ascii="Arial" w:hAnsi="Arial" w:cs="Arial"/>
        </w:rPr>
        <w:noBreakHyphen/>
        <w:t>built reactors that are made in the states and overseas in places like China (</w:t>
      </w:r>
      <w:r w:rsidR="00E87B29">
        <w:rPr>
          <w:rFonts w:ascii="Arial" w:hAnsi="Arial" w:cs="Arial"/>
        </w:rPr>
        <w:t>AN10</w:t>
      </w:r>
      <w:r w:rsidRPr="003B1710">
        <w:rPr>
          <w:rFonts w:ascii="Arial" w:hAnsi="Arial" w:cs="Arial"/>
        </w:rPr>
        <w:t>-0003</w:t>
      </w:r>
      <w:r>
        <w:rPr>
          <w:rFonts w:ascii="Arial" w:hAnsi="Arial" w:cs="Arial"/>
        </w:rPr>
        <w:t>).</w:t>
      </w:r>
    </w:p>
    <w:p w:rsidR="00B713F2" w:rsidP="00CE4CC1" w14:paraId="13A34EF9"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disagrees with this comment.</w:t>
      </w:r>
    </w:p>
    <w:p w:rsidR="00B267EC" w:rsidP="00CE4CC1" w14:paraId="7B195090" w14:textId="77777777">
      <w:pPr>
        <w:spacing w:after="220" w:line="240" w:lineRule="auto"/>
        <w:rPr>
          <w:rFonts w:ascii="Arial" w:hAnsi="Arial" w:cs="Arial"/>
        </w:rPr>
      </w:pPr>
      <w:r>
        <w:rPr>
          <w:rFonts w:ascii="Arial" w:hAnsi="Arial" w:cs="Arial"/>
        </w:rPr>
        <w:t>NRC regulations in 10 CFR Part 52 already permit factory manufacture of a reactor, and the NRC has historically observed manufacture of important safety components overseas.</w:t>
      </w:r>
      <w:r w:rsidR="00C7419C">
        <w:rPr>
          <w:rFonts w:ascii="Arial" w:hAnsi="Arial" w:cs="Arial"/>
        </w:rPr>
        <w:t xml:space="preserve"> Additionally</w:t>
      </w:r>
      <w:r w:rsidR="00F55C80">
        <w:rPr>
          <w:rFonts w:ascii="Arial" w:hAnsi="Arial" w:cs="Arial"/>
        </w:rPr>
        <w:t>, the oversight of factory</w:t>
      </w:r>
      <w:r w:rsidR="00F55C80">
        <w:rPr>
          <w:rFonts w:ascii="Arial" w:hAnsi="Arial" w:cs="Arial"/>
        </w:rPr>
        <w:noBreakHyphen/>
        <w:t>built reactors is outside of the scope of this rulemaking.</w:t>
      </w:r>
    </w:p>
    <w:p w:rsidR="001A5CAC" w:rsidP="00CE4CC1" w14:paraId="1534A7AA" w14:textId="77777777">
      <w:pPr>
        <w:spacing w:after="220" w:line="240" w:lineRule="auto"/>
        <w:rPr>
          <w:rFonts w:ascii="Arial" w:hAnsi="Arial" w:cs="Arial"/>
        </w:rPr>
      </w:pPr>
      <w:r>
        <w:rPr>
          <w:rFonts w:ascii="Arial" w:eastAsia="DengXian" w:hAnsi="Arial" w:cs="Arial"/>
        </w:rPr>
        <w:t>Accordingly, the NRC did not change the rule language in response to this comment.</w:t>
      </w:r>
    </w:p>
    <w:p w:rsidR="00C6758E" w:rsidRPr="003B1710" w:rsidP="00CE4CC1" w14:paraId="2010E845" w14:textId="77777777">
      <w:pPr>
        <w:spacing w:after="220" w:line="240" w:lineRule="auto"/>
        <w:rPr>
          <w:rFonts w:ascii="Arial" w:hAnsi="Arial" w:cs="Arial"/>
        </w:rPr>
      </w:pPr>
      <w:r>
        <w:rPr>
          <w:rFonts w:ascii="Arial" w:hAnsi="Arial" w:cs="Arial"/>
          <w:noProof/>
        </w:rPr>
        <w:pict>
          <v:rect id="_x0000_i1221" style="width:0;height:1.5pt" o:hralign="center" o:hrstd="t" o:hrnoshade="t" o:hr="t" fillcolor="black" stroked="f"/>
        </w:pict>
      </w:r>
    </w:p>
    <w:p w:rsidR="0012049F" w:rsidRPr="00B12AB4" w:rsidP="00CE4CC1" w14:paraId="43AB6BCB" w14:textId="77777777">
      <w:pPr>
        <w:spacing w:after="220" w:line="240" w:lineRule="auto"/>
        <w:rPr>
          <w:rFonts w:ascii="Arial" w:hAnsi="Arial" w:cs="Arial"/>
        </w:rPr>
      </w:pPr>
      <w:r>
        <w:rPr>
          <w:rFonts w:ascii="Arial" w:hAnsi="Arial" w:cs="Arial"/>
          <w:b/>
        </w:rPr>
        <w:t xml:space="preserve">Comment Bin </w:t>
      </w:r>
      <w:r w:rsidR="00B76318">
        <w:rPr>
          <w:rFonts w:ascii="Arial" w:hAnsi="Arial" w:cs="Arial"/>
          <w:b/>
        </w:rPr>
        <w:t>11.</w:t>
      </w:r>
      <w:r w:rsidR="00685C3F">
        <w:rPr>
          <w:rFonts w:ascii="Arial" w:hAnsi="Arial" w:cs="Arial"/>
          <w:b/>
        </w:rPr>
        <w:t>M</w:t>
      </w:r>
      <w:r w:rsidRPr="00F97A1B">
        <w:rPr>
          <w:rFonts w:ascii="Arial" w:hAnsi="Arial" w:cs="Arial"/>
          <w:b/>
        </w:rPr>
        <w:t>:</w:t>
      </w:r>
      <w:r w:rsidRPr="00F97A1B">
        <w:rPr>
          <w:rFonts w:ascii="Arial" w:hAnsi="Arial" w:cs="Arial"/>
        </w:rPr>
        <w:t> </w:t>
      </w:r>
      <w:r w:rsidRPr="003B65EA">
        <w:rPr>
          <w:rFonts w:ascii="Arial" w:hAnsi="Arial" w:cs="Arial"/>
          <w:bCs/>
        </w:rPr>
        <w:t>A</w:t>
      </w:r>
      <w:r>
        <w:rPr>
          <w:rFonts w:ascii="Arial" w:hAnsi="Arial" w:cs="Arial"/>
          <w:bCs/>
        </w:rPr>
        <w:t xml:space="preserve"> commenter wrote that they are disappointed with the NRC’s approach to digital common cause failure (</w:t>
      </w:r>
      <w:r w:rsidR="005925B9">
        <w:rPr>
          <w:rFonts w:ascii="Arial" w:hAnsi="Arial" w:cs="Arial"/>
        </w:rPr>
        <w:t>TG17</w:t>
      </w:r>
      <w:r w:rsidRPr="00B12AB4">
        <w:rPr>
          <w:rFonts w:ascii="Arial" w:hAnsi="Arial" w:cs="Arial"/>
        </w:rPr>
        <w:t>-0008</w:t>
      </w:r>
      <w:r>
        <w:rPr>
          <w:rFonts w:ascii="Arial" w:hAnsi="Arial" w:cs="Arial"/>
        </w:rPr>
        <w:t>)</w:t>
      </w:r>
      <w:r>
        <w:rPr>
          <w:rFonts w:ascii="Arial" w:hAnsi="Arial" w:cs="Arial"/>
          <w:bCs/>
        </w:rPr>
        <w:t>.</w:t>
      </w:r>
    </w:p>
    <w:p w:rsidR="00D0670E" w:rsidP="00CE4CC1" w14:paraId="22532496" w14:textId="77777777">
      <w:pPr>
        <w:spacing w:after="220" w:line="240" w:lineRule="auto"/>
        <w:rPr>
          <w:rFonts w:ascii="Arial" w:hAnsi="Arial" w:cs="Arial"/>
        </w:rPr>
      </w:pPr>
      <w:r w:rsidRPr="00F97A1B">
        <w:rPr>
          <w:rFonts w:ascii="Arial" w:hAnsi="Arial" w:cs="Arial"/>
          <w:b/>
        </w:rPr>
        <w:t>NRC Response:</w:t>
      </w:r>
      <w:r w:rsidRPr="00F97A1B">
        <w:rPr>
          <w:rFonts w:ascii="Arial" w:hAnsi="Arial" w:cs="Arial"/>
        </w:rPr>
        <w:t> </w:t>
      </w:r>
      <w:r>
        <w:rPr>
          <w:rFonts w:ascii="Arial" w:hAnsi="Arial" w:cs="Arial"/>
        </w:rPr>
        <w:t>The NRC acknowledges this comment.</w:t>
      </w:r>
    </w:p>
    <w:p w:rsidR="000E2BB6" w:rsidP="00CE4CC1" w14:paraId="6AAF6029" w14:textId="77777777">
      <w:pPr>
        <w:spacing w:after="220" w:line="240" w:lineRule="auto"/>
        <w:rPr>
          <w:rFonts w:ascii="Arial" w:hAnsi="Arial" w:cs="Arial"/>
        </w:rPr>
      </w:pPr>
      <w:r>
        <w:rPr>
          <w:rFonts w:ascii="Arial" w:hAnsi="Arial" w:cs="Arial"/>
        </w:rPr>
        <w:t>This comment did not propose any specific changes to the rule language in 10 CFR Part 53.</w:t>
      </w:r>
    </w:p>
    <w:p w:rsidR="00B76318" w:rsidP="00CE4CC1" w14:paraId="650904A5" w14:textId="77777777">
      <w:pPr>
        <w:spacing w:after="220" w:line="240" w:lineRule="auto"/>
        <w:rPr>
          <w:rFonts w:ascii="Arial" w:eastAsia="DengXian" w:hAnsi="Arial" w:cs="Arial"/>
        </w:rPr>
      </w:pPr>
      <w:r>
        <w:rPr>
          <w:rFonts w:ascii="Arial" w:eastAsia="DengXian" w:hAnsi="Arial" w:cs="Arial"/>
        </w:rPr>
        <w:t>Accordingly, the NRC did not change the rule language in response to this comment.</w:t>
      </w:r>
    </w:p>
    <w:p w:rsidR="0012146E" w:rsidRPr="00B12AB4" w:rsidP="00CE4CC1" w14:paraId="26042288" w14:textId="77777777">
      <w:pPr>
        <w:spacing w:after="220" w:line="240" w:lineRule="auto"/>
        <w:rPr>
          <w:rFonts w:ascii="Arial" w:hAnsi="Arial" w:cs="Arial"/>
        </w:rPr>
      </w:pPr>
      <w:r>
        <w:rPr>
          <w:rFonts w:ascii="Arial" w:hAnsi="Arial" w:cs="Arial"/>
          <w:noProof/>
        </w:rPr>
        <w:pict>
          <v:rect id="_x0000_i1222" style="width:0;height:1.5pt" o:hralign="center" o:hrstd="t" o:hrnoshade="t" o:hr="t" fillcolor="black" stroked="f"/>
        </w:pict>
      </w:r>
    </w:p>
    <w:p w:rsidR="007664D7" w:rsidP="00CE4CC1" w14:paraId="07AD872A" w14:textId="77777777">
      <w:pPr>
        <w:spacing w:after="220" w:line="240" w:lineRule="auto"/>
        <w:rPr>
          <w:rFonts w:ascii="Arial" w:hAnsi="Arial" w:cs="Arial"/>
        </w:rPr>
      </w:pPr>
      <w:r>
        <w:rPr>
          <w:rFonts w:ascii="Arial" w:hAnsi="Arial" w:cs="Arial"/>
          <w:b/>
        </w:rPr>
        <w:t>Comment Bin 11.</w:t>
      </w:r>
      <w:r w:rsidR="00685C3F">
        <w:rPr>
          <w:rFonts w:ascii="Arial" w:hAnsi="Arial" w:cs="Arial"/>
          <w:b/>
        </w:rPr>
        <w:t>N</w:t>
      </w:r>
      <w:r w:rsidRPr="008821FC">
        <w:rPr>
          <w:rFonts w:ascii="Arial" w:hAnsi="Arial" w:cs="Arial"/>
          <w:b/>
        </w:rPr>
        <w:t>:</w:t>
      </w:r>
      <w:r w:rsidRPr="008821FC">
        <w:rPr>
          <w:rFonts w:ascii="Arial" w:hAnsi="Arial" w:cs="Arial"/>
        </w:rPr>
        <w:t> </w:t>
      </w:r>
      <w:r>
        <w:rPr>
          <w:rFonts w:ascii="Arial" w:hAnsi="Arial" w:cs="Arial"/>
        </w:rPr>
        <w:t xml:space="preserve">A commenter said that it will take more than an approved application or licensing process to actually regulate nuclear plants, and that the NRC should look to </w:t>
      </w:r>
      <w:r w:rsidRPr="003B1710">
        <w:rPr>
          <w:rFonts w:ascii="Arial" w:hAnsi="Arial" w:cs="Arial"/>
        </w:rPr>
        <w:t xml:space="preserve">advice readily available in </w:t>
      </w:r>
      <w:r>
        <w:rPr>
          <w:rFonts w:ascii="Arial" w:hAnsi="Arial" w:cs="Arial"/>
        </w:rPr>
        <w:t>“</w:t>
      </w:r>
      <w:r w:rsidRPr="003B1710">
        <w:rPr>
          <w:rFonts w:ascii="Arial" w:hAnsi="Arial" w:cs="Arial"/>
        </w:rPr>
        <w:t>Laying the Founda</w:t>
      </w:r>
      <w:r>
        <w:rPr>
          <w:rFonts w:ascii="Arial" w:hAnsi="Arial" w:cs="Arial"/>
        </w:rPr>
        <w:t>ti</w:t>
      </w:r>
      <w:r w:rsidRPr="003B1710">
        <w:rPr>
          <w:rFonts w:ascii="Arial" w:hAnsi="Arial" w:cs="Arial"/>
        </w:rPr>
        <w:t>on for New and Advanced Nuclear Reactors in the United States</w:t>
      </w:r>
      <w:r>
        <w:rPr>
          <w:rFonts w:ascii="Arial" w:hAnsi="Arial" w:cs="Arial"/>
        </w:rPr>
        <w:t>”</w:t>
      </w:r>
      <w:r w:rsidRPr="003B1710">
        <w:rPr>
          <w:rFonts w:ascii="Arial" w:hAnsi="Arial" w:cs="Arial"/>
        </w:rPr>
        <w:t xml:space="preserve"> by</w:t>
      </w:r>
      <w:r>
        <w:rPr>
          <w:rFonts w:ascii="Arial" w:hAnsi="Arial" w:cs="Arial"/>
        </w:rPr>
        <w:t xml:space="preserve"> </w:t>
      </w:r>
      <w:r w:rsidR="00580232">
        <w:rPr>
          <w:rFonts w:ascii="Arial" w:hAnsi="Arial" w:cs="Arial"/>
        </w:rPr>
        <w:t>the National Academies of Science, Engineering, and Medicine</w:t>
      </w:r>
      <w:r>
        <w:rPr>
          <w:rFonts w:ascii="Arial" w:hAnsi="Arial" w:cs="Arial"/>
        </w:rPr>
        <w:t>. The commenter asked the NRC to confirm that each of the 24 “Regulatory Matters” listed on pages</w:t>
      </w:r>
      <w:r w:rsidR="00EC608B">
        <w:rPr>
          <w:rFonts w:ascii="Arial" w:hAnsi="Arial" w:cs="Arial"/>
        </w:rPr>
        <w:t> </w:t>
      </w:r>
      <w:r>
        <w:rPr>
          <w:rFonts w:ascii="Arial" w:hAnsi="Arial" w:cs="Arial"/>
        </w:rPr>
        <w:t>126 and 127 have been assigned to an NRC supervisor by name and that supervisor’s manager by name, by an even higher level of NRC management. Additionally, the commenter asked the NRC to read lines 30 and 31 on page 128 and lines 1 and 2 on page 129 (</w:t>
      </w:r>
      <w:r w:rsidR="00C84E8C">
        <w:rPr>
          <w:rFonts w:ascii="Arial" w:hAnsi="Arial" w:cs="Arial"/>
        </w:rPr>
        <w:t>TG23</w:t>
      </w:r>
      <w:r w:rsidR="00633D16">
        <w:rPr>
          <w:rFonts w:ascii="Arial" w:hAnsi="Arial" w:cs="Arial"/>
        </w:rPr>
        <w:noBreakHyphen/>
      </w:r>
      <w:r w:rsidRPr="003B1710">
        <w:rPr>
          <w:rFonts w:ascii="Arial" w:hAnsi="Arial" w:cs="Arial"/>
        </w:rPr>
        <w:t>0001</w:t>
      </w:r>
      <w:r>
        <w:rPr>
          <w:rFonts w:ascii="Arial" w:hAnsi="Arial" w:cs="Arial"/>
        </w:rPr>
        <w:t>).</w:t>
      </w:r>
    </w:p>
    <w:p w:rsidR="00D0670E" w:rsidP="00CE4CC1" w14:paraId="2726FBE0"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Pr>
          <w:rFonts w:ascii="Arial" w:hAnsi="Arial" w:cs="Arial"/>
        </w:rPr>
        <w:t>The NRC acknowledges the comment.</w:t>
      </w:r>
    </w:p>
    <w:p w:rsidR="000E2BB6" w:rsidP="00CE4CC1" w14:paraId="1D997AE5" w14:textId="77777777">
      <w:pPr>
        <w:spacing w:after="220" w:line="240" w:lineRule="auto"/>
        <w:rPr>
          <w:rFonts w:ascii="Arial" w:hAnsi="Arial" w:cs="Arial"/>
        </w:rPr>
      </w:pPr>
      <w:r>
        <w:rPr>
          <w:rFonts w:ascii="Arial" w:hAnsi="Arial" w:cs="Arial"/>
        </w:rPr>
        <w:t>Specific personnel assignments for follow-on activities are outside the scope of this rulemaking.</w:t>
      </w:r>
    </w:p>
    <w:p w:rsidR="007664D7" w:rsidRPr="003B1710" w:rsidP="00CE4CC1" w14:paraId="240C77B6" w14:textId="77777777">
      <w:pPr>
        <w:spacing w:after="220" w:line="240" w:lineRule="auto"/>
        <w:rPr>
          <w:rFonts w:ascii="Arial" w:hAnsi="Arial" w:cs="Arial"/>
        </w:rPr>
      </w:pPr>
      <w:r>
        <w:rPr>
          <w:rFonts w:ascii="Arial" w:hAnsi="Arial" w:cs="Arial"/>
        </w:rPr>
        <w:t>Accordingly, the NRC did not change the rule language in response to this comment.</w:t>
      </w:r>
    </w:p>
    <w:p w:rsidR="00570137" w:rsidRPr="003B1710" w:rsidP="00CE4CC1" w14:paraId="0D5956C3" w14:textId="77777777">
      <w:pPr>
        <w:spacing w:after="220" w:line="240" w:lineRule="auto"/>
        <w:rPr>
          <w:rFonts w:ascii="Arial" w:hAnsi="Arial" w:cs="Arial"/>
        </w:rPr>
      </w:pPr>
      <w:r>
        <w:rPr>
          <w:rFonts w:ascii="Arial" w:hAnsi="Arial" w:cs="Arial"/>
          <w:noProof/>
        </w:rPr>
        <w:pict>
          <v:rect id="_x0000_i1223" style="width:0;height:1.5pt" o:hralign="center" o:hrstd="t" o:hrnoshade="t" o:hr="t" fillcolor="black" stroked="f"/>
        </w:pict>
      </w:r>
    </w:p>
    <w:p w:rsidR="007664D7" w:rsidRPr="003B1710" w:rsidP="00CE4CC1" w14:paraId="376241EB" w14:textId="77777777">
      <w:pPr>
        <w:spacing w:after="220" w:line="240" w:lineRule="auto"/>
        <w:rPr>
          <w:rFonts w:ascii="Arial" w:hAnsi="Arial" w:cs="Arial"/>
        </w:rPr>
      </w:pPr>
      <w:r>
        <w:rPr>
          <w:rFonts w:ascii="Arial" w:hAnsi="Arial" w:cs="Arial"/>
          <w:b/>
        </w:rPr>
        <w:t>Comment Bin 11.</w:t>
      </w:r>
      <w:r w:rsidR="00685C3F">
        <w:rPr>
          <w:rFonts w:ascii="Arial" w:hAnsi="Arial" w:cs="Arial"/>
          <w:b/>
        </w:rPr>
        <w:t>O</w:t>
      </w:r>
      <w:r w:rsidRPr="008821FC">
        <w:rPr>
          <w:rFonts w:ascii="Arial" w:hAnsi="Arial" w:cs="Arial"/>
          <w:b/>
        </w:rPr>
        <w:t>:</w:t>
      </w:r>
      <w:r w:rsidRPr="008821FC">
        <w:rPr>
          <w:rFonts w:ascii="Arial" w:hAnsi="Arial" w:cs="Arial"/>
        </w:rPr>
        <w:t xml:space="preserve"> </w:t>
      </w:r>
      <w:r>
        <w:rPr>
          <w:rFonts w:ascii="Arial" w:hAnsi="Arial" w:cs="Arial"/>
        </w:rPr>
        <w:t>A commenter said that NEPA review process should be streamlined to be more timely and should be strengthened to preclude frivolous challenges, such as by ensuring that challenges are relevant to the issue being addressed and by clearly specifying timelines and deadlines for introduction of new information (</w:t>
      </w:r>
      <w:r w:rsidR="0096722D">
        <w:rPr>
          <w:rFonts w:ascii="Arial" w:hAnsi="Arial" w:cs="Arial"/>
        </w:rPr>
        <w:t>NEX</w:t>
      </w:r>
      <w:r w:rsidRPr="003B1710">
        <w:rPr>
          <w:rFonts w:ascii="Arial" w:hAnsi="Arial" w:cs="Arial"/>
        </w:rPr>
        <w:t>-0002</w:t>
      </w:r>
      <w:r>
        <w:rPr>
          <w:rFonts w:ascii="Arial" w:hAnsi="Arial" w:cs="Arial"/>
        </w:rPr>
        <w:t>).</w:t>
      </w:r>
    </w:p>
    <w:p w:rsidR="00D0670E" w:rsidP="00CE4CC1" w14:paraId="4F87AE5C" w14:textId="77777777">
      <w:pPr>
        <w:spacing w:after="220" w:line="240" w:lineRule="auto"/>
        <w:rPr>
          <w:rFonts w:ascii="Arial" w:hAnsi="Arial" w:cs="Arial"/>
        </w:rPr>
      </w:pPr>
      <w:r w:rsidRPr="008821FC">
        <w:rPr>
          <w:rFonts w:ascii="Arial" w:hAnsi="Arial" w:cs="Arial"/>
          <w:b/>
        </w:rPr>
        <w:t>NRC Response:</w:t>
      </w:r>
      <w:r w:rsidRPr="008821FC">
        <w:rPr>
          <w:rFonts w:ascii="Arial" w:hAnsi="Arial" w:cs="Arial"/>
        </w:rPr>
        <w:t> </w:t>
      </w:r>
      <w:r w:rsidR="00417B27">
        <w:rPr>
          <w:rFonts w:ascii="Arial" w:hAnsi="Arial" w:cs="Arial"/>
        </w:rPr>
        <w:t>The NRC acknowledges this comment.</w:t>
      </w:r>
    </w:p>
    <w:p w:rsidR="00600AFB" w:rsidP="00CE4CC1" w14:paraId="2338DF08" w14:textId="77777777">
      <w:pPr>
        <w:spacing w:after="220" w:line="240" w:lineRule="auto"/>
        <w:rPr>
          <w:rFonts w:ascii="Arial" w:hAnsi="Arial" w:cs="Arial"/>
        </w:rPr>
      </w:pPr>
      <w:r>
        <w:rPr>
          <w:rFonts w:ascii="Arial" w:hAnsi="Arial" w:cs="Arial"/>
        </w:rPr>
        <w:t>This comment is out of scope of the 10 CFR Part 53 rulemaking.</w:t>
      </w:r>
    </w:p>
    <w:p w:rsidR="00600AFB" w:rsidP="00CE4CC1" w14:paraId="57D1070D" w14:textId="77777777">
      <w:pPr>
        <w:spacing w:after="220" w:line="240" w:lineRule="auto"/>
        <w:rPr>
          <w:rFonts w:ascii="Arial" w:hAnsi="Arial" w:cs="Arial"/>
        </w:rPr>
      </w:pPr>
      <w:r>
        <w:rPr>
          <w:rFonts w:ascii="Arial" w:hAnsi="Arial" w:cs="Arial"/>
        </w:rPr>
        <w:t>As stated in several public meetings, the NRC has been and continues to work toward a more streamlined and efficient environmental review process in meeting the agency’s NEPA obligations. Several of the items made by the commenter are currently being considered by the NRC. To this end, the NRC has a public website specifically on all of the actions the agency has taken and is in the process of implementing for m</w:t>
      </w:r>
      <w:r w:rsidRPr="00553F4D">
        <w:rPr>
          <w:rFonts w:ascii="Arial" w:hAnsi="Arial" w:cs="Arial"/>
        </w:rPr>
        <w:t xml:space="preserve">odernizing </w:t>
      </w:r>
      <w:r>
        <w:rPr>
          <w:rFonts w:ascii="Arial" w:hAnsi="Arial" w:cs="Arial"/>
        </w:rPr>
        <w:t>e</w:t>
      </w:r>
      <w:r w:rsidRPr="00553F4D">
        <w:rPr>
          <w:rFonts w:ascii="Arial" w:hAnsi="Arial" w:cs="Arial"/>
        </w:rPr>
        <w:t xml:space="preserve">nvironmental </w:t>
      </w:r>
      <w:r>
        <w:rPr>
          <w:rFonts w:ascii="Arial" w:hAnsi="Arial" w:cs="Arial"/>
        </w:rPr>
        <w:t>r</w:t>
      </w:r>
      <w:r w:rsidRPr="00553F4D">
        <w:rPr>
          <w:rFonts w:ascii="Arial" w:hAnsi="Arial" w:cs="Arial"/>
        </w:rPr>
        <w:t>eviews</w:t>
      </w:r>
      <w:r>
        <w:rPr>
          <w:rFonts w:ascii="Arial" w:hAnsi="Arial" w:cs="Arial"/>
        </w:rPr>
        <w:t xml:space="preserve"> at </w:t>
      </w:r>
      <w:hyperlink r:id="rId20" w:history="1">
        <w:r w:rsidRPr="00545F93">
          <w:rPr>
            <w:rStyle w:val="Hyperlink"/>
            <w:rFonts w:ascii="Arial" w:hAnsi="Arial" w:cs="Arial"/>
          </w:rPr>
          <w:t>https://www.nrc.gov/about-nrc/regulatory/licensing/ecoe/modernizing.html</w:t>
        </w:r>
      </w:hyperlink>
      <w:r>
        <w:rPr>
          <w:rFonts w:ascii="Arial" w:hAnsi="Arial" w:cs="Arial"/>
        </w:rPr>
        <w:t xml:space="preserve">. From this website, the </w:t>
      </w:r>
      <w:r w:rsidRPr="00F252A5">
        <w:rPr>
          <w:rFonts w:ascii="Arial" w:hAnsi="Arial" w:cs="Arial"/>
        </w:rPr>
        <w:t xml:space="preserve">Environmental Center of Expertise </w:t>
      </w:r>
      <w:r>
        <w:rPr>
          <w:rFonts w:ascii="Arial" w:hAnsi="Arial" w:cs="Arial"/>
        </w:rPr>
        <w:t xml:space="preserve">present </w:t>
      </w:r>
      <w:r w:rsidR="00047D6D">
        <w:rPr>
          <w:rFonts w:ascii="Arial" w:hAnsi="Arial" w:cs="Arial"/>
        </w:rPr>
        <w:t>22</w:t>
      </w:r>
      <w:r>
        <w:rPr>
          <w:rFonts w:ascii="Arial" w:hAnsi="Arial" w:cs="Arial"/>
        </w:rPr>
        <w:t xml:space="preserve"> items regarding s</w:t>
      </w:r>
      <w:r w:rsidRPr="00F252A5">
        <w:rPr>
          <w:rFonts w:ascii="Arial" w:hAnsi="Arial" w:cs="Arial"/>
        </w:rPr>
        <w:t xml:space="preserve">treamlining and </w:t>
      </w:r>
      <w:r>
        <w:rPr>
          <w:rFonts w:ascii="Arial" w:hAnsi="Arial" w:cs="Arial"/>
        </w:rPr>
        <w:t>e</w:t>
      </w:r>
      <w:r w:rsidRPr="00F252A5">
        <w:rPr>
          <w:rFonts w:ascii="Arial" w:hAnsi="Arial" w:cs="Arial"/>
        </w:rPr>
        <w:t>fficiencies</w:t>
      </w:r>
      <w:r>
        <w:rPr>
          <w:rFonts w:ascii="Arial" w:hAnsi="Arial" w:cs="Arial"/>
        </w:rPr>
        <w:t xml:space="preserve"> the NRC is pursuing.</w:t>
      </w:r>
    </w:p>
    <w:p w:rsidR="00600AFB" w:rsidP="00CE4CC1" w14:paraId="09087310" w14:textId="77777777">
      <w:pPr>
        <w:spacing w:after="220" w:line="240" w:lineRule="auto"/>
        <w:rPr>
          <w:rFonts w:ascii="Arial" w:hAnsi="Arial" w:cs="Arial"/>
        </w:rPr>
      </w:pPr>
      <w:r>
        <w:rPr>
          <w:rFonts w:ascii="Arial" w:hAnsi="Arial" w:cs="Arial"/>
        </w:rPr>
        <w:t>Additionally, the NRC sent the Commission and received their Staff Requirements Memorandum on the NEPA amendments in the Fiscal Responsibility Act (SECY-24-0046</w:t>
      </w:r>
      <w:r w:rsidR="00F149B5">
        <w:rPr>
          <w:rFonts w:ascii="Arial" w:hAnsi="Arial" w:cs="Arial"/>
        </w:rPr>
        <w:t>)</w:t>
      </w:r>
      <w:r>
        <w:rPr>
          <w:rFonts w:ascii="Arial" w:hAnsi="Arial" w:cs="Arial"/>
        </w:rPr>
        <w:t>. Congress also gave specific directions to the NRC for streamlining the agenc</w:t>
      </w:r>
      <w:r w:rsidR="00324E2C">
        <w:rPr>
          <w:rFonts w:ascii="Arial" w:hAnsi="Arial" w:cs="Arial"/>
        </w:rPr>
        <w:t>y’</w:t>
      </w:r>
      <w:r>
        <w:rPr>
          <w:rFonts w:ascii="Arial" w:hAnsi="Arial" w:cs="Arial"/>
        </w:rPr>
        <w:t xml:space="preserve">s environmental review processes in </w:t>
      </w:r>
      <w:r w:rsidR="00091E78">
        <w:rPr>
          <w:rFonts w:ascii="Arial" w:hAnsi="Arial" w:cs="Arial"/>
        </w:rPr>
        <w:t>s</w:t>
      </w:r>
      <w:r>
        <w:rPr>
          <w:rFonts w:ascii="Arial" w:hAnsi="Arial" w:cs="Arial"/>
        </w:rPr>
        <w:t xml:space="preserve">ection 506 of the ADVANCE Act and the required report to Congress was delivered on time in January 2025. With respect to actions under the ADVANCE Act, the NRC has established a website to keep the public aware of related actions and continues to hold public meetings on the same. Additionally, the NRC will consider further changes to streamline its NEPA processes in response to </w:t>
      </w:r>
      <w:r w:rsidR="00C81C15">
        <w:rPr>
          <w:rFonts w:ascii="Arial" w:hAnsi="Arial" w:cs="Arial"/>
        </w:rPr>
        <w:t>EO</w:t>
      </w:r>
      <w:r>
        <w:rPr>
          <w:rFonts w:ascii="Arial" w:hAnsi="Arial" w:cs="Arial"/>
        </w:rPr>
        <w:t xml:space="preserve"> 14300.</w:t>
      </w:r>
    </w:p>
    <w:p w:rsidR="00600AFB" w:rsidP="00CE4CC1" w14:paraId="2432F186" w14:textId="77777777">
      <w:pPr>
        <w:spacing w:after="220" w:line="240" w:lineRule="auto"/>
        <w:rPr>
          <w:rFonts w:ascii="Arial" w:hAnsi="Arial" w:cs="Arial"/>
        </w:rPr>
      </w:pPr>
      <w:r>
        <w:rPr>
          <w:rFonts w:ascii="Arial" w:hAnsi="Arial" w:cs="Arial"/>
        </w:rPr>
        <w:t>Regarding the idea of precluding frivolous challenges, the NRC regulations regarding contested hearings for an NRC action are contained in 10 CFR Part 2. The regulations in Part 2 are designed to focus litigation on material, supported issues within the scope of the proceeding. The NRC will also evaluate ways to streamline its hearing processes in response to EO 14300. However, considerations related to economizing the NRC’s NEPA and hearings processes are outside the scope of this rulemaking.</w:t>
      </w:r>
    </w:p>
    <w:p w:rsidR="00600AFB" w:rsidP="00CE4CC1" w14:paraId="51686ACF" w14:textId="77777777">
      <w:pPr>
        <w:spacing w:after="220" w:line="240" w:lineRule="auto"/>
        <w:rPr>
          <w:rFonts w:ascii="Arial" w:hAnsi="Arial" w:cs="Arial"/>
        </w:rPr>
      </w:pPr>
      <w:r w:rsidRPr="000F36DB">
        <w:rPr>
          <w:rFonts w:ascii="Arial" w:hAnsi="Arial" w:cs="Arial"/>
        </w:rPr>
        <w:t>Accordingly</w:t>
      </w:r>
      <w:r>
        <w:rPr>
          <w:rFonts w:ascii="Arial" w:hAnsi="Arial" w:cs="Arial"/>
        </w:rPr>
        <w:t xml:space="preserve">, </w:t>
      </w:r>
      <w:r w:rsidRPr="000F36DB">
        <w:rPr>
          <w:rFonts w:ascii="Arial" w:hAnsi="Arial" w:cs="Arial"/>
        </w:rPr>
        <w:t>the NRC did not change the rule language in response to this comment</w:t>
      </w:r>
      <w:r>
        <w:rPr>
          <w:rFonts w:ascii="Arial" w:hAnsi="Arial" w:cs="Arial"/>
        </w:rPr>
        <w:t>.</w:t>
      </w:r>
    </w:p>
    <w:p w:rsidR="0012146E" w:rsidRPr="003B1710" w:rsidP="00CE4CC1" w14:paraId="2DD66BD4" w14:textId="77777777">
      <w:pPr>
        <w:spacing w:after="220" w:line="240" w:lineRule="auto"/>
        <w:rPr>
          <w:rFonts w:ascii="Arial" w:hAnsi="Arial" w:cs="Arial"/>
        </w:rPr>
      </w:pPr>
      <w:r>
        <w:rPr>
          <w:rFonts w:ascii="Arial" w:hAnsi="Arial" w:cs="Arial"/>
          <w:noProof/>
        </w:rPr>
        <w:pict>
          <v:rect id="_x0000_i1224" style="width:0;height:1.5pt" o:hralign="center" o:hrstd="t" o:hrnoshade="t" o:hr="t" fillcolor="black" stroked="f"/>
        </w:pict>
      </w:r>
    </w:p>
    <w:p w:rsidR="001D184C" w:rsidRPr="0029780C" w:rsidP="00CE4CC1" w14:paraId="15F37BAF" w14:textId="77777777">
      <w:pPr>
        <w:spacing w:after="220" w:line="240" w:lineRule="auto"/>
        <w:rPr>
          <w:rFonts w:ascii="Arial" w:hAnsi="Arial" w:cs="Arial"/>
        </w:rPr>
      </w:pPr>
      <w:r w:rsidRPr="00024D92">
        <w:rPr>
          <w:rFonts w:ascii="Arial" w:hAnsi="Arial" w:cs="Arial"/>
          <w:b/>
        </w:rPr>
        <w:t>Comment Bin 11.</w:t>
      </w:r>
      <w:r w:rsidRPr="00024D92" w:rsidR="00685C3F">
        <w:rPr>
          <w:rFonts w:ascii="Arial" w:hAnsi="Arial" w:cs="Arial"/>
          <w:b/>
        </w:rPr>
        <w:t>P</w:t>
      </w:r>
      <w:r w:rsidRPr="00024D92">
        <w:rPr>
          <w:rFonts w:ascii="Arial" w:hAnsi="Arial" w:cs="Arial"/>
          <w:b/>
        </w:rPr>
        <w:t>:</w:t>
      </w:r>
      <w:r w:rsidRPr="00F97A1B">
        <w:rPr>
          <w:rFonts w:ascii="Arial" w:hAnsi="Arial" w:cs="Arial"/>
        </w:rPr>
        <w:t xml:space="preserve"> </w:t>
      </w:r>
      <w:r w:rsidRPr="0029780C">
        <w:rPr>
          <w:rFonts w:ascii="Arial" w:hAnsi="Arial" w:cs="Arial"/>
        </w:rPr>
        <w:t>Citing research and data and using the Fukushima-Daiichi incident as an example, a commenter warned against over-evacuating in response to an emergency. The commenter proposed a new multi-step approach for developing an offsite emergency plan. The commenter added that in the event of an accident outside the spectrum of accidents, emergency planners should advise the public to take shelter or evacuate the innermost one mile from the site boundary. The commenter also advised that during an emergency it may be necessary for the emergency response team to modify the response plan in an ongoing manner, but this should not lead to massive evacuations and relocations.</w:t>
      </w:r>
    </w:p>
    <w:p w:rsidR="001D184C" w:rsidRPr="00F97A1B" w:rsidP="00CE4CC1" w14:paraId="38DCAFFB" w14:textId="77777777">
      <w:pPr>
        <w:spacing w:after="220" w:line="240" w:lineRule="auto"/>
        <w:rPr>
          <w:rFonts w:ascii="Arial" w:hAnsi="Arial" w:cs="Arial"/>
        </w:rPr>
      </w:pPr>
      <w:r w:rsidRPr="0029780C">
        <w:rPr>
          <w:rFonts w:ascii="Arial" w:hAnsi="Arial" w:cs="Arial"/>
        </w:rPr>
        <w:t>The commenter added that, overall, this would provide a risk-informed and performance-based approach, and that they supported the continued use of the 50</w:t>
      </w:r>
      <w:r>
        <w:rPr>
          <w:rFonts w:ascii="Arial" w:hAnsi="Arial" w:cs="Arial"/>
        </w:rPr>
        <w:noBreakHyphen/>
      </w:r>
      <w:r w:rsidRPr="0029780C">
        <w:rPr>
          <w:rFonts w:ascii="Arial" w:hAnsi="Arial" w:cs="Arial"/>
        </w:rPr>
        <w:t xml:space="preserve">mile </w:t>
      </w:r>
      <w:r>
        <w:rPr>
          <w:rFonts w:ascii="Arial" w:hAnsi="Arial" w:cs="Arial"/>
        </w:rPr>
        <w:t>E</w:t>
      </w:r>
      <w:r w:rsidRPr="0029780C">
        <w:rPr>
          <w:rFonts w:ascii="Arial" w:hAnsi="Arial" w:cs="Arial"/>
        </w:rPr>
        <w:t>PZ (</w:t>
      </w:r>
      <w:r w:rsidR="00337A54">
        <w:rPr>
          <w:rFonts w:ascii="Arial" w:hAnsi="Arial" w:cs="Arial"/>
        </w:rPr>
        <w:t>MU1</w:t>
      </w:r>
      <w:r w:rsidRPr="0029780C">
        <w:rPr>
          <w:rFonts w:ascii="Arial" w:hAnsi="Arial" w:cs="Arial"/>
        </w:rPr>
        <w:t xml:space="preserve">-0002, </w:t>
      </w:r>
      <w:r w:rsidR="00337A54">
        <w:rPr>
          <w:rFonts w:ascii="Arial" w:hAnsi="Arial" w:cs="Arial"/>
        </w:rPr>
        <w:t>MU1</w:t>
      </w:r>
      <w:r w:rsidR="00F726F9">
        <w:rPr>
          <w:rFonts w:ascii="Arial" w:hAnsi="Arial" w:cs="Arial"/>
        </w:rPr>
        <w:noBreakHyphen/>
      </w:r>
      <w:r w:rsidRPr="0029780C">
        <w:rPr>
          <w:rFonts w:ascii="Arial" w:hAnsi="Arial" w:cs="Arial"/>
        </w:rPr>
        <w:t>0010</w:t>
      </w:r>
      <w:r>
        <w:rPr>
          <w:rFonts w:ascii="Arial" w:hAnsi="Arial" w:cs="Arial"/>
        </w:rPr>
        <w:t>)</w:t>
      </w:r>
      <w:r w:rsidRPr="0029780C">
        <w:rPr>
          <w:rFonts w:ascii="Arial" w:hAnsi="Arial" w:cs="Arial"/>
        </w:rPr>
        <w:t>.</w:t>
      </w:r>
      <w:r w:rsidRPr="00F97A1B">
        <w:rPr>
          <w:rFonts w:ascii="Arial" w:hAnsi="Arial" w:cs="Arial"/>
        </w:rPr>
        <w:t> </w:t>
      </w:r>
    </w:p>
    <w:p w:rsidR="00417B27" w:rsidP="00CE4CC1" w14:paraId="05580DFF" w14:textId="77777777">
      <w:pPr>
        <w:spacing w:after="220" w:line="240" w:lineRule="auto"/>
        <w:rPr>
          <w:rFonts w:ascii="Arial" w:hAnsi="Arial" w:cs="Arial"/>
        </w:rPr>
      </w:pPr>
      <w:r w:rsidRPr="00F97A1B">
        <w:rPr>
          <w:rFonts w:ascii="Arial" w:hAnsi="Arial" w:cs="Arial"/>
          <w:b/>
        </w:rPr>
        <w:t>NRC Response</w:t>
      </w:r>
      <w:r w:rsidRPr="1C25CDB0">
        <w:rPr>
          <w:rFonts w:ascii="Arial" w:hAnsi="Arial" w:cs="Arial"/>
          <w:b/>
          <w:bCs/>
        </w:rPr>
        <w:t>:</w:t>
      </w:r>
      <w:r w:rsidRPr="1C25CDB0">
        <w:rPr>
          <w:rFonts w:ascii="Arial" w:hAnsi="Arial" w:cs="Arial"/>
        </w:rPr>
        <w:t> </w:t>
      </w:r>
      <w:r>
        <w:rPr>
          <w:rFonts w:ascii="Arial" w:hAnsi="Arial" w:cs="Arial"/>
        </w:rPr>
        <w:t>The NRC acknowledges this comment.</w:t>
      </w:r>
    </w:p>
    <w:p w:rsidR="00FF44F2" w:rsidP="00CE4CC1" w14:paraId="1E1DB300" w14:textId="77777777">
      <w:pPr>
        <w:spacing w:after="220" w:line="240" w:lineRule="auto"/>
        <w:rPr>
          <w:rFonts w:ascii="Arial" w:hAnsi="Arial" w:cs="Arial"/>
        </w:rPr>
      </w:pPr>
      <w:r w:rsidRPr="00137A92">
        <w:rPr>
          <w:rFonts w:ascii="Arial" w:hAnsi="Arial" w:cs="Arial"/>
        </w:rPr>
        <w:t xml:space="preserve">The NRC </w:t>
      </w:r>
      <w:r w:rsidRPr="1C25CDB0">
        <w:rPr>
          <w:rFonts w:ascii="Arial" w:hAnsi="Arial" w:cs="Arial"/>
        </w:rPr>
        <w:t xml:space="preserve">understands that </w:t>
      </w:r>
      <w:r w:rsidR="00F83C4C">
        <w:rPr>
          <w:rFonts w:ascii="Arial" w:hAnsi="Arial" w:cs="Arial"/>
        </w:rPr>
        <w:t>S</w:t>
      </w:r>
      <w:r w:rsidRPr="1C25CDB0">
        <w:rPr>
          <w:rFonts w:ascii="Arial" w:hAnsi="Arial" w:cs="Arial"/>
        </w:rPr>
        <w:t xml:space="preserve">ection 12, “Appendix E </w:t>
      </w:r>
      <w:r w:rsidR="00F83C4C">
        <w:rPr>
          <w:rFonts w:ascii="Arial" w:hAnsi="Arial" w:cs="Arial"/>
        </w:rPr>
        <w:t>-</w:t>
      </w:r>
      <w:r w:rsidRPr="1C25CDB0">
        <w:rPr>
          <w:rFonts w:ascii="Arial" w:hAnsi="Arial" w:cs="Arial"/>
        </w:rPr>
        <w:t xml:space="preserve"> Present Emergency Planning Defects</w:t>
      </w:r>
      <w:r w:rsidR="00ED7D12">
        <w:rPr>
          <w:rFonts w:ascii="Arial" w:hAnsi="Arial" w:cs="Arial"/>
        </w:rPr>
        <w:t>,</w:t>
      </w:r>
      <w:r w:rsidRPr="1C25CDB0">
        <w:rPr>
          <w:rFonts w:ascii="Arial" w:hAnsi="Arial" w:cs="Arial"/>
        </w:rPr>
        <w:t xml:space="preserve">” </w:t>
      </w:r>
      <w:r>
        <w:rPr>
          <w:rFonts w:ascii="Arial" w:hAnsi="Arial" w:cs="Arial"/>
        </w:rPr>
        <w:t xml:space="preserve">in the comment submittal </w:t>
      </w:r>
      <w:r w:rsidR="00337A54">
        <w:rPr>
          <w:rFonts w:ascii="Arial" w:hAnsi="Arial" w:cs="Arial"/>
        </w:rPr>
        <w:t>MU1</w:t>
      </w:r>
      <w:r w:rsidRPr="1C25CDB0">
        <w:rPr>
          <w:rFonts w:ascii="Arial" w:hAnsi="Arial" w:cs="Arial"/>
        </w:rPr>
        <w:t xml:space="preserve"> is the commenter’s understanding of how evacuations are currently addressed by the NRC and how the commenter believes they should be addressed with regards to a significant radiological release from a nuclear power plant. The NRC understands that Section 5, “Modernizing Emergency Planning</w:t>
      </w:r>
      <w:r w:rsidR="00030A96">
        <w:rPr>
          <w:rFonts w:ascii="Arial" w:hAnsi="Arial" w:cs="Arial"/>
        </w:rPr>
        <w:t>,</w:t>
      </w:r>
      <w:r w:rsidRPr="1C25CDB0">
        <w:rPr>
          <w:rFonts w:ascii="Arial" w:hAnsi="Arial" w:cs="Arial"/>
        </w:rPr>
        <w:t xml:space="preserve">” </w:t>
      </w:r>
      <w:r>
        <w:rPr>
          <w:rFonts w:ascii="Arial" w:hAnsi="Arial" w:cs="Arial"/>
        </w:rPr>
        <w:t xml:space="preserve">in the comment submittal </w:t>
      </w:r>
      <w:r w:rsidR="00337A54">
        <w:rPr>
          <w:rFonts w:ascii="Arial" w:hAnsi="Arial" w:cs="Arial"/>
        </w:rPr>
        <w:t>MU1</w:t>
      </w:r>
      <w:r w:rsidRPr="1C25CDB0">
        <w:rPr>
          <w:rFonts w:ascii="Arial" w:hAnsi="Arial" w:cs="Arial"/>
        </w:rPr>
        <w:t xml:space="preserve"> is how the commenter believes the development of offsite </w:t>
      </w:r>
      <w:r w:rsidR="00EF7EF3">
        <w:rPr>
          <w:rFonts w:ascii="Arial" w:hAnsi="Arial" w:cs="Arial"/>
        </w:rPr>
        <w:t>e</w:t>
      </w:r>
      <w:r w:rsidRPr="1C25CDB0">
        <w:rPr>
          <w:rFonts w:ascii="Arial" w:hAnsi="Arial" w:cs="Arial"/>
        </w:rPr>
        <w:t xml:space="preserve">mergency </w:t>
      </w:r>
      <w:r w:rsidR="00EF7EF3">
        <w:rPr>
          <w:rFonts w:ascii="Arial" w:hAnsi="Arial" w:cs="Arial"/>
        </w:rPr>
        <w:t>p</w:t>
      </w:r>
      <w:r w:rsidRPr="1C25CDB0">
        <w:rPr>
          <w:rFonts w:ascii="Arial" w:hAnsi="Arial" w:cs="Arial"/>
        </w:rPr>
        <w:t>lans could be modernized. As</w:t>
      </w:r>
      <w:r w:rsidRPr="00137A92">
        <w:rPr>
          <w:rFonts w:ascii="Arial" w:hAnsi="Arial" w:cs="Arial"/>
        </w:rPr>
        <w:t xml:space="preserve"> the scope of the </w:t>
      </w:r>
      <w:r w:rsidRPr="1C25CDB0">
        <w:rPr>
          <w:rFonts w:ascii="Arial" w:hAnsi="Arial" w:cs="Arial"/>
        </w:rPr>
        <w:t>10 CFR </w:t>
      </w:r>
      <w:r w:rsidRPr="00137A92">
        <w:rPr>
          <w:rFonts w:ascii="Arial" w:hAnsi="Arial" w:cs="Arial"/>
        </w:rPr>
        <w:t>Part</w:t>
      </w:r>
      <w:r w:rsidR="006E48DD">
        <w:rPr>
          <w:rFonts w:ascii="Arial" w:hAnsi="Arial" w:cs="Arial"/>
        </w:rPr>
        <w:t> </w:t>
      </w:r>
      <w:r w:rsidRPr="00137A92">
        <w:rPr>
          <w:rFonts w:ascii="Arial" w:hAnsi="Arial" w:cs="Arial"/>
        </w:rPr>
        <w:t xml:space="preserve">53 </w:t>
      </w:r>
      <w:r w:rsidRPr="1C25CDB0">
        <w:rPr>
          <w:rFonts w:ascii="Arial" w:hAnsi="Arial" w:cs="Arial"/>
        </w:rPr>
        <w:t>rulemaking and</w:t>
      </w:r>
      <w:r w:rsidRPr="00137A92">
        <w:rPr>
          <w:rFonts w:ascii="Arial" w:hAnsi="Arial" w:cs="Arial"/>
        </w:rPr>
        <w:t xml:space="preserve"> the supporting guidance documents </w:t>
      </w:r>
      <w:r w:rsidRPr="1C25CDB0">
        <w:rPr>
          <w:rFonts w:ascii="Arial" w:hAnsi="Arial" w:cs="Arial"/>
        </w:rPr>
        <w:t xml:space="preserve">do not </w:t>
      </w:r>
      <w:r w:rsidRPr="00137A92">
        <w:rPr>
          <w:rFonts w:ascii="Arial" w:hAnsi="Arial" w:cs="Arial"/>
        </w:rPr>
        <w:t xml:space="preserve">include offsite </w:t>
      </w:r>
      <w:r w:rsidRPr="1C25CDB0">
        <w:rPr>
          <w:rFonts w:ascii="Arial" w:hAnsi="Arial" w:cs="Arial"/>
        </w:rPr>
        <w:t xml:space="preserve">evacuation emergency planning or the development of offsite </w:t>
      </w:r>
      <w:r w:rsidRPr="00137A92">
        <w:rPr>
          <w:rFonts w:ascii="Arial" w:hAnsi="Arial" w:cs="Arial"/>
        </w:rPr>
        <w:t>emergency plans</w:t>
      </w:r>
      <w:r w:rsidRPr="1C25CDB0">
        <w:rPr>
          <w:rFonts w:ascii="Arial" w:hAnsi="Arial" w:cs="Arial"/>
        </w:rPr>
        <w:t>, these comments are out of scope of the proposed rule.</w:t>
      </w:r>
    </w:p>
    <w:p w:rsidR="00FF44F2" w:rsidP="00CE4CC1" w14:paraId="7468C5C9" w14:textId="77777777">
      <w:pPr>
        <w:spacing w:after="220" w:line="240" w:lineRule="auto"/>
        <w:rPr>
          <w:rFonts w:ascii="Arial" w:hAnsi="Arial" w:cs="Arial"/>
        </w:rPr>
      </w:pPr>
      <w:r w:rsidRPr="005A2FC9">
        <w:rPr>
          <w:rFonts w:ascii="Arial" w:hAnsi="Arial" w:cs="Arial"/>
        </w:rPr>
        <w:t xml:space="preserve">Accordingly, the NRC did not </w:t>
      </w:r>
      <w:r>
        <w:rPr>
          <w:rFonts w:ascii="Arial" w:hAnsi="Arial" w:cs="Arial"/>
        </w:rPr>
        <w:t>change</w:t>
      </w:r>
      <w:r w:rsidRPr="005A2FC9">
        <w:rPr>
          <w:rFonts w:ascii="Arial" w:hAnsi="Arial" w:cs="Arial"/>
        </w:rPr>
        <w:t xml:space="preserve"> the rule language in response to th</w:t>
      </w:r>
      <w:r>
        <w:rPr>
          <w:rFonts w:ascii="Arial" w:hAnsi="Arial" w:cs="Arial"/>
        </w:rPr>
        <w:t>ese</w:t>
      </w:r>
      <w:r w:rsidRPr="005A2FC9">
        <w:rPr>
          <w:rFonts w:ascii="Arial" w:hAnsi="Arial" w:cs="Arial"/>
        </w:rPr>
        <w:t xml:space="preserve"> comment</w:t>
      </w:r>
      <w:r>
        <w:rPr>
          <w:rFonts w:ascii="Arial" w:hAnsi="Arial" w:cs="Arial"/>
        </w:rPr>
        <w:t>s</w:t>
      </w:r>
      <w:r w:rsidRPr="005A2FC9">
        <w:rPr>
          <w:rFonts w:ascii="Arial" w:hAnsi="Arial" w:cs="Arial"/>
        </w:rPr>
        <w:t>.</w:t>
      </w:r>
    </w:p>
    <w:p w:rsidR="00505053" w:rsidRPr="00DA0A3C" w:rsidP="00CE4CC1" w14:paraId="7278B876" w14:textId="77777777">
      <w:pPr>
        <w:spacing w:after="220" w:line="240" w:lineRule="auto"/>
        <w:rPr>
          <w:rFonts w:ascii="Arial" w:hAnsi="Arial" w:cs="Arial"/>
        </w:rPr>
      </w:pPr>
      <w:r>
        <w:rPr>
          <w:rFonts w:ascii="Arial" w:hAnsi="Arial" w:cs="Arial"/>
          <w:noProof/>
        </w:rPr>
        <w:pict>
          <v:rect id="_x0000_i1225" style="width:0;height:1.5pt" o:hralign="center" o:hrstd="t" o:hrnoshade="t" o:hr="t" fillcolor="black" stroked="f"/>
        </w:pict>
      </w:r>
    </w:p>
    <w:p w:rsidR="00505053" w:rsidRPr="00417B27" w:rsidP="00CE4CC1" w14:paraId="1C497E3B" w14:textId="77777777">
      <w:pPr>
        <w:spacing w:after="220" w:line="240" w:lineRule="auto"/>
        <w:rPr>
          <w:rFonts w:ascii="Arial" w:hAnsi="Arial" w:cs="Arial"/>
          <w:b/>
        </w:rPr>
      </w:pPr>
      <w:r w:rsidRPr="00417B27">
        <w:rPr>
          <w:rFonts w:ascii="Arial" w:hAnsi="Arial" w:cs="Arial"/>
          <w:b/>
        </w:rPr>
        <w:t xml:space="preserve">Comment Bin 11.Q: </w:t>
      </w:r>
      <w:r w:rsidRPr="00417B27">
        <w:rPr>
          <w:rFonts w:ascii="Arial" w:hAnsi="Arial" w:cs="Arial"/>
        </w:rPr>
        <w:t>A commenter recommended that the staff incorporate to the maximum extent practicable updates to its licensing processes and procedures that recognize and leverage</w:t>
      </w:r>
      <w:r>
        <w:rPr>
          <w:rFonts w:ascii="Arial" w:hAnsi="Arial" w:cs="Arial"/>
          <w:b/>
          <w:bCs/>
        </w:rPr>
        <w:t xml:space="preserve"> </w:t>
      </w:r>
      <w:r w:rsidRPr="00DA0A3C">
        <w:rPr>
          <w:rFonts w:ascii="Arial" w:hAnsi="Arial" w:cs="Arial"/>
        </w:rPr>
        <w:t>license reviews performed by non-U.S. regulators (e.g., the Canadian Nuclear Safety Commission)</w:t>
      </w:r>
      <w:r>
        <w:rPr>
          <w:rFonts w:ascii="Arial" w:hAnsi="Arial" w:cs="Arial"/>
        </w:rPr>
        <w:t>.</w:t>
      </w:r>
    </w:p>
    <w:p w:rsidR="009B5703" w:rsidRPr="003351EB" w:rsidP="00AA52F9" w14:paraId="4A7C5E8C" w14:textId="77777777">
      <w:pPr>
        <w:spacing w:after="220" w:line="240" w:lineRule="auto"/>
        <w:rPr>
          <w:rFonts w:ascii="Arial" w:hAnsi="Arial" w:cs="Arial"/>
        </w:rPr>
      </w:pPr>
      <w:r w:rsidRPr="00417B27">
        <w:rPr>
          <w:rFonts w:ascii="Arial" w:hAnsi="Arial" w:cs="Arial"/>
          <w:b/>
          <w:bCs/>
        </w:rPr>
        <w:t xml:space="preserve">NRC Response: </w:t>
      </w:r>
      <w:r w:rsidRPr="00226F1B" w:rsidR="00AA52F9">
        <w:rPr>
          <w:rFonts w:ascii="Arial" w:hAnsi="Arial" w:cs="Arial"/>
        </w:rPr>
        <w:t>The NRC acknowledges this comment.</w:t>
      </w:r>
    </w:p>
    <w:p w:rsidR="00DD33B9" w:rsidRPr="003351EB" w:rsidP="00AA52F9" w14:paraId="2043F4C8" w14:textId="77777777">
      <w:pPr>
        <w:spacing w:after="220" w:line="240" w:lineRule="auto"/>
        <w:rPr>
          <w:rFonts w:ascii="Arial" w:hAnsi="Arial" w:cs="Arial"/>
        </w:rPr>
      </w:pPr>
      <w:r w:rsidRPr="003351EB">
        <w:rPr>
          <w:rFonts w:ascii="Arial" w:hAnsi="Arial" w:cs="Arial"/>
        </w:rPr>
        <w:t xml:space="preserve">The NRC </w:t>
      </w:r>
      <w:r w:rsidRPr="003351EB" w:rsidR="005A6DD7">
        <w:rPr>
          <w:rFonts w:ascii="Arial" w:hAnsi="Arial" w:cs="Arial"/>
        </w:rPr>
        <w:t>routinely</w:t>
      </w:r>
      <w:r w:rsidRPr="003351EB">
        <w:rPr>
          <w:rFonts w:ascii="Arial" w:hAnsi="Arial" w:cs="Arial"/>
        </w:rPr>
        <w:t xml:space="preserve"> evaluates and addresses regulatory priorities associated with the identification of and update to licensing processes and procedures and will continue to do so as the regulatory environment evolves.</w:t>
      </w:r>
      <w:r w:rsidRPr="003351EB" w:rsidR="00084C47">
        <w:rPr>
          <w:rFonts w:ascii="Arial" w:hAnsi="Arial" w:cs="Arial"/>
        </w:rPr>
        <w:t xml:space="preserve"> However, these updates</w:t>
      </w:r>
      <w:r w:rsidRPr="003351EB" w:rsidR="00537905">
        <w:rPr>
          <w:rFonts w:ascii="Arial" w:hAnsi="Arial" w:cs="Arial"/>
        </w:rPr>
        <w:t xml:space="preserve"> are outside of the scope of this rulemaking.</w:t>
      </w:r>
    </w:p>
    <w:p w:rsidR="00505053" w:rsidP="00CE4CC1" w14:paraId="6A1260EA" w14:textId="77777777">
      <w:pPr>
        <w:spacing w:after="220" w:line="240" w:lineRule="auto"/>
        <w:rPr>
          <w:rFonts w:ascii="Arial" w:hAnsi="Arial" w:cs="Arial"/>
        </w:rPr>
      </w:pPr>
      <w:r w:rsidRPr="00C61202">
        <w:rPr>
          <w:rFonts w:ascii="Arial" w:hAnsi="Arial" w:cs="Arial"/>
        </w:rPr>
        <w:t>Accordingly, the NRC</w:t>
      </w:r>
      <w:r w:rsidRPr="00C61202" w:rsidR="009B5703">
        <w:rPr>
          <w:rFonts w:ascii="Arial" w:hAnsi="Arial" w:cs="Arial"/>
        </w:rPr>
        <w:t xml:space="preserve"> did not change the rule language in response to this comment.</w:t>
      </w:r>
    </w:p>
    <w:p w:rsidR="007376C5" w:rsidP="00CE4CC1" w14:paraId="5E1CDD0E" w14:textId="77777777">
      <w:pPr>
        <w:spacing w:after="220" w:line="240" w:lineRule="auto"/>
        <w:rPr>
          <w:rFonts w:ascii="Arial" w:hAnsi="Arial" w:cs="Arial"/>
        </w:rPr>
      </w:pPr>
      <w:r>
        <w:rPr>
          <w:rFonts w:ascii="Arial" w:hAnsi="Arial" w:cs="Arial"/>
          <w:noProof/>
        </w:rPr>
        <w:pict>
          <v:rect id="_x0000_i1226" style="width:0;height:1.5pt" o:hralign="center" o:hrstd="t" o:hrnoshade="t" o:hr="t" fillcolor="black" stroked="f"/>
        </w:pict>
      </w:r>
    </w:p>
    <w:p w:rsidR="007376C5" w:rsidP="007376C5" w14:paraId="14593915" w14:textId="77777777">
      <w:pPr>
        <w:spacing w:after="220" w:line="240" w:lineRule="auto"/>
        <w:rPr>
          <w:rFonts w:ascii="Arial" w:hAnsi="Arial" w:cs="Arial"/>
        </w:rPr>
      </w:pPr>
      <w:r w:rsidRPr="00417B27">
        <w:rPr>
          <w:rFonts w:ascii="Arial" w:hAnsi="Arial" w:cs="Arial"/>
          <w:b/>
        </w:rPr>
        <w:t>Comment Bin 11.</w:t>
      </w:r>
      <w:r>
        <w:rPr>
          <w:rFonts w:ascii="Arial" w:hAnsi="Arial" w:cs="Arial"/>
          <w:b/>
        </w:rPr>
        <w:t>R</w:t>
      </w:r>
      <w:r w:rsidRPr="00417B27">
        <w:rPr>
          <w:rFonts w:ascii="Arial" w:hAnsi="Arial" w:cs="Arial"/>
          <w:b/>
        </w:rPr>
        <w:t xml:space="preserve">: </w:t>
      </w:r>
      <w:r>
        <w:rPr>
          <w:rFonts w:ascii="Arial" w:hAnsi="Arial" w:cs="Arial"/>
        </w:rPr>
        <w:t>A commenter said that New York State is developing a plan that would establish</w:t>
      </w:r>
      <w:r w:rsidRPr="00EF78C5">
        <w:rPr>
          <w:rFonts w:ascii="Arial" w:hAnsi="Arial" w:cs="Arial"/>
        </w:rPr>
        <w:t xml:space="preserve"> a framework for in-depth examination of key issues </w:t>
      </w:r>
      <w:r>
        <w:rPr>
          <w:rFonts w:ascii="Arial" w:hAnsi="Arial" w:cs="Arial"/>
        </w:rPr>
        <w:t xml:space="preserve">necessary to </w:t>
      </w:r>
      <w:r w:rsidRPr="00EF78C5">
        <w:rPr>
          <w:rFonts w:ascii="Arial" w:hAnsi="Arial" w:cs="Arial"/>
        </w:rPr>
        <w:t xml:space="preserve">implement advanced nuclear technologies in New York State. </w:t>
      </w:r>
      <w:r>
        <w:rPr>
          <w:rFonts w:ascii="Arial" w:hAnsi="Arial" w:cs="Arial"/>
        </w:rPr>
        <w:t>The commenter said that the plan</w:t>
      </w:r>
      <w:r w:rsidRPr="00EF78C5">
        <w:rPr>
          <w:rFonts w:ascii="Arial" w:hAnsi="Arial" w:cs="Arial"/>
        </w:rPr>
        <w:t xml:space="preserve"> will </w:t>
      </w:r>
      <w:r>
        <w:rPr>
          <w:rFonts w:ascii="Arial" w:hAnsi="Arial" w:cs="Arial"/>
        </w:rPr>
        <w:t>address</w:t>
      </w:r>
      <w:r w:rsidRPr="00EF78C5">
        <w:rPr>
          <w:rFonts w:ascii="Arial" w:hAnsi="Arial" w:cs="Arial"/>
        </w:rPr>
        <w:t xml:space="preserve"> regulatory, safety, and siting concerns, as New York places a strong policy focus on nuclear safety, public health and the environment</w:t>
      </w:r>
      <w:r>
        <w:rPr>
          <w:rFonts w:ascii="Arial" w:hAnsi="Arial" w:cs="Arial"/>
        </w:rPr>
        <w:t xml:space="preserve"> (NYS2</w:t>
      </w:r>
      <w:r w:rsidRPr="00FF56FC">
        <w:rPr>
          <w:rFonts w:ascii="Arial" w:hAnsi="Arial" w:cs="Arial"/>
        </w:rPr>
        <w:t>-0002</w:t>
      </w:r>
      <w:r>
        <w:rPr>
          <w:rFonts w:ascii="Arial" w:hAnsi="Arial" w:cs="Arial"/>
        </w:rPr>
        <w:t>)</w:t>
      </w:r>
      <w:r w:rsidRPr="00EF78C5">
        <w:rPr>
          <w:rFonts w:ascii="Arial" w:hAnsi="Arial" w:cs="Arial"/>
        </w:rPr>
        <w:t>.</w:t>
      </w:r>
    </w:p>
    <w:p w:rsidR="007376C5" w:rsidP="00CE4CC1" w14:paraId="3DEF89AF" w14:textId="77777777">
      <w:pPr>
        <w:spacing w:after="220" w:line="240" w:lineRule="auto"/>
        <w:rPr>
          <w:rFonts w:ascii="Arial" w:hAnsi="Arial" w:cs="Arial"/>
        </w:rPr>
      </w:pPr>
      <w:r w:rsidRPr="00417B27">
        <w:rPr>
          <w:rFonts w:ascii="Arial" w:hAnsi="Arial" w:cs="Arial"/>
          <w:b/>
          <w:bCs/>
        </w:rPr>
        <w:t>NRC Response:</w:t>
      </w:r>
      <w:r w:rsidR="007C0A41">
        <w:rPr>
          <w:rFonts w:ascii="Arial" w:hAnsi="Arial" w:cs="Arial"/>
        </w:rPr>
        <w:t xml:space="preserve"> The NRC acknowledges this comment.</w:t>
      </w:r>
    </w:p>
    <w:p w:rsidR="007C0A41" w:rsidP="00CE4CC1" w14:paraId="2981DB1D" w14:textId="77777777">
      <w:pPr>
        <w:spacing w:after="220" w:line="240" w:lineRule="auto"/>
        <w:rPr>
          <w:rFonts w:ascii="Arial" w:hAnsi="Arial" w:cs="Arial"/>
        </w:rPr>
      </w:pPr>
      <w:r>
        <w:rPr>
          <w:rFonts w:ascii="Arial" w:hAnsi="Arial" w:cs="Arial"/>
        </w:rPr>
        <w:t>The NRC appreciates</w:t>
      </w:r>
      <w:r w:rsidR="006B1450">
        <w:rPr>
          <w:rFonts w:ascii="Arial" w:hAnsi="Arial" w:cs="Arial"/>
        </w:rPr>
        <w:t xml:space="preserve"> being informed of stakeholder plans with respective to issues of interest to the agency, however, those stakeholder plans are beyond the scop</w:t>
      </w:r>
      <w:r w:rsidR="00B55263">
        <w:rPr>
          <w:rFonts w:ascii="Arial" w:hAnsi="Arial" w:cs="Arial"/>
        </w:rPr>
        <w:t>e of this rulemaking.</w:t>
      </w:r>
    </w:p>
    <w:p w:rsidR="00B55263" w:rsidRPr="006C432E" w:rsidP="00CE4CC1" w14:paraId="75BFA785" w14:textId="77777777">
      <w:pPr>
        <w:spacing w:after="220" w:line="240" w:lineRule="auto"/>
        <w:rPr>
          <w:rFonts w:ascii="Arial" w:hAnsi="Arial" w:cs="Arial"/>
        </w:rPr>
      </w:pPr>
      <w:r w:rsidRPr="00C61202">
        <w:rPr>
          <w:rFonts w:ascii="Arial" w:hAnsi="Arial" w:cs="Arial"/>
        </w:rPr>
        <w:t>Accordingly, the NRC did not change the rule language in response to this comment.</w:t>
      </w:r>
    </w:p>
    <w:p w:rsidR="00F21308" w:rsidRPr="009B137C" w:rsidP="00F21308" w14:paraId="548A9E2A" w14:textId="77777777">
      <w:pPr>
        <w:spacing w:after="220" w:line="240" w:lineRule="auto"/>
        <w:rPr>
          <w:rFonts w:ascii="Arial" w:eastAsia="Times New Roman" w:hAnsi="Arial" w:cs="Arial"/>
          <w:kern w:val="0"/>
          <w:szCs w:val="27"/>
          <w:lang w:eastAsia="zh-CN"/>
          <w14:ligatures w14:val="none"/>
        </w:rPr>
      </w:pPr>
      <w:r>
        <w:rPr>
          <w:rFonts w:ascii="Arial" w:eastAsia="Times New Roman" w:hAnsi="Arial" w:cs="Arial"/>
          <w:noProof/>
          <w:kern w:val="0"/>
          <w:szCs w:val="24"/>
          <w:lang w:eastAsia="zh-CN"/>
          <w14:ligatures w14:val="none"/>
        </w:rPr>
        <w:pict>
          <v:rect id="_x0000_i1227" style="width:0;height:1.5pt" o:hralign="center" o:hrstd="t" o:hrnoshade="t" o:hr="t" fillcolor="black" stroked="f"/>
        </w:pict>
      </w:r>
    </w:p>
    <w:p w:rsidR="00F21308" w:rsidP="00F21308" w14:paraId="64E28D0B" w14:textId="77777777">
      <w:pPr>
        <w:spacing w:after="220" w:line="240" w:lineRule="auto"/>
        <w:rPr>
          <w:rFonts w:ascii="Arial" w:eastAsia="Times New Roman" w:hAnsi="Arial" w:cs="Arial"/>
          <w:color w:val="000000" w:themeColor="text1"/>
          <w:lang w:eastAsia="zh-CN"/>
        </w:rPr>
      </w:pPr>
      <w:r>
        <w:rPr>
          <w:rFonts w:ascii="Arial" w:eastAsia="DengXian" w:hAnsi="Arial" w:cs="Arial"/>
          <w:b/>
          <w:bCs/>
        </w:rPr>
        <w:t>Comment Bin 11.S</w:t>
      </w:r>
      <w:r w:rsidRPr="1372C32E">
        <w:rPr>
          <w:rFonts w:ascii="Arial" w:eastAsia="DengXian" w:hAnsi="Arial" w:cs="Arial"/>
          <w:b/>
          <w:bCs/>
        </w:rPr>
        <w:t>:</w:t>
      </w:r>
      <w:r w:rsidRPr="1372C32E">
        <w:rPr>
          <w:rFonts w:ascii="Arial" w:eastAsia="DengXian" w:hAnsi="Arial" w:cs="Arial"/>
        </w:rPr>
        <w:t xml:space="preserve"> A commenter discussed that, in 2024, they suggested that industry codes and standards be included as a discussion topic in one of the periodic stakeholder meetings regarding advanced reactors. The commenter said that they provided a presentation slide deck and that the NRC scheduled the topic for a public meeting, but that the NRC removed the topic from the agenda </w:t>
      </w:r>
      <w:r w:rsidR="00F83C4C">
        <w:rPr>
          <w:rFonts w:ascii="Arial" w:eastAsia="DengXian" w:hAnsi="Arial" w:cs="Arial"/>
        </w:rPr>
        <w:t>2</w:t>
      </w:r>
      <w:r w:rsidRPr="1372C32E">
        <w:rPr>
          <w:rFonts w:ascii="Arial" w:eastAsia="DengXian" w:hAnsi="Arial" w:cs="Arial"/>
        </w:rPr>
        <w:t xml:space="preserve"> days before the meeting. The commenter stated that their email access was blocked when attempting to communicate with the NRC regarding the meeting topic change (</w:t>
      </w:r>
      <w:r>
        <w:rPr>
          <w:rFonts w:ascii="Arial" w:eastAsia="Times New Roman" w:hAnsi="Arial" w:cs="Arial"/>
          <w:color w:val="000000" w:themeColor="text1"/>
          <w:lang w:eastAsia="zh-CN"/>
        </w:rPr>
        <w:t>HPT8</w:t>
      </w:r>
      <w:r w:rsidRPr="1372C32E">
        <w:rPr>
          <w:rFonts w:ascii="Arial" w:eastAsia="Times New Roman" w:hAnsi="Arial" w:cs="Arial"/>
          <w:color w:val="000000" w:themeColor="text1"/>
          <w:lang w:eastAsia="zh-CN"/>
        </w:rPr>
        <w:t>-0002).</w:t>
      </w:r>
    </w:p>
    <w:p w:rsidR="00F21308" w:rsidP="00F21308" w14:paraId="6249CC64" w14:textId="77777777">
      <w:pPr>
        <w:spacing w:after="220" w:line="240" w:lineRule="auto"/>
        <w:rPr>
          <w:rFonts w:ascii="Arial" w:eastAsia="DengXian" w:hAnsi="Arial" w:cs="Arial"/>
        </w:rPr>
      </w:pPr>
      <w:r w:rsidRPr="009B137C">
        <w:rPr>
          <w:rFonts w:ascii="Arial" w:eastAsia="DengXian" w:hAnsi="Arial" w:cs="Arial"/>
          <w:b/>
          <w:bCs/>
        </w:rPr>
        <w:t>NRC Response:</w:t>
      </w:r>
      <w:r w:rsidRPr="009B137C">
        <w:rPr>
          <w:rFonts w:ascii="Arial" w:eastAsia="DengXian" w:hAnsi="Arial" w:cs="Arial"/>
        </w:rPr>
        <w:t xml:space="preserve"> </w:t>
      </w:r>
      <w:r>
        <w:rPr>
          <w:rFonts w:ascii="Arial" w:eastAsia="DengXian" w:hAnsi="Arial" w:cs="Arial"/>
        </w:rPr>
        <w:t>The NRC acknowledges the comment.</w:t>
      </w:r>
    </w:p>
    <w:p w:rsidR="00F21308" w:rsidP="00F21308" w14:paraId="4432F9A9" w14:textId="77777777">
      <w:pPr>
        <w:spacing w:after="220" w:line="240" w:lineRule="auto"/>
        <w:rPr>
          <w:rFonts w:ascii="Arial" w:eastAsia="DengXian" w:hAnsi="Arial" w:cs="Arial"/>
        </w:rPr>
      </w:pPr>
      <w:r>
        <w:rPr>
          <w:rFonts w:ascii="Arial" w:eastAsia="DengXian" w:hAnsi="Arial" w:cs="Arial"/>
        </w:rPr>
        <w:t xml:space="preserve">NRC meeting agendas are not within the scope of this rulemaking, and the comment does not suggest any changes to the proposed rule. </w:t>
      </w:r>
    </w:p>
    <w:p w:rsidR="00F21308" w:rsidRPr="009B137C" w:rsidP="00F21308" w14:paraId="72A0A05C" w14:textId="77777777">
      <w:pPr>
        <w:spacing w:after="220" w:line="240" w:lineRule="auto"/>
        <w:rPr>
          <w:rFonts w:ascii="Arial" w:eastAsia="Times New Roman" w:hAnsi="Arial" w:cs="Arial"/>
          <w:color w:val="000000"/>
          <w:kern w:val="0"/>
          <w:szCs w:val="27"/>
          <w:lang w:eastAsia="zh-CN"/>
          <w14:ligatures w14:val="none"/>
        </w:rPr>
      </w:pPr>
      <w:r>
        <w:rPr>
          <w:rFonts w:ascii="Arial" w:eastAsia="DengXian" w:hAnsi="Arial" w:cs="Arial"/>
        </w:rPr>
        <w:t>Accordingly, the NRC did not change the rule language in response to this comment.</w:t>
      </w:r>
    </w:p>
    <w:p w:rsidR="0002653B" w:rsidP="0002653B" w14:paraId="1734CCB4" w14:textId="77777777">
      <w:pPr>
        <w:spacing w:after="220" w:line="240" w:lineRule="auto"/>
        <w:rPr>
          <w:rFonts w:ascii="Arial" w:hAnsi="Arial" w:cs="Arial"/>
        </w:rPr>
      </w:pPr>
      <w:r>
        <w:rPr>
          <w:rFonts w:ascii="Arial" w:hAnsi="Arial" w:cs="Arial"/>
          <w:noProof/>
        </w:rPr>
        <w:pict>
          <v:rect id="_x0000_i1228" style="width:0;height:1.5pt" o:hralign="center" o:hrstd="t" o:hrnoshade="t" o:hr="t" fillcolor="black" stroked="f"/>
        </w:pict>
      </w:r>
    </w:p>
    <w:p w:rsidR="0002653B" w:rsidP="0002653B" w14:paraId="5F9DE2CA" w14:textId="77777777">
      <w:pPr>
        <w:spacing w:after="220" w:line="240" w:lineRule="auto"/>
        <w:rPr>
          <w:rFonts w:ascii="Arial" w:hAnsi="Arial" w:cs="Arial"/>
        </w:rPr>
      </w:pPr>
      <w:r>
        <w:rPr>
          <w:rFonts w:ascii="Arial" w:hAnsi="Arial" w:cs="Arial"/>
          <w:b/>
          <w:bCs/>
        </w:rPr>
        <w:t xml:space="preserve">Comment Bin </w:t>
      </w:r>
      <w:r w:rsidR="00CE6D75">
        <w:rPr>
          <w:rFonts w:ascii="Arial" w:hAnsi="Arial" w:cs="Arial"/>
          <w:b/>
          <w:bCs/>
        </w:rPr>
        <w:t>11.T</w:t>
      </w:r>
      <w:r>
        <w:rPr>
          <w:rFonts w:ascii="Arial" w:hAnsi="Arial" w:cs="Arial"/>
          <w:b/>
          <w:bCs/>
        </w:rPr>
        <w:t>:</w:t>
      </w:r>
      <w:r>
        <w:t xml:space="preserve"> </w:t>
      </w:r>
      <w:r>
        <w:rPr>
          <w:rFonts w:ascii="Arial" w:hAnsi="Arial" w:cs="Arial"/>
        </w:rPr>
        <w:t>Referring to 10 CFR 140.[1]3, a commenter asked if $1,000,000 is enough (TG17</w:t>
      </w:r>
      <w:r w:rsidRPr="003B1710">
        <w:rPr>
          <w:rFonts w:ascii="Arial" w:hAnsi="Arial" w:cs="Arial"/>
        </w:rPr>
        <w:t>-000</w:t>
      </w:r>
      <w:r>
        <w:rPr>
          <w:rFonts w:ascii="Arial" w:hAnsi="Arial" w:cs="Arial"/>
        </w:rPr>
        <w:t xml:space="preserve">2). </w:t>
      </w:r>
    </w:p>
    <w:p w:rsidR="00AF34AF" w:rsidP="0002653B" w14:paraId="47125193" w14:textId="77777777">
      <w:pPr>
        <w:spacing w:after="220" w:line="240" w:lineRule="auto"/>
        <w:rPr>
          <w:rFonts w:ascii="Arial" w:hAnsi="Arial" w:cs="Arial"/>
        </w:rPr>
      </w:pPr>
      <w:r w:rsidRPr="00F97A1B">
        <w:rPr>
          <w:rFonts w:ascii="Arial" w:hAnsi="Arial" w:cs="Arial"/>
          <w:b/>
        </w:rPr>
        <w:t>NRC Response:</w:t>
      </w:r>
      <w:r>
        <w:rPr>
          <w:rFonts w:ascii="Arial" w:hAnsi="Arial" w:cs="Arial"/>
        </w:rPr>
        <w:t xml:space="preserve"> The NRC </w:t>
      </w:r>
      <w:r w:rsidR="00E70CEA">
        <w:rPr>
          <w:rFonts w:ascii="Arial" w:hAnsi="Arial" w:cs="Arial"/>
        </w:rPr>
        <w:t>acknow</w:t>
      </w:r>
      <w:r>
        <w:rPr>
          <w:rFonts w:ascii="Arial" w:hAnsi="Arial" w:cs="Arial"/>
        </w:rPr>
        <w:t>ledges the comment.</w:t>
      </w:r>
    </w:p>
    <w:p w:rsidR="0002653B" w:rsidP="0002653B" w14:paraId="24D0475A" w14:textId="77777777">
      <w:pPr>
        <w:spacing w:after="220" w:line="240" w:lineRule="auto"/>
        <w:rPr>
          <w:rFonts w:ascii="Arial" w:hAnsi="Arial" w:cs="Arial"/>
        </w:rPr>
      </w:pPr>
      <w:r>
        <w:rPr>
          <w:rFonts w:ascii="Arial" w:hAnsi="Arial" w:cs="Arial"/>
        </w:rPr>
        <w:t>The NRC understands the comment to be referring to 10 CFR</w:t>
      </w:r>
      <w:r w:rsidRPr="002214A7">
        <w:rPr>
          <w:rFonts w:ascii="Arial" w:hAnsi="Arial" w:cs="Arial"/>
        </w:rPr>
        <w:t xml:space="preserve"> 140.13 </w:t>
      </w:r>
      <w:r>
        <w:rPr>
          <w:rFonts w:ascii="Arial" w:hAnsi="Arial" w:cs="Arial"/>
        </w:rPr>
        <w:t>and asking about the a</w:t>
      </w:r>
      <w:r w:rsidRPr="002214A7">
        <w:rPr>
          <w:rFonts w:ascii="Arial" w:hAnsi="Arial" w:cs="Arial"/>
        </w:rPr>
        <w:t>mount of financial protection required of certain holders of construction permits and combined licenses</w:t>
      </w:r>
      <w:r>
        <w:rPr>
          <w:rFonts w:ascii="Arial" w:hAnsi="Arial" w:cs="Arial"/>
        </w:rPr>
        <w:t>.</w:t>
      </w:r>
      <w:r w:rsidRPr="002214A7">
        <w:rPr>
          <w:rFonts w:ascii="Arial" w:hAnsi="Arial" w:cs="Arial"/>
        </w:rPr>
        <w:t xml:space="preserve"> </w:t>
      </w:r>
      <w:r>
        <w:rPr>
          <w:rFonts w:ascii="Arial" w:hAnsi="Arial" w:cs="Arial"/>
        </w:rPr>
        <w:t>Because this amount is already established in 10 CFR 140.13 and the only change in this rulemaking is to make the requirement applicable to licensees under 10 CFR Part 53, the NRC considers the question to be</w:t>
      </w:r>
      <w:r w:rsidRPr="000D37A1">
        <w:rPr>
          <w:rFonts w:ascii="Arial" w:hAnsi="Arial" w:cs="Arial"/>
        </w:rPr>
        <w:t xml:space="preserve"> outside the scope of this rulemaking activity.</w:t>
      </w:r>
    </w:p>
    <w:p w:rsidR="007E7AEC" w:rsidP="00CE4CC1" w14:paraId="654DFE17" w14:textId="77777777">
      <w:pPr>
        <w:spacing w:after="220" w:line="240" w:lineRule="auto"/>
        <w:rPr>
          <w:rFonts w:ascii="Arial" w:hAnsi="Arial" w:cs="Arial"/>
        </w:rPr>
      </w:pPr>
      <w:r w:rsidRPr="000D37A1">
        <w:rPr>
          <w:rFonts w:ascii="Arial" w:hAnsi="Arial" w:cs="Arial"/>
        </w:rPr>
        <w:t>Accordingly, the NRC did not change the rule language in response to this comment.</w:t>
      </w:r>
    </w:p>
    <w:p w:rsidR="00B74DC7" w:rsidP="00CE4CC1" w14:paraId="7C19B39C" w14:textId="77777777">
      <w:pPr>
        <w:spacing w:after="220" w:line="240" w:lineRule="auto"/>
        <w:rPr>
          <w:rFonts w:ascii="Arial" w:hAnsi="Arial" w:cs="Arial"/>
          <w:noProof/>
        </w:rPr>
      </w:pPr>
      <w:r>
        <w:rPr>
          <w:rFonts w:ascii="Arial" w:hAnsi="Arial" w:cs="Arial"/>
          <w:noProof/>
        </w:rPr>
        <w:pict>
          <v:rect id="_x0000_i1229" style="width:0;height:1.5pt" o:hralign="center" o:hrstd="t" o:hrnoshade="t" o:hr="t" fillcolor="black" stroked="f"/>
        </w:pict>
      </w:r>
    </w:p>
    <w:p w:rsidR="00EC2CF1" w:rsidRPr="00E91A25" w:rsidP="005E4CE2" w14:paraId="010C6029" w14:textId="77777777">
      <w:pPr>
        <w:pStyle w:val="Heading2"/>
        <w:numPr>
          <w:ilvl w:val="0"/>
          <w:numId w:val="0"/>
        </w:numPr>
        <w:ind w:left="792" w:hanging="792"/>
      </w:pPr>
      <w:bookmarkStart w:id="52" w:name="_Toc203565324"/>
      <w:bookmarkStart w:id="53" w:name="_Toc209007533"/>
      <w:r w:rsidRPr="00E91A25">
        <w:t>Comments received after closure of the comment period</w:t>
      </w:r>
      <w:bookmarkEnd w:id="52"/>
      <w:bookmarkEnd w:id="53"/>
    </w:p>
    <w:p w:rsidR="006668D3" w:rsidRPr="006668D3" w:rsidP="000A429F" w14:paraId="52D1BB5E" w14:textId="77777777">
      <w:pPr>
        <w:spacing w:after="220" w:line="240" w:lineRule="auto"/>
        <w:rPr>
          <w:rFonts w:ascii="Arial" w:hAnsi="Arial" w:cs="Arial"/>
        </w:rPr>
      </w:pPr>
      <w:r w:rsidRPr="00417B27">
        <w:rPr>
          <w:rFonts w:ascii="Arial" w:hAnsi="Arial" w:cs="Arial"/>
          <w:b/>
        </w:rPr>
        <w:t xml:space="preserve">Comment Bin </w:t>
      </w:r>
      <w:r w:rsidR="00774D46">
        <w:rPr>
          <w:rFonts w:ascii="Arial" w:hAnsi="Arial" w:cs="Arial"/>
          <w:b/>
        </w:rPr>
        <w:t>11</w:t>
      </w:r>
      <w:r w:rsidRPr="00417B27">
        <w:rPr>
          <w:rFonts w:ascii="Arial" w:hAnsi="Arial" w:cs="Arial"/>
          <w:b/>
        </w:rPr>
        <w:t>.</w:t>
      </w:r>
      <w:r w:rsidR="0085189A">
        <w:rPr>
          <w:rFonts w:ascii="Arial" w:hAnsi="Arial" w:cs="Arial"/>
          <w:b/>
        </w:rPr>
        <w:t>U</w:t>
      </w:r>
      <w:r w:rsidRPr="00417B27">
        <w:rPr>
          <w:rFonts w:ascii="Arial" w:hAnsi="Arial" w:cs="Arial"/>
          <w:b/>
        </w:rPr>
        <w:t xml:space="preserve">: </w:t>
      </w:r>
      <w:r>
        <w:rPr>
          <w:rFonts w:ascii="Arial" w:hAnsi="Arial" w:cs="Arial"/>
        </w:rPr>
        <w:t xml:space="preserve">A commenter initially </w:t>
      </w:r>
      <w:r w:rsidRPr="006668D3">
        <w:rPr>
          <w:rFonts w:ascii="Arial" w:hAnsi="Arial" w:cs="Arial"/>
        </w:rPr>
        <w:t xml:space="preserve">submitted comments on the </w:t>
      </w:r>
      <w:r>
        <w:rPr>
          <w:rFonts w:ascii="Arial" w:hAnsi="Arial" w:cs="Arial"/>
        </w:rPr>
        <w:t>10</w:t>
      </w:r>
      <w:r w:rsidR="00163516">
        <w:rPr>
          <w:rFonts w:ascii="Arial" w:hAnsi="Arial" w:cs="Arial"/>
        </w:rPr>
        <w:t> </w:t>
      </w:r>
      <w:r>
        <w:rPr>
          <w:rFonts w:ascii="Arial" w:hAnsi="Arial" w:cs="Arial"/>
        </w:rPr>
        <w:t xml:space="preserve">CFR Part 53 </w:t>
      </w:r>
      <w:r w:rsidRPr="006668D3">
        <w:rPr>
          <w:rFonts w:ascii="Arial" w:hAnsi="Arial" w:cs="Arial"/>
        </w:rPr>
        <w:t xml:space="preserve">proposed rule, attaching the report </w:t>
      </w:r>
      <w:r w:rsidR="003C764D">
        <w:rPr>
          <w:rFonts w:ascii="Arial" w:hAnsi="Arial" w:cs="Arial"/>
        </w:rPr>
        <w:t>“</w:t>
      </w:r>
      <w:r w:rsidRPr="006668D3">
        <w:rPr>
          <w:rFonts w:ascii="Arial" w:hAnsi="Arial" w:cs="Arial"/>
        </w:rPr>
        <w:t>Modernizing the Nuclear Regulatory Commission</w:t>
      </w:r>
      <w:r>
        <w:rPr>
          <w:rFonts w:ascii="Arial" w:hAnsi="Arial" w:cs="Arial"/>
        </w:rPr>
        <w:t>.</w:t>
      </w:r>
      <w:r w:rsidR="003C764D">
        <w:rPr>
          <w:rFonts w:ascii="Arial" w:hAnsi="Arial" w:cs="Arial"/>
        </w:rPr>
        <w:t>”</w:t>
      </w:r>
      <w:r w:rsidRPr="006668D3">
        <w:rPr>
          <w:rFonts w:ascii="Arial" w:hAnsi="Arial" w:cs="Arial"/>
        </w:rPr>
        <w:t xml:space="preserve"> </w:t>
      </w:r>
      <w:r>
        <w:rPr>
          <w:rFonts w:ascii="Arial" w:hAnsi="Arial" w:cs="Arial"/>
        </w:rPr>
        <w:t>After the clos</w:t>
      </w:r>
      <w:r w:rsidR="006C60B4">
        <w:rPr>
          <w:rFonts w:ascii="Arial" w:hAnsi="Arial" w:cs="Arial"/>
        </w:rPr>
        <w:t>ure</w:t>
      </w:r>
      <w:r>
        <w:rPr>
          <w:rFonts w:ascii="Arial" w:hAnsi="Arial" w:cs="Arial"/>
        </w:rPr>
        <w:t xml:space="preserve"> of the proposed rule comment period, the commenter </w:t>
      </w:r>
      <w:r w:rsidRPr="006668D3">
        <w:rPr>
          <w:rFonts w:ascii="Arial" w:hAnsi="Arial" w:cs="Arial"/>
        </w:rPr>
        <w:t>submitt</w:t>
      </w:r>
      <w:r>
        <w:rPr>
          <w:rFonts w:ascii="Arial" w:hAnsi="Arial" w:cs="Arial"/>
        </w:rPr>
        <w:t>ed</w:t>
      </w:r>
      <w:r w:rsidRPr="006668D3">
        <w:rPr>
          <w:rFonts w:ascii="Arial" w:hAnsi="Arial" w:cs="Arial"/>
        </w:rPr>
        <w:t xml:space="preserve"> </w:t>
      </w:r>
      <w:r>
        <w:rPr>
          <w:rFonts w:ascii="Arial" w:hAnsi="Arial" w:cs="Arial"/>
        </w:rPr>
        <w:t>a</w:t>
      </w:r>
      <w:r w:rsidRPr="006668D3">
        <w:rPr>
          <w:rFonts w:ascii="Arial" w:hAnsi="Arial" w:cs="Arial"/>
        </w:rPr>
        <w:t xml:space="preserve"> supplement</w:t>
      </w:r>
      <w:r>
        <w:rPr>
          <w:rFonts w:ascii="Arial" w:hAnsi="Arial" w:cs="Arial"/>
        </w:rPr>
        <w:t>al</w:t>
      </w:r>
      <w:r w:rsidRPr="006668D3">
        <w:rPr>
          <w:rFonts w:ascii="Arial" w:hAnsi="Arial" w:cs="Arial"/>
        </w:rPr>
        <w:t xml:space="preserve"> commentary with additional information contained in the attachment titled </w:t>
      </w:r>
      <w:r w:rsidR="003C764D">
        <w:rPr>
          <w:rFonts w:ascii="Arial" w:hAnsi="Arial" w:cs="Arial"/>
        </w:rPr>
        <w:t>“</w:t>
      </w:r>
      <w:r w:rsidRPr="006668D3">
        <w:rPr>
          <w:rFonts w:ascii="Arial" w:hAnsi="Arial" w:cs="Arial"/>
        </w:rPr>
        <w:t>Modernizing the NRC</w:t>
      </w:r>
      <w:r w:rsidR="005F43EB">
        <w:rPr>
          <w:rFonts w:ascii="Arial" w:hAnsi="Arial" w:cs="Arial"/>
        </w:rPr>
        <w:noBreakHyphen/>
      </w:r>
      <w:r w:rsidRPr="006668D3">
        <w:rPr>
          <w:rFonts w:ascii="Arial" w:hAnsi="Arial" w:cs="Arial"/>
        </w:rPr>
        <w:t>Supplemental Analyses</w:t>
      </w:r>
      <w:r>
        <w:rPr>
          <w:rFonts w:ascii="Arial" w:hAnsi="Arial" w:cs="Arial"/>
        </w:rPr>
        <w:t>.</w:t>
      </w:r>
      <w:r w:rsidR="003C764D">
        <w:rPr>
          <w:rFonts w:ascii="Arial" w:hAnsi="Arial" w:cs="Arial"/>
        </w:rPr>
        <w:t>”</w:t>
      </w:r>
      <w:r>
        <w:rPr>
          <w:rFonts w:ascii="Arial" w:hAnsi="Arial" w:cs="Arial"/>
        </w:rPr>
        <w:t xml:space="preserve"> </w:t>
      </w:r>
    </w:p>
    <w:p w:rsidR="00C81F6B" w:rsidRPr="00013448" w:rsidP="00DB5BF7" w14:paraId="530DE103" w14:textId="77777777">
      <w:pPr>
        <w:spacing w:after="220" w:line="240" w:lineRule="auto"/>
        <w:rPr>
          <w:rFonts w:ascii="Arial" w:hAnsi="Arial" w:cs="Arial"/>
          <w:b/>
        </w:rPr>
      </w:pPr>
      <w:r>
        <w:rPr>
          <w:rFonts w:ascii="Arial" w:hAnsi="Arial" w:cs="Arial"/>
        </w:rPr>
        <w:t xml:space="preserve">This comment </w:t>
      </w:r>
      <w:r w:rsidR="00FF4124">
        <w:rPr>
          <w:rFonts w:ascii="Arial" w:hAnsi="Arial" w:cs="Arial"/>
        </w:rPr>
        <w:t xml:space="preserve">submission </w:t>
      </w:r>
      <w:r>
        <w:rPr>
          <w:rFonts w:ascii="Arial" w:hAnsi="Arial" w:cs="Arial"/>
        </w:rPr>
        <w:t xml:space="preserve">was sent after the closure of the 10 CFR Part 53 proposed </w:t>
      </w:r>
      <w:r w:rsidR="003B1A6E">
        <w:rPr>
          <w:rFonts w:ascii="Arial" w:hAnsi="Arial" w:cs="Arial"/>
        </w:rPr>
        <w:t xml:space="preserve">rule </w:t>
      </w:r>
      <w:r>
        <w:rPr>
          <w:rFonts w:ascii="Arial" w:hAnsi="Arial" w:cs="Arial"/>
        </w:rPr>
        <w:t>comment period and has not been address</w:t>
      </w:r>
      <w:r w:rsidR="004E4B2D">
        <w:rPr>
          <w:rFonts w:ascii="Arial" w:hAnsi="Arial" w:cs="Arial"/>
        </w:rPr>
        <w:t>ed</w:t>
      </w:r>
      <w:r>
        <w:rPr>
          <w:rFonts w:ascii="Arial" w:hAnsi="Arial" w:cs="Arial"/>
        </w:rPr>
        <w:t xml:space="preserve"> by the NRC as part of this rulemaking activity.</w:t>
      </w:r>
    </w:p>
    <w:sectPr w:rsidSect="00302B0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3A1" w14:paraId="70D0B0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26C" w:rsidRPr="00A033A1" w:rsidP="00A033A1" w14:paraId="6D49C46C" w14:textId="4F2BCF29">
    <w:pPr>
      <w:pStyle w:val="Footer"/>
      <w:jc w:val="center"/>
    </w:pPr>
    <w:sdt>
      <w:sdtPr>
        <w:id w:val="146402658"/>
        <w:docPartObj>
          <w:docPartGallery w:val="Page Numbers (Bottom of Page)"/>
          <w:docPartUnique/>
        </w:docPartObj>
      </w:sdtPr>
      <w:sdtEndPr>
        <w:rPr>
          <w:noProof/>
        </w:rPr>
      </w:sdtEndPr>
      <w:sdtContent>
        <w:r w:rsidRPr="007D3F7C" w:rsidR="003B221E">
          <w:rPr>
            <w:rFonts w:ascii="Arial" w:hAnsi="Arial" w:cs="Arial"/>
          </w:rPr>
          <w:fldChar w:fldCharType="begin"/>
        </w:r>
        <w:r w:rsidRPr="007D3F7C" w:rsidR="003B221E">
          <w:rPr>
            <w:rFonts w:ascii="Arial" w:hAnsi="Arial" w:cs="Arial"/>
          </w:rPr>
          <w:instrText xml:space="preserve"> PAGE   \* MERGEFORMAT </w:instrText>
        </w:r>
        <w:r w:rsidRPr="007D3F7C" w:rsidR="003B221E">
          <w:rPr>
            <w:rFonts w:ascii="Arial" w:hAnsi="Arial" w:cs="Arial"/>
          </w:rPr>
          <w:fldChar w:fldCharType="separate"/>
        </w:r>
        <w:r w:rsidRPr="007D3F7C" w:rsidR="003B221E">
          <w:rPr>
            <w:rFonts w:ascii="Arial" w:hAnsi="Arial" w:cs="Arial"/>
            <w:noProof/>
          </w:rPr>
          <w:t>2</w:t>
        </w:r>
        <w:r w:rsidRPr="007D3F7C" w:rsidR="003B221E">
          <w:rPr>
            <w:rFonts w:ascii="Arial" w:hAnsi="Arial"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3A1" w14:paraId="2C13F3E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225" w:rsidRPr="00A033A1" w:rsidP="00A033A1" w14:paraId="175BB813" w14:textId="1E6A40A7">
    <w:pPr>
      <w:pStyle w:val="Footer"/>
      <w:jc w:val="center"/>
    </w:pPr>
    <w:sdt>
      <w:sdtPr>
        <w:id w:val="893785609"/>
        <w:docPartObj>
          <w:docPartGallery w:val="Page Numbers (Bottom of Page)"/>
          <w:docPartUnique/>
        </w:docPartObj>
      </w:sdtPr>
      <w:sdtEndPr>
        <w:rPr>
          <w:noProof/>
        </w:rPr>
      </w:sdtEndPr>
      <w:sdtContent>
        <w:r w:rsidR="003B221E">
          <w:fldChar w:fldCharType="begin"/>
        </w:r>
        <w:r w:rsidR="003B221E">
          <w:instrText xml:space="preserve"> PAGE   \* MERGEFORMAT </w:instrText>
        </w:r>
        <w:r w:rsidR="003B221E">
          <w:fldChar w:fldCharType="separate"/>
        </w:r>
        <w:r w:rsidR="003B221E">
          <w:rPr>
            <w:noProof/>
          </w:rPr>
          <w:t>2</w:t>
        </w:r>
        <w:r w:rsidR="003B221E">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3A1" w14:paraId="21975C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26C" w:rsidRPr="00316356" w:rsidP="00A033A1" w14:paraId="6D1033F4" w14:textId="5BE8872D">
    <w:pPr>
      <w:tabs>
        <w:tab w:val="center" w:pos="4320"/>
        <w:tab w:val="right" w:pos="8640"/>
      </w:tabs>
      <w:autoSpaceDE w:val="0"/>
      <w:autoSpaceDN w:val="0"/>
      <w:adjustRightInd w:val="0"/>
      <w:spacing w:after="0" w:line="240" w:lineRule="auto"/>
      <w:rPr>
        <w:rFonts w:ascii="Arial" w:eastAsia="Calibri" w:hAnsi="Arial" w:cs="Arial"/>
        <w:b/>
        <w:bCs/>
        <w:i/>
        <w:iCs/>
        <w:kern w:val="0"/>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411" w:rsidP="00C74C21" w14:paraId="1470A674" w14:textId="45298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C490C"/>
    <w:multiLevelType w:val="hybridMultilevel"/>
    <w:tmpl w:val="47ACE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D64A1"/>
    <w:multiLevelType w:val="hybridMultilevel"/>
    <w:tmpl w:val="973EB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A3163B"/>
    <w:multiLevelType w:val="hybridMultilevel"/>
    <w:tmpl w:val="0730F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414EFC"/>
    <w:multiLevelType w:val="hybridMultilevel"/>
    <w:tmpl w:val="C80C00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E240237"/>
    <w:multiLevelType w:val="hybridMultilevel"/>
    <w:tmpl w:val="4DDA2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1769E7"/>
    <w:multiLevelType w:val="multilevel"/>
    <w:tmpl w:val="87B8133C"/>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val="0"/>
        <w:bCs w:val="0"/>
      </w:rPr>
    </w:lvl>
    <w:lvl w:ilvl="2">
      <w:start w:val="1"/>
      <w:numFmt w:val="decimal"/>
      <w:pStyle w:val="Heading3"/>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01E65D0"/>
    <w:multiLevelType w:val="hybridMultilevel"/>
    <w:tmpl w:val="3974633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26CE7488"/>
    <w:multiLevelType w:val="hybridMultilevel"/>
    <w:tmpl w:val="C29A1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FD63AD"/>
    <w:multiLevelType w:val="hybridMultilevel"/>
    <w:tmpl w:val="4F026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71331D"/>
    <w:multiLevelType w:val="multilevel"/>
    <w:tmpl w:val="CF84A294"/>
    <w:lvl w:ilvl="0">
      <w:start w:val="4"/>
      <w:numFmt w:val="decimal"/>
      <w:lvlText w:val="%1"/>
      <w:lvlJc w:val="left"/>
      <w:pPr>
        <w:ind w:left="660" w:hanging="660"/>
      </w:pPr>
      <w:rPr>
        <w:rFonts w:hint="default"/>
      </w:rPr>
    </w:lvl>
    <w:lvl w:ilvl="1">
      <w:start w:val="1"/>
      <w:numFmt w:val="decimal"/>
      <w:lvlText w:val="%1.%2"/>
      <w:lvlJc w:val="left"/>
      <w:pPr>
        <w:ind w:left="672" w:hanging="660"/>
      </w:pPr>
      <w:rPr>
        <w:rFonts w:hint="default"/>
      </w:rPr>
    </w:lvl>
    <w:lvl w:ilvl="2">
      <w:start w:val="2"/>
      <w:numFmt w:val="decimal"/>
      <w:lvlText w:val="%1.%2.%3"/>
      <w:lvlJc w:val="left"/>
      <w:pPr>
        <w:ind w:left="744"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0">
    <w:nsid w:val="35BF1EE8"/>
    <w:multiLevelType w:val="hybridMultilevel"/>
    <w:tmpl w:val="CD18A45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1">
    <w:nsid w:val="39D015CC"/>
    <w:multiLevelType w:val="hybridMultilevel"/>
    <w:tmpl w:val="D2F6B6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54B052E"/>
    <w:multiLevelType w:val="hybridMultilevel"/>
    <w:tmpl w:val="F0FE0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963143C"/>
    <w:multiLevelType w:val="hybridMultilevel"/>
    <w:tmpl w:val="4C360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C8A181A"/>
    <w:multiLevelType w:val="hybridMultilevel"/>
    <w:tmpl w:val="96B29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994A35"/>
    <w:multiLevelType w:val="hybridMultilevel"/>
    <w:tmpl w:val="1200E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6C4F23"/>
    <w:multiLevelType w:val="hybridMultilevel"/>
    <w:tmpl w:val="7FE8678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7">
    <w:nsid w:val="55BD7E8F"/>
    <w:multiLevelType w:val="hybridMultilevel"/>
    <w:tmpl w:val="6F86C4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12922B1"/>
    <w:multiLevelType w:val="hybridMultilevel"/>
    <w:tmpl w:val="29667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5B5BCB"/>
    <w:multiLevelType w:val="hybridMultilevel"/>
    <w:tmpl w:val="747E7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3A1E5B"/>
    <w:multiLevelType w:val="hybridMultilevel"/>
    <w:tmpl w:val="60E843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6950648F"/>
    <w:multiLevelType w:val="hybridMultilevel"/>
    <w:tmpl w:val="6E5076DE"/>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343152"/>
    <w:multiLevelType w:val="hybridMultilevel"/>
    <w:tmpl w:val="956A8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483E56"/>
    <w:multiLevelType w:val="hybridMultilevel"/>
    <w:tmpl w:val="783E6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CF7E3B"/>
    <w:multiLevelType w:val="hybridMultilevel"/>
    <w:tmpl w:val="E1FE5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238493">
    <w:abstractNumId w:val="2"/>
  </w:num>
  <w:num w:numId="2" w16cid:durableId="1865509994">
    <w:abstractNumId w:val="0"/>
  </w:num>
  <w:num w:numId="3" w16cid:durableId="2048873667">
    <w:abstractNumId w:val="15"/>
  </w:num>
  <w:num w:numId="4" w16cid:durableId="914365287">
    <w:abstractNumId w:val="23"/>
  </w:num>
  <w:num w:numId="5" w16cid:durableId="1456556401">
    <w:abstractNumId w:val="21"/>
  </w:num>
  <w:num w:numId="6" w16cid:durableId="283387841">
    <w:abstractNumId w:val="18"/>
  </w:num>
  <w:num w:numId="7" w16cid:durableId="671489315">
    <w:abstractNumId w:val="8"/>
  </w:num>
  <w:num w:numId="8" w16cid:durableId="1773890728">
    <w:abstractNumId w:val="3"/>
  </w:num>
  <w:num w:numId="9" w16cid:durableId="1113599178">
    <w:abstractNumId w:val="20"/>
  </w:num>
  <w:num w:numId="10" w16cid:durableId="1023165588">
    <w:abstractNumId w:val="1"/>
  </w:num>
  <w:num w:numId="11" w16cid:durableId="1538271635">
    <w:abstractNumId w:val="11"/>
  </w:num>
  <w:num w:numId="12" w16cid:durableId="2139759904">
    <w:abstractNumId w:val="16"/>
  </w:num>
  <w:num w:numId="13" w16cid:durableId="1678269216">
    <w:abstractNumId w:val="19"/>
  </w:num>
  <w:num w:numId="14" w16cid:durableId="4989228">
    <w:abstractNumId w:val="6"/>
  </w:num>
  <w:num w:numId="15" w16cid:durableId="1106467191">
    <w:abstractNumId w:val="24"/>
  </w:num>
  <w:num w:numId="16" w16cid:durableId="786512502">
    <w:abstractNumId w:val="14"/>
  </w:num>
  <w:num w:numId="17" w16cid:durableId="1084297886">
    <w:abstractNumId w:val="17"/>
  </w:num>
  <w:num w:numId="18" w16cid:durableId="1656687722">
    <w:abstractNumId w:val="13"/>
  </w:num>
  <w:num w:numId="19" w16cid:durableId="236832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292027">
    <w:abstractNumId w:val="9"/>
  </w:num>
  <w:num w:numId="21" w16cid:durableId="241448295">
    <w:abstractNumId w:val="9"/>
    <w:lvlOverride w:ilvl="0">
      <w:startOverride w:val="4"/>
    </w:lvlOverride>
    <w:lvlOverride w:ilvl="1">
      <w:startOverride w:val="1"/>
    </w:lvlOverride>
    <w:lvlOverride w:ilvl="2">
      <w:startOverride w:val="3"/>
    </w:lvlOverride>
    <w:lvlOverride w:ilvl="3">
      <w:startOverride w:val="2"/>
    </w:lvlOverride>
  </w:num>
  <w:num w:numId="22" w16cid:durableId="622342677">
    <w:abstractNumId w:val="22"/>
  </w:num>
  <w:num w:numId="23" w16cid:durableId="75371504">
    <w:abstractNumId w:val="10"/>
  </w:num>
  <w:num w:numId="24" w16cid:durableId="1025718835">
    <w:abstractNumId w:val="4"/>
  </w:num>
  <w:num w:numId="25" w16cid:durableId="475535973">
    <w:abstractNumId w:val="12"/>
  </w:num>
  <w:num w:numId="26" w16cid:durableId="94974870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10"/>
    <w:rsid w:val="00000015"/>
    <w:rsid w:val="0000008A"/>
    <w:rsid w:val="000000A8"/>
    <w:rsid w:val="000000FB"/>
    <w:rsid w:val="000001BB"/>
    <w:rsid w:val="000001FE"/>
    <w:rsid w:val="000002F6"/>
    <w:rsid w:val="00000425"/>
    <w:rsid w:val="00000554"/>
    <w:rsid w:val="00000640"/>
    <w:rsid w:val="00000876"/>
    <w:rsid w:val="00000891"/>
    <w:rsid w:val="0000098C"/>
    <w:rsid w:val="00000B51"/>
    <w:rsid w:val="00000B7A"/>
    <w:rsid w:val="00000C3C"/>
    <w:rsid w:val="00000D69"/>
    <w:rsid w:val="00000E35"/>
    <w:rsid w:val="00000E88"/>
    <w:rsid w:val="00000ECF"/>
    <w:rsid w:val="00000EED"/>
    <w:rsid w:val="00000F72"/>
    <w:rsid w:val="0000102E"/>
    <w:rsid w:val="000012A7"/>
    <w:rsid w:val="000013D9"/>
    <w:rsid w:val="00001449"/>
    <w:rsid w:val="000014DA"/>
    <w:rsid w:val="000017D4"/>
    <w:rsid w:val="000018DB"/>
    <w:rsid w:val="00001902"/>
    <w:rsid w:val="00001929"/>
    <w:rsid w:val="0000194B"/>
    <w:rsid w:val="00001990"/>
    <w:rsid w:val="000019A7"/>
    <w:rsid w:val="00001A12"/>
    <w:rsid w:val="00001B21"/>
    <w:rsid w:val="00001B82"/>
    <w:rsid w:val="00001BEC"/>
    <w:rsid w:val="00001D64"/>
    <w:rsid w:val="00001D8F"/>
    <w:rsid w:val="00001F3C"/>
    <w:rsid w:val="00001F43"/>
    <w:rsid w:val="00001F5B"/>
    <w:rsid w:val="00002003"/>
    <w:rsid w:val="000020C1"/>
    <w:rsid w:val="00002104"/>
    <w:rsid w:val="00002164"/>
    <w:rsid w:val="000021CF"/>
    <w:rsid w:val="00002260"/>
    <w:rsid w:val="00002281"/>
    <w:rsid w:val="00002327"/>
    <w:rsid w:val="0000239C"/>
    <w:rsid w:val="00002440"/>
    <w:rsid w:val="000026C5"/>
    <w:rsid w:val="000027AA"/>
    <w:rsid w:val="00002843"/>
    <w:rsid w:val="00002860"/>
    <w:rsid w:val="0000286D"/>
    <w:rsid w:val="0000286F"/>
    <w:rsid w:val="00002B4B"/>
    <w:rsid w:val="00002BD8"/>
    <w:rsid w:val="00002C18"/>
    <w:rsid w:val="00002D32"/>
    <w:rsid w:val="00002E81"/>
    <w:rsid w:val="00002EBA"/>
    <w:rsid w:val="00002F0E"/>
    <w:rsid w:val="00002F96"/>
    <w:rsid w:val="0000301D"/>
    <w:rsid w:val="000030C7"/>
    <w:rsid w:val="0000321E"/>
    <w:rsid w:val="0000333D"/>
    <w:rsid w:val="000033F5"/>
    <w:rsid w:val="000034E1"/>
    <w:rsid w:val="00003573"/>
    <w:rsid w:val="000037AF"/>
    <w:rsid w:val="0000382E"/>
    <w:rsid w:val="000038E5"/>
    <w:rsid w:val="00003905"/>
    <w:rsid w:val="0000394D"/>
    <w:rsid w:val="000039BB"/>
    <w:rsid w:val="000039BD"/>
    <w:rsid w:val="00003A38"/>
    <w:rsid w:val="00003ADA"/>
    <w:rsid w:val="00003B5E"/>
    <w:rsid w:val="00003BD8"/>
    <w:rsid w:val="00003D3B"/>
    <w:rsid w:val="00003DCC"/>
    <w:rsid w:val="00003EF0"/>
    <w:rsid w:val="00003F19"/>
    <w:rsid w:val="00003FA0"/>
    <w:rsid w:val="00004052"/>
    <w:rsid w:val="00004091"/>
    <w:rsid w:val="00004182"/>
    <w:rsid w:val="000041BD"/>
    <w:rsid w:val="0000422B"/>
    <w:rsid w:val="000042DB"/>
    <w:rsid w:val="0000436B"/>
    <w:rsid w:val="000043EC"/>
    <w:rsid w:val="00004474"/>
    <w:rsid w:val="000044EF"/>
    <w:rsid w:val="00004608"/>
    <w:rsid w:val="00004621"/>
    <w:rsid w:val="00004643"/>
    <w:rsid w:val="0000464F"/>
    <w:rsid w:val="00004788"/>
    <w:rsid w:val="000047D4"/>
    <w:rsid w:val="00004850"/>
    <w:rsid w:val="00004907"/>
    <w:rsid w:val="00004C56"/>
    <w:rsid w:val="00004CDE"/>
    <w:rsid w:val="00004D30"/>
    <w:rsid w:val="00004D35"/>
    <w:rsid w:val="00004D71"/>
    <w:rsid w:val="00004E4E"/>
    <w:rsid w:val="00004F18"/>
    <w:rsid w:val="00004F43"/>
    <w:rsid w:val="00005190"/>
    <w:rsid w:val="00005248"/>
    <w:rsid w:val="0000528D"/>
    <w:rsid w:val="000052CA"/>
    <w:rsid w:val="000053BB"/>
    <w:rsid w:val="0000548A"/>
    <w:rsid w:val="0000551E"/>
    <w:rsid w:val="00005713"/>
    <w:rsid w:val="00005740"/>
    <w:rsid w:val="00005753"/>
    <w:rsid w:val="000057D9"/>
    <w:rsid w:val="00005870"/>
    <w:rsid w:val="00005A7A"/>
    <w:rsid w:val="00005A9F"/>
    <w:rsid w:val="00005AC0"/>
    <w:rsid w:val="00005B45"/>
    <w:rsid w:val="00005C31"/>
    <w:rsid w:val="00005CBD"/>
    <w:rsid w:val="00005CD7"/>
    <w:rsid w:val="00005E9A"/>
    <w:rsid w:val="00005EF8"/>
    <w:rsid w:val="00005F5C"/>
    <w:rsid w:val="00005FE9"/>
    <w:rsid w:val="0000606B"/>
    <w:rsid w:val="00006081"/>
    <w:rsid w:val="0000610D"/>
    <w:rsid w:val="00006199"/>
    <w:rsid w:val="00006225"/>
    <w:rsid w:val="000062DF"/>
    <w:rsid w:val="00006323"/>
    <w:rsid w:val="00006372"/>
    <w:rsid w:val="000063C0"/>
    <w:rsid w:val="0000641B"/>
    <w:rsid w:val="00006560"/>
    <w:rsid w:val="000065E0"/>
    <w:rsid w:val="000066A2"/>
    <w:rsid w:val="000066E8"/>
    <w:rsid w:val="00006708"/>
    <w:rsid w:val="00006723"/>
    <w:rsid w:val="00006758"/>
    <w:rsid w:val="000067A4"/>
    <w:rsid w:val="00006800"/>
    <w:rsid w:val="00006996"/>
    <w:rsid w:val="000069B4"/>
    <w:rsid w:val="00006A2B"/>
    <w:rsid w:val="00006A7C"/>
    <w:rsid w:val="00006CC8"/>
    <w:rsid w:val="00006DFF"/>
    <w:rsid w:val="00006EFA"/>
    <w:rsid w:val="0000706F"/>
    <w:rsid w:val="00007083"/>
    <w:rsid w:val="000070E7"/>
    <w:rsid w:val="0000714C"/>
    <w:rsid w:val="000071CE"/>
    <w:rsid w:val="00007261"/>
    <w:rsid w:val="000072B8"/>
    <w:rsid w:val="00007350"/>
    <w:rsid w:val="0000740C"/>
    <w:rsid w:val="0000744E"/>
    <w:rsid w:val="0000748C"/>
    <w:rsid w:val="00007585"/>
    <w:rsid w:val="00007695"/>
    <w:rsid w:val="0000793F"/>
    <w:rsid w:val="0000796B"/>
    <w:rsid w:val="00007A7C"/>
    <w:rsid w:val="00007AEA"/>
    <w:rsid w:val="00007C85"/>
    <w:rsid w:val="00007D4D"/>
    <w:rsid w:val="00007F2A"/>
    <w:rsid w:val="0001000C"/>
    <w:rsid w:val="00010082"/>
    <w:rsid w:val="00010189"/>
    <w:rsid w:val="000103C1"/>
    <w:rsid w:val="000103E6"/>
    <w:rsid w:val="000104FB"/>
    <w:rsid w:val="000105C3"/>
    <w:rsid w:val="000106D2"/>
    <w:rsid w:val="000106D7"/>
    <w:rsid w:val="00010754"/>
    <w:rsid w:val="0001078B"/>
    <w:rsid w:val="000107D3"/>
    <w:rsid w:val="0001086E"/>
    <w:rsid w:val="00010914"/>
    <w:rsid w:val="00010976"/>
    <w:rsid w:val="00010A0C"/>
    <w:rsid w:val="00010A9F"/>
    <w:rsid w:val="00010AE6"/>
    <w:rsid w:val="00010B4F"/>
    <w:rsid w:val="00010BF9"/>
    <w:rsid w:val="00010C1E"/>
    <w:rsid w:val="00010DCE"/>
    <w:rsid w:val="00010E80"/>
    <w:rsid w:val="00010E8E"/>
    <w:rsid w:val="00011034"/>
    <w:rsid w:val="00011058"/>
    <w:rsid w:val="000110FF"/>
    <w:rsid w:val="00011124"/>
    <w:rsid w:val="000111D0"/>
    <w:rsid w:val="000112F6"/>
    <w:rsid w:val="000115C3"/>
    <w:rsid w:val="00011603"/>
    <w:rsid w:val="00011664"/>
    <w:rsid w:val="0001168C"/>
    <w:rsid w:val="00011769"/>
    <w:rsid w:val="000117BE"/>
    <w:rsid w:val="0001194E"/>
    <w:rsid w:val="00011980"/>
    <w:rsid w:val="00011AA1"/>
    <w:rsid w:val="00011B42"/>
    <w:rsid w:val="00011BCE"/>
    <w:rsid w:val="00011CAF"/>
    <w:rsid w:val="00011CB6"/>
    <w:rsid w:val="00011D30"/>
    <w:rsid w:val="00011D86"/>
    <w:rsid w:val="00011DAB"/>
    <w:rsid w:val="00012070"/>
    <w:rsid w:val="0001208B"/>
    <w:rsid w:val="000120D3"/>
    <w:rsid w:val="00012250"/>
    <w:rsid w:val="000124A7"/>
    <w:rsid w:val="00012785"/>
    <w:rsid w:val="000129ED"/>
    <w:rsid w:val="00012AC0"/>
    <w:rsid w:val="00012B2F"/>
    <w:rsid w:val="00012C47"/>
    <w:rsid w:val="00012CFF"/>
    <w:rsid w:val="00012D1B"/>
    <w:rsid w:val="00012DD5"/>
    <w:rsid w:val="00012E0A"/>
    <w:rsid w:val="00012E19"/>
    <w:rsid w:val="00012EF4"/>
    <w:rsid w:val="00012F92"/>
    <w:rsid w:val="0001307F"/>
    <w:rsid w:val="0001308E"/>
    <w:rsid w:val="000130BD"/>
    <w:rsid w:val="000132B1"/>
    <w:rsid w:val="0001335C"/>
    <w:rsid w:val="00013448"/>
    <w:rsid w:val="0001353A"/>
    <w:rsid w:val="00013665"/>
    <w:rsid w:val="000136A9"/>
    <w:rsid w:val="0001370A"/>
    <w:rsid w:val="0001372F"/>
    <w:rsid w:val="000137A4"/>
    <w:rsid w:val="0001380F"/>
    <w:rsid w:val="00013887"/>
    <w:rsid w:val="000138D4"/>
    <w:rsid w:val="00013B6B"/>
    <w:rsid w:val="00013BBD"/>
    <w:rsid w:val="00013BCD"/>
    <w:rsid w:val="00013BD3"/>
    <w:rsid w:val="00013BFB"/>
    <w:rsid w:val="00013DE6"/>
    <w:rsid w:val="00013E82"/>
    <w:rsid w:val="00013EBB"/>
    <w:rsid w:val="000140F9"/>
    <w:rsid w:val="000141AB"/>
    <w:rsid w:val="00014300"/>
    <w:rsid w:val="0001436B"/>
    <w:rsid w:val="00014430"/>
    <w:rsid w:val="0001464A"/>
    <w:rsid w:val="000147EE"/>
    <w:rsid w:val="00014842"/>
    <w:rsid w:val="0001484D"/>
    <w:rsid w:val="000148F4"/>
    <w:rsid w:val="00014991"/>
    <w:rsid w:val="000149BA"/>
    <w:rsid w:val="00014B1D"/>
    <w:rsid w:val="00014BB6"/>
    <w:rsid w:val="00014C92"/>
    <w:rsid w:val="00014CDA"/>
    <w:rsid w:val="00014D5E"/>
    <w:rsid w:val="00014DBC"/>
    <w:rsid w:val="00014E5B"/>
    <w:rsid w:val="00014EC8"/>
    <w:rsid w:val="00014ECD"/>
    <w:rsid w:val="00014F1A"/>
    <w:rsid w:val="00014FA1"/>
    <w:rsid w:val="0001503F"/>
    <w:rsid w:val="000152A6"/>
    <w:rsid w:val="000153C4"/>
    <w:rsid w:val="000154A5"/>
    <w:rsid w:val="00015540"/>
    <w:rsid w:val="000155AD"/>
    <w:rsid w:val="00015631"/>
    <w:rsid w:val="000158B1"/>
    <w:rsid w:val="000158D8"/>
    <w:rsid w:val="0001597E"/>
    <w:rsid w:val="00015993"/>
    <w:rsid w:val="000159DD"/>
    <w:rsid w:val="00015A36"/>
    <w:rsid w:val="00015B56"/>
    <w:rsid w:val="00015BD8"/>
    <w:rsid w:val="00015C61"/>
    <w:rsid w:val="00015D0C"/>
    <w:rsid w:val="00015D0D"/>
    <w:rsid w:val="00015D15"/>
    <w:rsid w:val="00015D4E"/>
    <w:rsid w:val="00015DB3"/>
    <w:rsid w:val="00015F25"/>
    <w:rsid w:val="00016003"/>
    <w:rsid w:val="00016039"/>
    <w:rsid w:val="000160C4"/>
    <w:rsid w:val="0001612A"/>
    <w:rsid w:val="00016134"/>
    <w:rsid w:val="000161B5"/>
    <w:rsid w:val="000161DA"/>
    <w:rsid w:val="00016294"/>
    <w:rsid w:val="00016302"/>
    <w:rsid w:val="0001646A"/>
    <w:rsid w:val="0001652C"/>
    <w:rsid w:val="000165B3"/>
    <w:rsid w:val="000165BC"/>
    <w:rsid w:val="000165D3"/>
    <w:rsid w:val="00016663"/>
    <w:rsid w:val="000166F0"/>
    <w:rsid w:val="000167C2"/>
    <w:rsid w:val="0001691C"/>
    <w:rsid w:val="00016931"/>
    <w:rsid w:val="00016975"/>
    <w:rsid w:val="000169BF"/>
    <w:rsid w:val="00016A8A"/>
    <w:rsid w:val="00016BF4"/>
    <w:rsid w:val="00016C3F"/>
    <w:rsid w:val="00016CA9"/>
    <w:rsid w:val="00016DD3"/>
    <w:rsid w:val="00016E3B"/>
    <w:rsid w:val="00016E5B"/>
    <w:rsid w:val="00016F4E"/>
    <w:rsid w:val="00016FBF"/>
    <w:rsid w:val="00016FED"/>
    <w:rsid w:val="0001707E"/>
    <w:rsid w:val="000170FE"/>
    <w:rsid w:val="0001717B"/>
    <w:rsid w:val="000171BC"/>
    <w:rsid w:val="000171FA"/>
    <w:rsid w:val="00017264"/>
    <w:rsid w:val="0001742E"/>
    <w:rsid w:val="0001744D"/>
    <w:rsid w:val="0001744E"/>
    <w:rsid w:val="00017587"/>
    <w:rsid w:val="000176D4"/>
    <w:rsid w:val="000176F3"/>
    <w:rsid w:val="00017764"/>
    <w:rsid w:val="000178A3"/>
    <w:rsid w:val="0001798F"/>
    <w:rsid w:val="000179B5"/>
    <w:rsid w:val="00017A82"/>
    <w:rsid w:val="00017B7C"/>
    <w:rsid w:val="00017C28"/>
    <w:rsid w:val="00017D8C"/>
    <w:rsid w:val="00017DAE"/>
    <w:rsid w:val="00017E1A"/>
    <w:rsid w:val="00017E45"/>
    <w:rsid w:val="00017E57"/>
    <w:rsid w:val="00017E60"/>
    <w:rsid w:val="00020005"/>
    <w:rsid w:val="000200E6"/>
    <w:rsid w:val="00020190"/>
    <w:rsid w:val="000201A0"/>
    <w:rsid w:val="000201E2"/>
    <w:rsid w:val="000202AC"/>
    <w:rsid w:val="00020385"/>
    <w:rsid w:val="000203DA"/>
    <w:rsid w:val="00020424"/>
    <w:rsid w:val="00020438"/>
    <w:rsid w:val="0002045D"/>
    <w:rsid w:val="00020464"/>
    <w:rsid w:val="000204C5"/>
    <w:rsid w:val="00020526"/>
    <w:rsid w:val="00020557"/>
    <w:rsid w:val="00020565"/>
    <w:rsid w:val="0002057D"/>
    <w:rsid w:val="000205A0"/>
    <w:rsid w:val="0002061F"/>
    <w:rsid w:val="00020721"/>
    <w:rsid w:val="0002076C"/>
    <w:rsid w:val="0002077A"/>
    <w:rsid w:val="000207AB"/>
    <w:rsid w:val="000209B4"/>
    <w:rsid w:val="00020B13"/>
    <w:rsid w:val="00020B78"/>
    <w:rsid w:val="00020CB3"/>
    <w:rsid w:val="00020D68"/>
    <w:rsid w:val="00020D9C"/>
    <w:rsid w:val="00020D9E"/>
    <w:rsid w:val="00020DE3"/>
    <w:rsid w:val="00020E18"/>
    <w:rsid w:val="00020F0B"/>
    <w:rsid w:val="00020F8A"/>
    <w:rsid w:val="00021038"/>
    <w:rsid w:val="000210CE"/>
    <w:rsid w:val="0002121E"/>
    <w:rsid w:val="000212A9"/>
    <w:rsid w:val="000212D7"/>
    <w:rsid w:val="000212E4"/>
    <w:rsid w:val="000212E5"/>
    <w:rsid w:val="000214C8"/>
    <w:rsid w:val="000215C7"/>
    <w:rsid w:val="00021685"/>
    <w:rsid w:val="000216AA"/>
    <w:rsid w:val="00021920"/>
    <w:rsid w:val="00021996"/>
    <w:rsid w:val="000219AC"/>
    <w:rsid w:val="000219AD"/>
    <w:rsid w:val="000219C8"/>
    <w:rsid w:val="000219DF"/>
    <w:rsid w:val="000219E6"/>
    <w:rsid w:val="00021A1F"/>
    <w:rsid w:val="00021B2B"/>
    <w:rsid w:val="00021BB0"/>
    <w:rsid w:val="00021C7E"/>
    <w:rsid w:val="00021C99"/>
    <w:rsid w:val="00021CF0"/>
    <w:rsid w:val="00021D79"/>
    <w:rsid w:val="00021E6D"/>
    <w:rsid w:val="00021EA5"/>
    <w:rsid w:val="00021ED5"/>
    <w:rsid w:val="00021FC8"/>
    <w:rsid w:val="000220B0"/>
    <w:rsid w:val="0002214B"/>
    <w:rsid w:val="0002220D"/>
    <w:rsid w:val="00022322"/>
    <w:rsid w:val="00022362"/>
    <w:rsid w:val="0002247A"/>
    <w:rsid w:val="00022513"/>
    <w:rsid w:val="0002259D"/>
    <w:rsid w:val="0002263A"/>
    <w:rsid w:val="0002265E"/>
    <w:rsid w:val="0002273C"/>
    <w:rsid w:val="00022778"/>
    <w:rsid w:val="00022852"/>
    <w:rsid w:val="00022AAF"/>
    <w:rsid w:val="00022AED"/>
    <w:rsid w:val="00022B1F"/>
    <w:rsid w:val="00022B9D"/>
    <w:rsid w:val="00022BC5"/>
    <w:rsid w:val="00022C2D"/>
    <w:rsid w:val="00022C39"/>
    <w:rsid w:val="00022C68"/>
    <w:rsid w:val="00022CE1"/>
    <w:rsid w:val="00022D4A"/>
    <w:rsid w:val="00022F0E"/>
    <w:rsid w:val="00022FA3"/>
    <w:rsid w:val="0002300B"/>
    <w:rsid w:val="000230A4"/>
    <w:rsid w:val="000230DD"/>
    <w:rsid w:val="000231D7"/>
    <w:rsid w:val="00023215"/>
    <w:rsid w:val="00023238"/>
    <w:rsid w:val="0002334F"/>
    <w:rsid w:val="000234B6"/>
    <w:rsid w:val="00023503"/>
    <w:rsid w:val="0002359F"/>
    <w:rsid w:val="000235EC"/>
    <w:rsid w:val="00023641"/>
    <w:rsid w:val="0002365F"/>
    <w:rsid w:val="0002366D"/>
    <w:rsid w:val="0002370B"/>
    <w:rsid w:val="00023892"/>
    <w:rsid w:val="000239E6"/>
    <w:rsid w:val="000239EE"/>
    <w:rsid w:val="00023A9E"/>
    <w:rsid w:val="00023AB4"/>
    <w:rsid w:val="00023DAF"/>
    <w:rsid w:val="00023F22"/>
    <w:rsid w:val="00023F48"/>
    <w:rsid w:val="000240BD"/>
    <w:rsid w:val="00024272"/>
    <w:rsid w:val="00024296"/>
    <w:rsid w:val="000242B7"/>
    <w:rsid w:val="000242F0"/>
    <w:rsid w:val="00024327"/>
    <w:rsid w:val="00024371"/>
    <w:rsid w:val="00024377"/>
    <w:rsid w:val="00024439"/>
    <w:rsid w:val="00024480"/>
    <w:rsid w:val="000244D3"/>
    <w:rsid w:val="00024508"/>
    <w:rsid w:val="0002451E"/>
    <w:rsid w:val="0002454F"/>
    <w:rsid w:val="00024569"/>
    <w:rsid w:val="000245A0"/>
    <w:rsid w:val="000245A5"/>
    <w:rsid w:val="000245FC"/>
    <w:rsid w:val="00024701"/>
    <w:rsid w:val="00024850"/>
    <w:rsid w:val="000248B4"/>
    <w:rsid w:val="000248FA"/>
    <w:rsid w:val="00024959"/>
    <w:rsid w:val="00024981"/>
    <w:rsid w:val="00024983"/>
    <w:rsid w:val="00024A4B"/>
    <w:rsid w:val="00024A8F"/>
    <w:rsid w:val="00024ACA"/>
    <w:rsid w:val="00024B97"/>
    <w:rsid w:val="00024C91"/>
    <w:rsid w:val="00024D67"/>
    <w:rsid w:val="00024D92"/>
    <w:rsid w:val="00024DCC"/>
    <w:rsid w:val="00024EA9"/>
    <w:rsid w:val="00024EAC"/>
    <w:rsid w:val="0002504F"/>
    <w:rsid w:val="00025088"/>
    <w:rsid w:val="000250B1"/>
    <w:rsid w:val="00025173"/>
    <w:rsid w:val="000251BF"/>
    <w:rsid w:val="0002528A"/>
    <w:rsid w:val="000252EF"/>
    <w:rsid w:val="0002542E"/>
    <w:rsid w:val="00025431"/>
    <w:rsid w:val="000254BF"/>
    <w:rsid w:val="000254D7"/>
    <w:rsid w:val="000254F1"/>
    <w:rsid w:val="00025579"/>
    <w:rsid w:val="0002558F"/>
    <w:rsid w:val="00025612"/>
    <w:rsid w:val="00025687"/>
    <w:rsid w:val="00025731"/>
    <w:rsid w:val="00025893"/>
    <w:rsid w:val="00025969"/>
    <w:rsid w:val="00025983"/>
    <w:rsid w:val="00026016"/>
    <w:rsid w:val="00026079"/>
    <w:rsid w:val="00026121"/>
    <w:rsid w:val="000261F7"/>
    <w:rsid w:val="0002621E"/>
    <w:rsid w:val="0002622A"/>
    <w:rsid w:val="00026234"/>
    <w:rsid w:val="000262C8"/>
    <w:rsid w:val="000263E6"/>
    <w:rsid w:val="000263FE"/>
    <w:rsid w:val="0002653B"/>
    <w:rsid w:val="0002658C"/>
    <w:rsid w:val="000265A4"/>
    <w:rsid w:val="0002670C"/>
    <w:rsid w:val="00026868"/>
    <w:rsid w:val="000268EF"/>
    <w:rsid w:val="0002697D"/>
    <w:rsid w:val="000269DE"/>
    <w:rsid w:val="00026B0F"/>
    <w:rsid w:val="00026B4D"/>
    <w:rsid w:val="00026BEE"/>
    <w:rsid w:val="00026C05"/>
    <w:rsid w:val="00026C45"/>
    <w:rsid w:val="00026C6D"/>
    <w:rsid w:val="00026C73"/>
    <w:rsid w:val="00026D0E"/>
    <w:rsid w:val="00026DF1"/>
    <w:rsid w:val="00026E53"/>
    <w:rsid w:val="00026EBF"/>
    <w:rsid w:val="00026F0D"/>
    <w:rsid w:val="000270BC"/>
    <w:rsid w:val="00027100"/>
    <w:rsid w:val="0002717D"/>
    <w:rsid w:val="0002731D"/>
    <w:rsid w:val="000273A2"/>
    <w:rsid w:val="000273E1"/>
    <w:rsid w:val="00027409"/>
    <w:rsid w:val="000274D2"/>
    <w:rsid w:val="0002762B"/>
    <w:rsid w:val="00027669"/>
    <w:rsid w:val="00027678"/>
    <w:rsid w:val="000276A5"/>
    <w:rsid w:val="000277E4"/>
    <w:rsid w:val="00027830"/>
    <w:rsid w:val="000279F4"/>
    <w:rsid w:val="00027AE4"/>
    <w:rsid w:val="00027B05"/>
    <w:rsid w:val="00027B94"/>
    <w:rsid w:val="00027BCB"/>
    <w:rsid w:val="00027C7D"/>
    <w:rsid w:val="00027D49"/>
    <w:rsid w:val="00027D59"/>
    <w:rsid w:val="00027D85"/>
    <w:rsid w:val="00027D95"/>
    <w:rsid w:val="00027DC6"/>
    <w:rsid w:val="00027E87"/>
    <w:rsid w:val="00027F22"/>
    <w:rsid w:val="00027F99"/>
    <w:rsid w:val="00027FD7"/>
    <w:rsid w:val="00027FDD"/>
    <w:rsid w:val="00027FFB"/>
    <w:rsid w:val="0003010D"/>
    <w:rsid w:val="0003015E"/>
    <w:rsid w:val="00030183"/>
    <w:rsid w:val="000301D8"/>
    <w:rsid w:val="000302BC"/>
    <w:rsid w:val="00030343"/>
    <w:rsid w:val="00030518"/>
    <w:rsid w:val="000306C1"/>
    <w:rsid w:val="00030715"/>
    <w:rsid w:val="0003073E"/>
    <w:rsid w:val="000307BF"/>
    <w:rsid w:val="00030861"/>
    <w:rsid w:val="00030A63"/>
    <w:rsid w:val="00030A96"/>
    <w:rsid w:val="00030B31"/>
    <w:rsid w:val="00030BB5"/>
    <w:rsid w:val="00030BCA"/>
    <w:rsid w:val="00030BF6"/>
    <w:rsid w:val="00030C46"/>
    <w:rsid w:val="00030CAD"/>
    <w:rsid w:val="00030D43"/>
    <w:rsid w:val="00030D6C"/>
    <w:rsid w:val="00030E04"/>
    <w:rsid w:val="00030EA1"/>
    <w:rsid w:val="00030F85"/>
    <w:rsid w:val="00030F8D"/>
    <w:rsid w:val="00030FE7"/>
    <w:rsid w:val="00031132"/>
    <w:rsid w:val="000311AF"/>
    <w:rsid w:val="000311DD"/>
    <w:rsid w:val="00031229"/>
    <w:rsid w:val="0003150E"/>
    <w:rsid w:val="00031540"/>
    <w:rsid w:val="00031827"/>
    <w:rsid w:val="0003185D"/>
    <w:rsid w:val="00031875"/>
    <w:rsid w:val="000318AE"/>
    <w:rsid w:val="0003190C"/>
    <w:rsid w:val="00031B1F"/>
    <w:rsid w:val="00031BCF"/>
    <w:rsid w:val="00031BD5"/>
    <w:rsid w:val="00031CA3"/>
    <w:rsid w:val="00031D4D"/>
    <w:rsid w:val="00031EC1"/>
    <w:rsid w:val="00031F28"/>
    <w:rsid w:val="00032024"/>
    <w:rsid w:val="0003213D"/>
    <w:rsid w:val="0003228C"/>
    <w:rsid w:val="00032292"/>
    <w:rsid w:val="0003232A"/>
    <w:rsid w:val="00032361"/>
    <w:rsid w:val="000323A6"/>
    <w:rsid w:val="0003241C"/>
    <w:rsid w:val="00032469"/>
    <w:rsid w:val="00032483"/>
    <w:rsid w:val="0003265D"/>
    <w:rsid w:val="00032688"/>
    <w:rsid w:val="000326DA"/>
    <w:rsid w:val="000326E7"/>
    <w:rsid w:val="0003279F"/>
    <w:rsid w:val="000328CB"/>
    <w:rsid w:val="00032941"/>
    <w:rsid w:val="000329C6"/>
    <w:rsid w:val="00032A24"/>
    <w:rsid w:val="00032AC4"/>
    <w:rsid w:val="00032AEC"/>
    <w:rsid w:val="00032B99"/>
    <w:rsid w:val="00032BBC"/>
    <w:rsid w:val="00032D4A"/>
    <w:rsid w:val="00032DEA"/>
    <w:rsid w:val="00032F8C"/>
    <w:rsid w:val="00032FCB"/>
    <w:rsid w:val="00032FFB"/>
    <w:rsid w:val="0003302A"/>
    <w:rsid w:val="00033116"/>
    <w:rsid w:val="0003316D"/>
    <w:rsid w:val="0003329D"/>
    <w:rsid w:val="000332F6"/>
    <w:rsid w:val="00033416"/>
    <w:rsid w:val="0003358D"/>
    <w:rsid w:val="0003387F"/>
    <w:rsid w:val="0003396E"/>
    <w:rsid w:val="00033ACB"/>
    <w:rsid w:val="00033B15"/>
    <w:rsid w:val="00033B38"/>
    <w:rsid w:val="00033BC5"/>
    <w:rsid w:val="00033C58"/>
    <w:rsid w:val="00033D67"/>
    <w:rsid w:val="00033DD6"/>
    <w:rsid w:val="00033DF1"/>
    <w:rsid w:val="00033E76"/>
    <w:rsid w:val="00033EE2"/>
    <w:rsid w:val="0003406D"/>
    <w:rsid w:val="0003422D"/>
    <w:rsid w:val="0003426C"/>
    <w:rsid w:val="000342B9"/>
    <w:rsid w:val="000342E1"/>
    <w:rsid w:val="000342E8"/>
    <w:rsid w:val="00034464"/>
    <w:rsid w:val="000344D7"/>
    <w:rsid w:val="000344E6"/>
    <w:rsid w:val="0003453D"/>
    <w:rsid w:val="00034579"/>
    <w:rsid w:val="000345C6"/>
    <w:rsid w:val="000347EA"/>
    <w:rsid w:val="0003486F"/>
    <w:rsid w:val="000348EE"/>
    <w:rsid w:val="00034909"/>
    <w:rsid w:val="000349FE"/>
    <w:rsid w:val="00034A25"/>
    <w:rsid w:val="00034A58"/>
    <w:rsid w:val="00034A9E"/>
    <w:rsid w:val="00034B27"/>
    <w:rsid w:val="00034C2D"/>
    <w:rsid w:val="00034C39"/>
    <w:rsid w:val="00034C3D"/>
    <w:rsid w:val="00034C71"/>
    <w:rsid w:val="00034DCE"/>
    <w:rsid w:val="00034DFC"/>
    <w:rsid w:val="00034E26"/>
    <w:rsid w:val="00034E96"/>
    <w:rsid w:val="00034EBA"/>
    <w:rsid w:val="00034F24"/>
    <w:rsid w:val="00034F47"/>
    <w:rsid w:val="00034FD4"/>
    <w:rsid w:val="00035036"/>
    <w:rsid w:val="00035046"/>
    <w:rsid w:val="000350B8"/>
    <w:rsid w:val="000350F5"/>
    <w:rsid w:val="00035105"/>
    <w:rsid w:val="0003520E"/>
    <w:rsid w:val="00035392"/>
    <w:rsid w:val="000353FC"/>
    <w:rsid w:val="00035413"/>
    <w:rsid w:val="00035421"/>
    <w:rsid w:val="000354D8"/>
    <w:rsid w:val="00035568"/>
    <w:rsid w:val="00035675"/>
    <w:rsid w:val="00035763"/>
    <w:rsid w:val="00035783"/>
    <w:rsid w:val="000358BB"/>
    <w:rsid w:val="0003591A"/>
    <w:rsid w:val="00035950"/>
    <w:rsid w:val="000359A3"/>
    <w:rsid w:val="000359F1"/>
    <w:rsid w:val="00035A0B"/>
    <w:rsid w:val="00035A72"/>
    <w:rsid w:val="00035B19"/>
    <w:rsid w:val="00035B4D"/>
    <w:rsid w:val="00035C14"/>
    <w:rsid w:val="00035CC3"/>
    <w:rsid w:val="00035D8D"/>
    <w:rsid w:val="00035DC3"/>
    <w:rsid w:val="00035E37"/>
    <w:rsid w:val="00035E86"/>
    <w:rsid w:val="00035EEE"/>
    <w:rsid w:val="00035F73"/>
    <w:rsid w:val="00035F8A"/>
    <w:rsid w:val="00036043"/>
    <w:rsid w:val="000360C2"/>
    <w:rsid w:val="000361C7"/>
    <w:rsid w:val="00036203"/>
    <w:rsid w:val="00036270"/>
    <w:rsid w:val="00036328"/>
    <w:rsid w:val="0003639E"/>
    <w:rsid w:val="00036493"/>
    <w:rsid w:val="00036542"/>
    <w:rsid w:val="00036589"/>
    <w:rsid w:val="000365E0"/>
    <w:rsid w:val="00036638"/>
    <w:rsid w:val="00036844"/>
    <w:rsid w:val="0003688E"/>
    <w:rsid w:val="000369B8"/>
    <w:rsid w:val="00036A35"/>
    <w:rsid w:val="00036C22"/>
    <w:rsid w:val="00036C9C"/>
    <w:rsid w:val="00036D1B"/>
    <w:rsid w:val="00036DAA"/>
    <w:rsid w:val="00036DB3"/>
    <w:rsid w:val="00036DC1"/>
    <w:rsid w:val="00036DFD"/>
    <w:rsid w:val="00036E2D"/>
    <w:rsid w:val="00036FD2"/>
    <w:rsid w:val="000370AA"/>
    <w:rsid w:val="0003713A"/>
    <w:rsid w:val="000372C9"/>
    <w:rsid w:val="000372E1"/>
    <w:rsid w:val="0003733F"/>
    <w:rsid w:val="00037371"/>
    <w:rsid w:val="000373E3"/>
    <w:rsid w:val="0003742D"/>
    <w:rsid w:val="000375A8"/>
    <w:rsid w:val="000375CC"/>
    <w:rsid w:val="00037626"/>
    <w:rsid w:val="00037645"/>
    <w:rsid w:val="0003766C"/>
    <w:rsid w:val="00037684"/>
    <w:rsid w:val="00037688"/>
    <w:rsid w:val="00037694"/>
    <w:rsid w:val="000376D2"/>
    <w:rsid w:val="00037772"/>
    <w:rsid w:val="000377C6"/>
    <w:rsid w:val="00037800"/>
    <w:rsid w:val="0003784D"/>
    <w:rsid w:val="000379AB"/>
    <w:rsid w:val="000379E8"/>
    <w:rsid w:val="000379F6"/>
    <w:rsid w:val="00037B78"/>
    <w:rsid w:val="00037BFA"/>
    <w:rsid w:val="00037C54"/>
    <w:rsid w:val="00037D27"/>
    <w:rsid w:val="00037D36"/>
    <w:rsid w:val="00037DFE"/>
    <w:rsid w:val="00037E61"/>
    <w:rsid w:val="00037F66"/>
    <w:rsid w:val="0003C65A"/>
    <w:rsid w:val="00040033"/>
    <w:rsid w:val="00040040"/>
    <w:rsid w:val="0004004F"/>
    <w:rsid w:val="00040079"/>
    <w:rsid w:val="0004021C"/>
    <w:rsid w:val="00040269"/>
    <w:rsid w:val="000402A1"/>
    <w:rsid w:val="000404B0"/>
    <w:rsid w:val="000405EC"/>
    <w:rsid w:val="00040734"/>
    <w:rsid w:val="00040774"/>
    <w:rsid w:val="00040784"/>
    <w:rsid w:val="00040825"/>
    <w:rsid w:val="000409DE"/>
    <w:rsid w:val="00040A1A"/>
    <w:rsid w:val="00040A48"/>
    <w:rsid w:val="00040AB4"/>
    <w:rsid w:val="00040AD8"/>
    <w:rsid w:val="00040B28"/>
    <w:rsid w:val="00040B6E"/>
    <w:rsid w:val="00040BB4"/>
    <w:rsid w:val="00040C3D"/>
    <w:rsid w:val="00040FBF"/>
    <w:rsid w:val="00040FD8"/>
    <w:rsid w:val="00041000"/>
    <w:rsid w:val="0004111F"/>
    <w:rsid w:val="0004113F"/>
    <w:rsid w:val="00041220"/>
    <w:rsid w:val="0004129C"/>
    <w:rsid w:val="0004146D"/>
    <w:rsid w:val="00041476"/>
    <w:rsid w:val="000414F3"/>
    <w:rsid w:val="00041613"/>
    <w:rsid w:val="0004168C"/>
    <w:rsid w:val="0004168F"/>
    <w:rsid w:val="000416E9"/>
    <w:rsid w:val="00041804"/>
    <w:rsid w:val="00041854"/>
    <w:rsid w:val="00041893"/>
    <w:rsid w:val="000418FD"/>
    <w:rsid w:val="0004196D"/>
    <w:rsid w:val="00041A9C"/>
    <w:rsid w:val="00041C67"/>
    <w:rsid w:val="00041CF4"/>
    <w:rsid w:val="00041D2A"/>
    <w:rsid w:val="00041E21"/>
    <w:rsid w:val="00041ED2"/>
    <w:rsid w:val="00041F36"/>
    <w:rsid w:val="00042070"/>
    <w:rsid w:val="00042213"/>
    <w:rsid w:val="0004221F"/>
    <w:rsid w:val="000422A6"/>
    <w:rsid w:val="000423FF"/>
    <w:rsid w:val="00042453"/>
    <w:rsid w:val="00042457"/>
    <w:rsid w:val="000424DF"/>
    <w:rsid w:val="000424ED"/>
    <w:rsid w:val="00042580"/>
    <w:rsid w:val="0004269A"/>
    <w:rsid w:val="000426D8"/>
    <w:rsid w:val="00042730"/>
    <w:rsid w:val="00042AEF"/>
    <w:rsid w:val="00042C6D"/>
    <w:rsid w:val="00042CB3"/>
    <w:rsid w:val="00042CF2"/>
    <w:rsid w:val="00042D94"/>
    <w:rsid w:val="00042E47"/>
    <w:rsid w:val="00042EBC"/>
    <w:rsid w:val="00042FCD"/>
    <w:rsid w:val="0004317A"/>
    <w:rsid w:val="0004320C"/>
    <w:rsid w:val="000432F9"/>
    <w:rsid w:val="000432FA"/>
    <w:rsid w:val="000432FF"/>
    <w:rsid w:val="00043410"/>
    <w:rsid w:val="00043456"/>
    <w:rsid w:val="0004345C"/>
    <w:rsid w:val="000434BA"/>
    <w:rsid w:val="000435AF"/>
    <w:rsid w:val="00043643"/>
    <w:rsid w:val="000437B8"/>
    <w:rsid w:val="000437DB"/>
    <w:rsid w:val="0004381E"/>
    <w:rsid w:val="00043988"/>
    <w:rsid w:val="000439C7"/>
    <w:rsid w:val="00043A32"/>
    <w:rsid w:val="00043B6F"/>
    <w:rsid w:val="00043B81"/>
    <w:rsid w:val="00043B95"/>
    <w:rsid w:val="00043BA7"/>
    <w:rsid w:val="00043BA8"/>
    <w:rsid w:val="00043C67"/>
    <w:rsid w:val="00043CF1"/>
    <w:rsid w:val="00043D8A"/>
    <w:rsid w:val="00043D91"/>
    <w:rsid w:val="00043DE6"/>
    <w:rsid w:val="00043EA0"/>
    <w:rsid w:val="00043EB2"/>
    <w:rsid w:val="00044019"/>
    <w:rsid w:val="000440BB"/>
    <w:rsid w:val="000441B3"/>
    <w:rsid w:val="00044213"/>
    <w:rsid w:val="00044288"/>
    <w:rsid w:val="00044320"/>
    <w:rsid w:val="00044400"/>
    <w:rsid w:val="000445AA"/>
    <w:rsid w:val="000445DB"/>
    <w:rsid w:val="0004460D"/>
    <w:rsid w:val="00044664"/>
    <w:rsid w:val="000446FD"/>
    <w:rsid w:val="00044943"/>
    <w:rsid w:val="00044B42"/>
    <w:rsid w:val="00044C47"/>
    <w:rsid w:val="00044C93"/>
    <w:rsid w:val="00044F4E"/>
    <w:rsid w:val="00044FB3"/>
    <w:rsid w:val="00044FF1"/>
    <w:rsid w:val="00045008"/>
    <w:rsid w:val="0004504D"/>
    <w:rsid w:val="00045129"/>
    <w:rsid w:val="000451A5"/>
    <w:rsid w:val="0004524D"/>
    <w:rsid w:val="0004535B"/>
    <w:rsid w:val="000453CD"/>
    <w:rsid w:val="000454BB"/>
    <w:rsid w:val="000455BA"/>
    <w:rsid w:val="000455BB"/>
    <w:rsid w:val="000455F6"/>
    <w:rsid w:val="00045638"/>
    <w:rsid w:val="000456CB"/>
    <w:rsid w:val="00045743"/>
    <w:rsid w:val="00045753"/>
    <w:rsid w:val="000457FD"/>
    <w:rsid w:val="0004589F"/>
    <w:rsid w:val="000458DB"/>
    <w:rsid w:val="00045998"/>
    <w:rsid w:val="00045ACF"/>
    <w:rsid w:val="00045ADD"/>
    <w:rsid w:val="00045B66"/>
    <w:rsid w:val="00045BF2"/>
    <w:rsid w:val="00045C0E"/>
    <w:rsid w:val="00045C7F"/>
    <w:rsid w:val="00045C9F"/>
    <w:rsid w:val="00045CA7"/>
    <w:rsid w:val="00045D11"/>
    <w:rsid w:val="00045D49"/>
    <w:rsid w:val="00045DC6"/>
    <w:rsid w:val="00045E7A"/>
    <w:rsid w:val="00045E8A"/>
    <w:rsid w:val="00045F23"/>
    <w:rsid w:val="00045F89"/>
    <w:rsid w:val="00045FB4"/>
    <w:rsid w:val="000460FA"/>
    <w:rsid w:val="00046116"/>
    <w:rsid w:val="00046176"/>
    <w:rsid w:val="00046200"/>
    <w:rsid w:val="00046263"/>
    <w:rsid w:val="000462BE"/>
    <w:rsid w:val="000462C2"/>
    <w:rsid w:val="00046311"/>
    <w:rsid w:val="00046345"/>
    <w:rsid w:val="0004639B"/>
    <w:rsid w:val="000463C9"/>
    <w:rsid w:val="000464C8"/>
    <w:rsid w:val="00046507"/>
    <w:rsid w:val="00046720"/>
    <w:rsid w:val="00046742"/>
    <w:rsid w:val="0004674F"/>
    <w:rsid w:val="000467AA"/>
    <w:rsid w:val="0004690F"/>
    <w:rsid w:val="000469C9"/>
    <w:rsid w:val="000469D1"/>
    <w:rsid w:val="00046B08"/>
    <w:rsid w:val="00046B1A"/>
    <w:rsid w:val="00046BA3"/>
    <w:rsid w:val="00046C48"/>
    <w:rsid w:val="00046D3E"/>
    <w:rsid w:val="00046D8B"/>
    <w:rsid w:val="00046DEC"/>
    <w:rsid w:val="00046E90"/>
    <w:rsid w:val="00046ED5"/>
    <w:rsid w:val="00047141"/>
    <w:rsid w:val="00047147"/>
    <w:rsid w:val="000471D7"/>
    <w:rsid w:val="00047226"/>
    <w:rsid w:val="00047234"/>
    <w:rsid w:val="0004734E"/>
    <w:rsid w:val="000473E7"/>
    <w:rsid w:val="00047410"/>
    <w:rsid w:val="00047435"/>
    <w:rsid w:val="000474E3"/>
    <w:rsid w:val="0004750F"/>
    <w:rsid w:val="000475E6"/>
    <w:rsid w:val="000476A6"/>
    <w:rsid w:val="0004771D"/>
    <w:rsid w:val="000477DC"/>
    <w:rsid w:val="000477ED"/>
    <w:rsid w:val="000477FB"/>
    <w:rsid w:val="00047832"/>
    <w:rsid w:val="000478DF"/>
    <w:rsid w:val="000478F3"/>
    <w:rsid w:val="0004791A"/>
    <w:rsid w:val="00047961"/>
    <w:rsid w:val="00047987"/>
    <w:rsid w:val="000479EA"/>
    <w:rsid w:val="00047AD4"/>
    <w:rsid w:val="00047BBE"/>
    <w:rsid w:val="00047BD3"/>
    <w:rsid w:val="00047C25"/>
    <w:rsid w:val="00047C8E"/>
    <w:rsid w:val="00047C9C"/>
    <w:rsid w:val="00047CAD"/>
    <w:rsid w:val="00047D6D"/>
    <w:rsid w:val="00047DBF"/>
    <w:rsid w:val="00047EA8"/>
    <w:rsid w:val="00047F01"/>
    <w:rsid w:val="00047F79"/>
    <w:rsid w:val="00047FAC"/>
    <w:rsid w:val="0005001C"/>
    <w:rsid w:val="00050067"/>
    <w:rsid w:val="0005009F"/>
    <w:rsid w:val="000500D5"/>
    <w:rsid w:val="0005015F"/>
    <w:rsid w:val="0005020D"/>
    <w:rsid w:val="0005029A"/>
    <w:rsid w:val="000502C9"/>
    <w:rsid w:val="000502D0"/>
    <w:rsid w:val="000502DF"/>
    <w:rsid w:val="00050402"/>
    <w:rsid w:val="000504CC"/>
    <w:rsid w:val="0005080A"/>
    <w:rsid w:val="00050852"/>
    <w:rsid w:val="000508C3"/>
    <w:rsid w:val="0005090C"/>
    <w:rsid w:val="00050918"/>
    <w:rsid w:val="00050927"/>
    <w:rsid w:val="00050AE7"/>
    <w:rsid w:val="00050B3E"/>
    <w:rsid w:val="00050BFA"/>
    <w:rsid w:val="00050CB9"/>
    <w:rsid w:val="00050D7B"/>
    <w:rsid w:val="00050DD7"/>
    <w:rsid w:val="00050DE7"/>
    <w:rsid w:val="00050E06"/>
    <w:rsid w:val="00050E46"/>
    <w:rsid w:val="00050EA0"/>
    <w:rsid w:val="00050F5B"/>
    <w:rsid w:val="00050F68"/>
    <w:rsid w:val="000510F8"/>
    <w:rsid w:val="00051195"/>
    <w:rsid w:val="0005122C"/>
    <w:rsid w:val="000512CE"/>
    <w:rsid w:val="000513C6"/>
    <w:rsid w:val="00051400"/>
    <w:rsid w:val="000515B3"/>
    <w:rsid w:val="00051867"/>
    <w:rsid w:val="00051979"/>
    <w:rsid w:val="000519A9"/>
    <w:rsid w:val="00051A3D"/>
    <w:rsid w:val="00051ADE"/>
    <w:rsid w:val="00051C21"/>
    <w:rsid w:val="00051C85"/>
    <w:rsid w:val="00051D71"/>
    <w:rsid w:val="00051DB5"/>
    <w:rsid w:val="00051E11"/>
    <w:rsid w:val="00051E6E"/>
    <w:rsid w:val="00051EB8"/>
    <w:rsid w:val="00051F77"/>
    <w:rsid w:val="00051F85"/>
    <w:rsid w:val="00051FFF"/>
    <w:rsid w:val="00052224"/>
    <w:rsid w:val="00052299"/>
    <w:rsid w:val="000522C9"/>
    <w:rsid w:val="000522F2"/>
    <w:rsid w:val="0005236F"/>
    <w:rsid w:val="00052386"/>
    <w:rsid w:val="0005242D"/>
    <w:rsid w:val="0005249D"/>
    <w:rsid w:val="000524AD"/>
    <w:rsid w:val="000524C7"/>
    <w:rsid w:val="000524D0"/>
    <w:rsid w:val="0005265E"/>
    <w:rsid w:val="0005266E"/>
    <w:rsid w:val="00052780"/>
    <w:rsid w:val="00052897"/>
    <w:rsid w:val="000529E7"/>
    <w:rsid w:val="00052A13"/>
    <w:rsid w:val="00052A60"/>
    <w:rsid w:val="00052A9B"/>
    <w:rsid w:val="00052C96"/>
    <w:rsid w:val="00052D8B"/>
    <w:rsid w:val="00052EE6"/>
    <w:rsid w:val="00052F1F"/>
    <w:rsid w:val="00052F70"/>
    <w:rsid w:val="000531B5"/>
    <w:rsid w:val="000532AE"/>
    <w:rsid w:val="000532E5"/>
    <w:rsid w:val="0005332F"/>
    <w:rsid w:val="000533F4"/>
    <w:rsid w:val="000534AE"/>
    <w:rsid w:val="000534B0"/>
    <w:rsid w:val="00053508"/>
    <w:rsid w:val="000535D6"/>
    <w:rsid w:val="00053607"/>
    <w:rsid w:val="00053628"/>
    <w:rsid w:val="000536D3"/>
    <w:rsid w:val="00053708"/>
    <w:rsid w:val="00053838"/>
    <w:rsid w:val="000538F4"/>
    <w:rsid w:val="00053935"/>
    <w:rsid w:val="00053A45"/>
    <w:rsid w:val="00053AD4"/>
    <w:rsid w:val="00053B8E"/>
    <w:rsid w:val="00053C38"/>
    <w:rsid w:val="00053C91"/>
    <w:rsid w:val="00053E72"/>
    <w:rsid w:val="00053E99"/>
    <w:rsid w:val="00053F80"/>
    <w:rsid w:val="00053F84"/>
    <w:rsid w:val="00053FAD"/>
    <w:rsid w:val="00053FE3"/>
    <w:rsid w:val="00054024"/>
    <w:rsid w:val="0005405D"/>
    <w:rsid w:val="000540DA"/>
    <w:rsid w:val="000541F6"/>
    <w:rsid w:val="000541F8"/>
    <w:rsid w:val="00054302"/>
    <w:rsid w:val="000543EC"/>
    <w:rsid w:val="00054488"/>
    <w:rsid w:val="000544B8"/>
    <w:rsid w:val="00054532"/>
    <w:rsid w:val="00054605"/>
    <w:rsid w:val="00054619"/>
    <w:rsid w:val="00054687"/>
    <w:rsid w:val="000546FA"/>
    <w:rsid w:val="000547C1"/>
    <w:rsid w:val="00054820"/>
    <w:rsid w:val="000548B3"/>
    <w:rsid w:val="000548D7"/>
    <w:rsid w:val="00054B04"/>
    <w:rsid w:val="00054B25"/>
    <w:rsid w:val="00054DEF"/>
    <w:rsid w:val="00054E97"/>
    <w:rsid w:val="00054EEA"/>
    <w:rsid w:val="00054FDD"/>
    <w:rsid w:val="00055017"/>
    <w:rsid w:val="0005502C"/>
    <w:rsid w:val="0005504E"/>
    <w:rsid w:val="00055104"/>
    <w:rsid w:val="000552AE"/>
    <w:rsid w:val="00055330"/>
    <w:rsid w:val="00055391"/>
    <w:rsid w:val="000553CF"/>
    <w:rsid w:val="00055591"/>
    <w:rsid w:val="00055598"/>
    <w:rsid w:val="0005563F"/>
    <w:rsid w:val="000557B5"/>
    <w:rsid w:val="000557DF"/>
    <w:rsid w:val="000557E5"/>
    <w:rsid w:val="000557F9"/>
    <w:rsid w:val="00055842"/>
    <w:rsid w:val="0005595F"/>
    <w:rsid w:val="00055988"/>
    <w:rsid w:val="00055A07"/>
    <w:rsid w:val="00055BB4"/>
    <w:rsid w:val="00055D5E"/>
    <w:rsid w:val="00055D79"/>
    <w:rsid w:val="00055EBE"/>
    <w:rsid w:val="000562E2"/>
    <w:rsid w:val="00056442"/>
    <w:rsid w:val="0005657E"/>
    <w:rsid w:val="00056610"/>
    <w:rsid w:val="0005666E"/>
    <w:rsid w:val="00056672"/>
    <w:rsid w:val="00056841"/>
    <w:rsid w:val="0005688C"/>
    <w:rsid w:val="000568F6"/>
    <w:rsid w:val="0005698B"/>
    <w:rsid w:val="000569A5"/>
    <w:rsid w:val="00056ADC"/>
    <w:rsid w:val="00056AE6"/>
    <w:rsid w:val="00056B08"/>
    <w:rsid w:val="00056CC5"/>
    <w:rsid w:val="00056D8F"/>
    <w:rsid w:val="00056DF2"/>
    <w:rsid w:val="00056E26"/>
    <w:rsid w:val="00056E45"/>
    <w:rsid w:val="00056F48"/>
    <w:rsid w:val="0005707B"/>
    <w:rsid w:val="00057206"/>
    <w:rsid w:val="00057294"/>
    <w:rsid w:val="000572C6"/>
    <w:rsid w:val="000572FA"/>
    <w:rsid w:val="0005731D"/>
    <w:rsid w:val="000574A5"/>
    <w:rsid w:val="000576A4"/>
    <w:rsid w:val="000576A7"/>
    <w:rsid w:val="000576BF"/>
    <w:rsid w:val="000577CF"/>
    <w:rsid w:val="000577E3"/>
    <w:rsid w:val="0005782A"/>
    <w:rsid w:val="000578B4"/>
    <w:rsid w:val="000579FB"/>
    <w:rsid w:val="00057A45"/>
    <w:rsid w:val="00057A80"/>
    <w:rsid w:val="00057B35"/>
    <w:rsid w:val="00057B68"/>
    <w:rsid w:val="00057C33"/>
    <w:rsid w:val="00057C49"/>
    <w:rsid w:val="00057C60"/>
    <w:rsid w:val="00057CE4"/>
    <w:rsid w:val="00057D8A"/>
    <w:rsid w:val="00057EEB"/>
    <w:rsid w:val="00057EF7"/>
    <w:rsid w:val="00057FB3"/>
    <w:rsid w:val="000600E8"/>
    <w:rsid w:val="00060353"/>
    <w:rsid w:val="000603F6"/>
    <w:rsid w:val="000604EE"/>
    <w:rsid w:val="00060593"/>
    <w:rsid w:val="000606F8"/>
    <w:rsid w:val="00060733"/>
    <w:rsid w:val="00060883"/>
    <w:rsid w:val="00060A30"/>
    <w:rsid w:val="00060A43"/>
    <w:rsid w:val="00060ACB"/>
    <w:rsid w:val="00060AD3"/>
    <w:rsid w:val="00060AE5"/>
    <w:rsid w:val="00060C28"/>
    <w:rsid w:val="00060C43"/>
    <w:rsid w:val="00060C85"/>
    <w:rsid w:val="00060CAA"/>
    <w:rsid w:val="00060CF2"/>
    <w:rsid w:val="00060D8E"/>
    <w:rsid w:val="00060E70"/>
    <w:rsid w:val="00060F83"/>
    <w:rsid w:val="00060F85"/>
    <w:rsid w:val="000610BA"/>
    <w:rsid w:val="000610E0"/>
    <w:rsid w:val="00061150"/>
    <w:rsid w:val="00061261"/>
    <w:rsid w:val="00061281"/>
    <w:rsid w:val="000612CA"/>
    <w:rsid w:val="00061335"/>
    <w:rsid w:val="0006134C"/>
    <w:rsid w:val="00061398"/>
    <w:rsid w:val="0006145D"/>
    <w:rsid w:val="00061464"/>
    <w:rsid w:val="000614C7"/>
    <w:rsid w:val="00061512"/>
    <w:rsid w:val="00061635"/>
    <w:rsid w:val="0006171C"/>
    <w:rsid w:val="000617EC"/>
    <w:rsid w:val="00061954"/>
    <w:rsid w:val="00061B42"/>
    <w:rsid w:val="00061BFA"/>
    <w:rsid w:val="00061C92"/>
    <w:rsid w:val="00061C9D"/>
    <w:rsid w:val="00061D0F"/>
    <w:rsid w:val="00061D58"/>
    <w:rsid w:val="00061DE2"/>
    <w:rsid w:val="00061EBD"/>
    <w:rsid w:val="000620BB"/>
    <w:rsid w:val="000620E8"/>
    <w:rsid w:val="0006224A"/>
    <w:rsid w:val="0006225C"/>
    <w:rsid w:val="00062343"/>
    <w:rsid w:val="0006236B"/>
    <w:rsid w:val="0006237E"/>
    <w:rsid w:val="0006240C"/>
    <w:rsid w:val="000624FE"/>
    <w:rsid w:val="00062527"/>
    <w:rsid w:val="00062593"/>
    <w:rsid w:val="000625C6"/>
    <w:rsid w:val="00062622"/>
    <w:rsid w:val="00062708"/>
    <w:rsid w:val="0006280E"/>
    <w:rsid w:val="00062880"/>
    <w:rsid w:val="00062910"/>
    <w:rsid w:val="00062991"/>
    <w:rsid w:val="00062ACE"/>
    <w:rsid w:val="00062ACF"/>
    <w:rsid w:val="00062B5B"/>
    <w:rsid w:val="00062BD7"/>
    <w:rsid w:val="00062C0A"/>
    <w:rsid w:val="00062C45"/>
    <w:rsid w:val="00062D60"/>
    <w:rsid w:val="00062DF4"/>
    <w:rsid w:val="00062E02"/>
    <w:rsid w:val="00062E78"/>
    <w:rsid w:val="00062F42"/>
    <w:rsid w:val="00062FB6"/>
    <w:rsid w:val="00063123"/>
    <w:rsid w:val="000631A6"/>
    <w:rsid w:val="000631A9"/>
    <w:rsid w:val="0006322D"/>
    <w:rsid w:val="000633DE"/>
    <w:rsid w:val="000634A2"/>
    <w:rsid w:val="000634C7"/>
    <w:rsid w:val="000635C8"/>
    <w:rsid w:val="0006365C"/>
    <w:rsid w:val="0006366A"/>
    <w:rsid w:val="000638EC"/>
    <w:rsid w:val="00063965"/>
    <w:rsid w:val="00063A34"/>
    <w:rsid w:val="00063A36"/>
    <w:rsid w:val="00063A5D"/>
    <w:rsid w:val="00063A8B"/>
    <w:rsid w:val="00063B64"/>
    <w:rsid w:val="00063C13"/>
    <w:rsid w:val="00063CB7"/>
    <w:rsid w:val="00063CCC"/>
    <w:rsid w:val="00063CE7"/>
    <w:rsid w:val="00063DA8"/>
    <w:rsid w:val="00063DC4"/>
    <w:rsid w:val="00063F3A"/>
    <w:rsid w:val="0006403F"/>
    <w:rsid w:val="00064074"/>
    <w:rsid w:val="00064150"/>
    <w:rsid w:val="0006417D"/>
    <w:rsid w:val="000641AD"/>
    <w:rsid w:val="00064216"/>
    <w:rsid w:val="000642AA"/>
    <w:rsid w:val="000642BA"/>
    <w:rsid w:val="000644B8"/>
    <w:rsid w:val="000644DC"/>
    <w:rsid w:val="00064517"/>
    <w:rsid w:val="00064596"/>
    <w:rsid w:val="000645A9"/>
    <w:rsid w:val="000645B7"/>
    <w:rsid w:val="000646B2"/>
    <w:rsid w:val="0006471D"/>
    <w:rsid w:val="0006472F"/>
    <w:rsid w:val="0006488D"/>
    <w:rsid w:val="000648B7"/>
    <w:rsid w:val="00064932"/>
    <w:rsid w:val="000649C2"/>
    <w:rsid w:val="00064A05"/>
    <w:rsid w:val="00064AA2"/>
    <w:rsid w:val="00064ABD"/>
    <w:rsid w:val="00064AC5"/>
    <w:rsid w:val="00064B71"/>
    <w:rsid w:val="00064C77"/>
    <w:rsid w:val="00064C80"/>
    <w:rsid w:val="00064E07"/>
    <w:rsid w:val="00064E42"/>
    <w:rsid w:val="00064E72"/>
    <w:rsid w:val="00064F5E"/>
    <w:rsid w:val="00064F93"/>
    <w:rsid w:val="00065187"/>
    <w:rsid w:val="0006521E"/>
    <w:rsid w:val="00065417"/>
    <w:rsid w:val="0006571E"/>
    <w:rsid w:val="00065754"/>
    <w:rsid w:val="0006578D"/>
    <w:rsid w:val="000657F8"/>
    <w:rsid w:val="00065803"/>
    <w:rsid w:val="00065841"/>
    <w:rsid w:val="000658F2"/>
    <w:rsid w:val="00065A91"/>
    <w:rsid w:val="00065B61"/>
    <w:rsid w:val="00065CA2"/>
    <w:rsid w:val="00065CAE"/>
    <w:rsid w:val="00065D07"/>
    <w:rsid w:val="00065D18"/>
    <w:rsid w:val="00065D6D"/>
    <w:rsid w:val="00065F34"/>
    <w:rsid w:val="00066078"/>
    <w:rsid w:val="00066155"/>
    <w:rsid w:val="00066320"/>
    <w:rsid w:val="00066538"/>
    <w:rsid w:val="00066649"/>
    <w:rsid w:val="000666A6"/>
    <w:rsid w:val="000666FB"/>
    <w:rsid w:val="0006670C"/>
    <w:rsid w:val="00066755"/>
    <w:rsid w:val="00066795"/>
    <w:rsid w:val="000667A5"/>
    <w:rsid w:val="000667C9"/>
    <w:rsid w:val="000667FE"/>
    <w:rsid w:val="000668F9"/>
    <w:rsid w:val="00066ABE"/>
    <w:rsid w:val="00066AD3"/>
    <w:rsid w:val="00066C8F"/>
    <w:rsid w:val="00066E6C"/>
    <w:rsid w:val="00066F3B"/>
    <w:rsid w:val="000671D2"/>
    <w:rsid w:val="0006723B"/>
    <w:rsid w:val="00067310"/>
    <w:rsid w:val="00067346"/>
    <w:rsid w:val="0006738C"/>
    <w:rsid w:val="00067448"/>
    <w:rsid w:val="00067557"/>
    <w:rsid w:val="000676D7"/>
    <w:rsid w:val="000676ED"/>
    <w:rsid w:val="0006772C"/>
    <w:rsid w:val="0006772E"/>
    <w:rsid w:val="00067797"/>
    <w:rsid w:val="00067862"/>
    <w:rsid w:val="000678AC"/>
    <w:rsid w:val="000678F2"/>
    <w:rsid w:val="00067A1B"/>
    <w:rsid w:val="00067AB8"/>
    <w:rsid w:val="00067B24"/>
    <w:rsid w:val="00067B2F"/>
    <w:rsid w:val="00067B6F"/>
    <w:rsid w:val="00067B9C"/>
    <w:rsid w:val="00067BF0"/>
    <w:rsid w:val="00067C34"/>
    <w:rsid w:val="00067C4F"/>
    <w:rsid w:val="00067CCB"/>
    <w:rsid w:val="00067D28"/>
    <w:rsid w:val="00067DE0"/>
    <w:rsid w:val="00067E2E"/>
    <w:rsid w:val="00067E3E"/>
    <w:rsid w:val="00067EA6"/>
    <w:rsid w:val="00067EF9"/>
    <w:rsid w:val="00067F3A"/>
    <w:rsid w:val="00067F5A"/>
    <w:rsid w:val="00067F9B"/>
    <w:rsid w:val="00070082"/>
    <w:rsid w:val="0007008B"/>
    <w:rsid w:val="00070286"/>
    <w:rsid w:val="00070318"/>
    <w:rsid w:val="0007032C"/>
    <w:rsid w:val="00070392"/>
    <w:rsid w:val="000703C3"/>
    <w:rsid w:val="000703CE"/>
    <w:rsid w:val="00070452"/>
    <w:rsid w:val="000704DC"/>
    <w:rsid w:val="000704FB"/>
    <w:rsid w:val="0007054B"/>
    <w:rsid w:val="0007058B"/>
    <w:rsid w:val="00070731"/>
    <w:rsid w:val="00070767"/>
    <w:rsid w:val="00070842"/>
    <w:rsid w:val="0007086C"/>
    <w:rsid w:val="000708A3"/>
    <w:rsid w:val="000709B4"/>
    <w:rsid w:val="00070A65"/>
    <w:rsid w:val="00070ACB"/>
    <w:rsid w:val="00070B23"/>
    <w:rsid w:val="00070B6E"/>
    <w:rsid w:val="00070B89"/>
    <w:rsid w:val="00070BB9"/>
    <w:rsid w:val="00070C1D"/>
    <w:rsid w:val="00070D3E"/>
    <w:rsid w:val="00070DDD"/>
    <w:rsid w:val="00070E3E"/>
    <w:rsid w:val="00070ECB"/>
    <w:rsid w:val="0007109E"/>
    <w:rsid w:val="000710F2"/>
    <w:rsid w:val="00071116"/>
    <w:rsid w:val="0007134A"/>
    <w:rsid w:val="00071395"/>
    <w:rsid w:val="0007145D"/>
    <w:rsid w:val="00071466"/>
    <w:rsid w:val="00071479"/>
    <w:rsid w:val="00071571"/>
    <w:rsid w:val="00071599"/>
    <w:rsid w:val="000715BD"/>
    <w:rsid w:val="000716BB"/>
    <w:rsid w:val="0007172A"/>
    <w:rsid w:val="00071748"/>
    <w:rsid w:val="0007174A"/>
    <w:rsid w:val="000717CD"/>
    <w:rsid w:val="000717DD"/>
    <w:rsid w:val="0007183F"/>
    <w:rsid w:val="000718EA"/>
    <w:rsid w:val="00071941"/>
    <w:rsid w:val="00071A29"/>
    <w:rsid w:val="00071B08"/>
    <w:rsid w:val="00071C18"/>
    <w:rsid w:val="00071D8F"/>
    <w:rsid w:val="00071D9C"/>
    <w:rsid w:val="00071E27"/>
    <w:rsid w:val="00071E4C"/>
    <w:rsid w:val="00071E50"/>
    <w:rsid w:val="00071EF4"/>
    <w:rsid w:val="00071F71"/>
    <w:rsid w:val="00071F7A"/>
    <w:rsid w:val="00071F81"/>
    <w:rsid w:val="000721E0"/>
    <w:rsid w:val="00072223"/>
    <w:rsid w:val="000722BC"/>
    <w:rsid w:val="000722C2"/>
    <w:rsid w:val="00072307"/>
    <w:rsid w:val="000723C8"/>
    <w:rsid w:val="000723D0"/>
    <w:rsid w:val="0007246D"/>
    <w:rsid w:val="000724FB"/>
    <w:rsid w:val="00072572"/>
    <w:rsid w:val="000725D3"/>
    <w:rsid w:val="00072629"/>
    <w:rsid w:val="000726B0"/>
    <w:rsid w:val="00072719"/>
    <w:rsid w:val="000727B2"/>
    <w:rsid w:val="000727B9"/>
    <w:rsid w:val="0007280E"/>
    <w:rsid w:val="00072908"/>
    <w:rsid w:val="0007295E"/>
    <w:rsid w:val="00072AD1"/>
    <w:rsid w:val="00072B55"/>
    <w:rsid w:val="00072C1C"/>
    <w:rsid w:val="00072CAD"/>
    <w:rsid w:val="00072CF9"/>
    <w:rsid w:val="00072EA4"/>
    <w:rsid w:val="00072EB4"/>
    <w:rsid w:val="00072ECA"/>
    <w:rsid w:val="00072EDA"/>
    <w:rsid w:val="00072F5A"/>
    <w:rsid w:val="00073210"/>
    <w:rsid w:val="0007325E"/>
    <w:rsid w:val="00073400"/>
    <w:rsid w:val="00073436"/>
    <w:rsid w:val="00073486"/>
    <w:rsid w:val="00073612"/>
    <w:rsid w:val="00073643"/>
    <w:rsid w:val="00073728"/>
    <w:rsid w:val="0007372C"/>
    <w:rsid w:val="00073817"/>
    <w:rsid w:val="0007384B"/>
    <w:rsid w:val="00073879"/>
    <w:rsid w:val="00073986"/>
    <w:rsid w:val="0007398F"/>
    <w:rsid w:val="000739CC"/>
    <w:rsid w:val="000739E2"/>
    <w:rsid w:val="00073A6D"/>
    <w:rsid w:val="00073B89"/>
    <w:rsid w:val="00073BE2"/>
    <w:rsid w:val="00073C6D"/>
    <w:rsid w:val="00073CA1"/>
    <w:rsid w:val="00073E67"/>
    <w:rsid w:val="00073F0F"/>
    <w:rsid w:val="00073FC3"/>
    <w:rsid w:val="00074002"/>
    <w:rsid w:val="00074170"/>
    <w:rsid w:val="00074182"/>
    <w:rsid w:val="00074189"/>
    <w:rsid w:val="000741F3"/>
    <w:rsid w:val="00074297"/>
    <w:rsid w:val="0007432F"/>
    <w:rsid w:val="0007448A"/>
    <w:rsid w:val="000744D6"/>
    <w:rsid w:val="000744D8"/>
    <w:rsid w:val="000744DB"/>
    <w:rsid w:val="00074548"/>
    <w:rsid w:val="000745F0"/>
    <w:rsid w:val="00074650"/>
    <w:rsid w:val="0007468D"/>
    <w:rsid w:val="0007477A"/>
    <w:rsid w:val="000747E4"/>
    <w:rsid w:val="00074891"/>
    <w:rsid w:val="00074935"/>
    <w:rsid w:val="000749E3"/>
    <w:rsid w:val="00074A1F"/>
    <w:rsid w:val="00074ADF"/>
    <w:rsid w:val="00074BFF"/>
    <w:rsid w:val="00074C02"/>
    <w:rsid w:val="00074C1E"/>
    <w:rsid w:val="00074C86"/>
    <w:rsid w:val="00074CCA"/>
    <w:rsid w:val="00074D3E"/>
    <w:rsid w:val="00074D89"/>
    <w:rsid w:val="00074E47"/>
    <w:rsid w:val="00074EAE"/>
    <w:rsid w:val="00074EB1"/>
    <w:rsid w:val="00075148"/>
    <w:rsid w:val="00075226"/>
    <w:rsid w:val="00075409"/>
    <w:rsid w:val="00075455"/>
    <w:rsid w:val="0007549E"/>
    <w:rsid w:val="000755B5"/>
    <w:rsid w:val="00075626"/>
    <w:rsid w:val="00075763"/>
    <w:rsid w:val="0007579F"/>
    <w:rsid w:val="00075802"/>
    <w:rsid w:val="00075825"/>
    <w:rsid w:val="000758C7"/>
    <w:rsid w:val="000758DC"/>
    <w:rsid w:val="00075939"/>
    <w:rsid w:val="00075960"/>
    <w:rsid w:val="00075970"/>
    <w:rsid w:val="000759B5"/>
    <w:rsid w:val="000759D7"/>
    <w:rsid w:val="00075A39"/>
    <w:rsid w:val="00075A64"/>
    <w:rsid w:val="00075BA9"/>
    <w:rsid w:val="00075D4E"/>
    <w:rsid w:val="00075E49"/>
    <w:rsid w:val="00075EF0"/>
    <w:rsid w:val="00075F79"/>
    <w:rsid w:val="00075FA0"/>
    <w:rsid w:val="00075FB7"/>
    <w:rsid w:val="00075FC6"/>
    <w:rsid w:val="00075FDC"/>
    <w:rsid w:val="0007624F"/>
    <w:rsid w:val="00076387"/>
    <w:rsid w:val="0007638D"/>
    <w:rsid w:val="000763F4"/>
    <w:rsid w:val="00076480"/>
    <w:rsid w:val="000764CE"/>
    <w:rsid w:val="000765B8"/>
    <w:rsid w:val="000765B9"/>
    <w:rsid w:val="000765C9"/>
    <w:rsid w:val="00076601"/>
    <w:rsid w:val="000766B6"/>
    <w:rsid w:val="000767AA"/>
    <w:rsid w:val="000767EC"/>
    <w:rsid w:val="00076874"/>
    <w:rsid w:val="000768D7"/>
    <w:rsid w:val="000768F3"/>
    <w:rsid w:val="00076939"/>
    <w:rsid w:val="00076990"/>
    <w:rsid w:val="000769AC"/>
    <w:rsid w:val="00076A27"/>
    <w:rsid w:val="00076A50"/>
    <w:rsid w:val="00076B88"/>
    <w:rsid w:val="00076BE8"/>
    <w:rsid w:val="00076C7F"/>
    <w:rsid w:val="00076CAA"/>
    <w:rsid w:val="00076D29"/>
    <w:rsid w:val="00076DB3"/>
    <w:rsid w:val="00076E2A"/>
    <w:rsid w:val="00077002"/>
    <w:rsid w:val="00077249"/>
    <w:rsid w:val="00077349"/>
    <w:rsid w:val="000773CC"/>
    <w:rsid w:val="000773DA"/>
    <w:rsid w:val="000774C9"/>
    <w:rsid w:val="0007754B"/>
    <w:rsid w:val="00077591"/>
    <w:rsid w:val="0007762E"/>
    <w:rsid w:val="0007766F"/>
    <w:rsid w:val="0007778E"/>
    <w:rsid w:val="000777A0"/>
    <w:rsid w:val="000777E5"/>
    <w:rsid w:val="00077839"/>
    <w:rsid w:val="0007785E"/>
    <w:rsid w:val="000778D2"/>
    <w:rsid w:val="00077995"/>
    <w:rsid w:val="00077A5D"/>
    <w:rsid w:val="00077AB0"/>
    <w:rsid w:val="00077C5F"/>
    <w:rsid w:val="00077C7A"/>
    <w:rsid w:val="00077CDE"/>
    <w:rsid w:val="00077CFF"/>
    <w:rsid w:val="00077EA1"/>
    <w:rsid w:val="00077EB9"/>
    <w:rsid w:val="00077EFC"/>
    <w:rsid w:val="00077F47"/>
    <w:rsid w:val="00077FCB"/>
    <w:rsid w:val="00080062"/>
    <w:rsid w:val="00080065"/>
    <w:rsid w:val="00080143"/>
    <w:rsid w:val="0008018E"/>
    <w:rsid w:val="0008026C"/>
    <w:rsid w:val="0008030F"/>
    <w:rsid w:val="00080391"/>
    <w:rsid w:val="000803B2"/>
    <w:rsid w:val="000804AA"/>
    <w:rsid w:val="00080548"/>
    <w:rsid w:val="000807F4"/>
    <w:rsid w:val="00080801"/>
    <w:rsid w:val="0008090C"/>
    <w:rsid w:val="000809AD"/>
    <w:rsid w:val="000809C3"/>
    <w:rsid w:val="00080A4F"/>
    <w:rsid w:val="00080AB1"/>
    <w:rsid w:val="00080ADB"/>
    <w:rsid w:val="00080AFE"/>
    <w:rsid w:val="00080CF7"/>
    <w:rsid w:val="00080D9E"/>
    <w:rsid w:val="00080E0C"/>
    <w:rsid w:val="00080F18"/>
    <w:rsid w:val="00081062"/>
    <w:rsid w:val="00081081"/>
    <w:rsid w:val="0008109D"/>
    <w:rsid w:val="000810FB"/>
    <w:rsid w:val="000811F5"/>
    <w:rsid w:val="000812DA"/>
    <w:rsid w:val="00081333"/>
    <w:rsid w:val="0008139B"/>
    <w:rsid w:val="00081411"/>
    <w:rsid w:val="00081450"/>
    <w:rsid w:val="00081491"/>
    <w:rsid w:val="000814ED"/>
    <w:rsid w:val="0008154E"/>
    <w:rsid w:val="00081598"/>
    <w:rsid w:val="000815B5"/>
    <w:rsid w:val="000815FD"/>
    <w:rsid w:val="00081645"/>
    <w:rsid w:val="00081683"/>
    <w:rsid w:val="000817A1"/>
    <w:rsid w:val="0008184F"/>
    <w:rsid w:val="000818BE"/>
    <w:rsid w:val="000818C7"/>
    <w:rsid w:val="000818E0"/>
    <w:rsid w:val="00081940"/>
    <w:rsid w:val="00081A0F"/>
    <w:rsid w:val="00081ACB"/>
    <w:rsid w:val="00081CB0"/>
    <w:rsid w:val="00081CDC"/>
    <w:rsid w:val="00081D01"/>
    <w:rsid w:val="00081E9E"/>
    <w:rsid w:val="00081F05"/>
    <w:rsid w:val="00081F92"/>
    <w:rsid w:val="00081FB9"/>
    <w:rsid w:val="00081FD7"/>
    <w:rsid w:val="00082174"/>
    <w:rsid w:val="0008217A"/>
    <w:rsid w:val="0008226D"/>
    <w:rsid w:val="00082372"/>
    <w:rsid w:val="000823DA"/>
    <w:rsid w:val="0008242D"/>
    <w:rsid w:val="000825A4"/>
    <w:rsid w:val="000826D3"/>
    <w:rsid w:val="000827A4"/>
    <w:rsid w:val="00082949"/>
    <w:rsid w:val="00082B1C"/>
    <w:rsid w:val="00082BF2"/>
    <w:rsid w:val="00082C74"/>
    <w:rsid w:val="00082CC9"/>
    <w:rsid w:val="00082DD3"/>
    <w:rsid w:val="00082F38"/>
    <w:rsid w:val="00082F5D"/>
    <w:rsid w:val="00082FF8"/>
    <w:rsid w:val="00083017"/>
    <w:rsid w:val="00083165"/>
    <w:rsid w:val="0008329C"/>
    <w:rsid w:val="00083346"/>
    <w:rsid w:val="000834F1"/>
    <w:rsid w:val="00083546"/>
    <w:rsid w:val="000835DF"/>
    <w:rsid w:val="00083623"/>
    <w:rsid w:val="0008368A"/>
    <w:rsid w:val="00083717"/>
    <w:rsid w:val="000837CB"/>
    <w:rsid w:val="0008381C"/>
    <w:rsid w:val="000839B0"/>
    <w:rsid w:val="00083ACC"/>
    <w:rsid w:val="00083C9D"/>
    <w:rsid w:val="00083D74"/>
    <w:rsid w:val="00083DAB"/>
    <w:rsid w:val="00083DBF"/>
    <w:rsid w:val="00083F49"/>
    <w:rsid w:val="0008409B"/>
    <w:rsid w:val="000840DA"/>
    <w:rsid w:val="000840FC"/>
    <w:rsid w:val="00084126"/>
    <w:rsid w:val="0008418F"/>
    <w:rsid w:val="0008419B"/>
    <w:rsid w:val="00084369"/>
    <w:rsid w:val="0008447A"/>
    <w:rsid w:val="0008448D"/>
    <w:rsid w:val="0008454D"/>
    <w:rsid w:val="0008457C"/>
    <w:rsid w:val="00084594"/>
    <w:rsid w:val="000845A4"/>
    <w:rsid w:val="0008461E"/>
    <w:rsid w:val="000846A9"/>
    <w:rsid w:val="000848F3"/>
    <w:rsid w:val="0008493D"/>
    <w:rsid w:val="00084A1A"/>
    <w:rsid w:val="00084C47"/>
    <w:rsid w:val="00084D41"/>
    <w:rsid w:val="00084DC5"/>
    <w:rsid w:val="00084DF3"/>
    <w:rsid w:val="00084E13"/>
    <w:rsid w:val="00084F97"/>
    <w:rsid w:val="0008500A"/>
    <w:rsid w:val="00085026"/>
    <w:rsid w:val="00085061"/>
    <w:rsid w:val="00085083"/>
    <w:rsid w:val="000850AD"/>
    <w:rsid w:val="0008510B"/>
    <w:rsid w:val="000851D7"/>
    <w:rsid w:val="000851FE"/>
    <w:rsid w:val="0008523F"/>
    <w:rsid w:val="000852AB"/>
    <w:rsid w:val="000852C5"/>
    <w:rsid w:val="00085323"/>
    <w:rsid w:val="00085455"/>
    <w:rsid w:val="0008553E"/>
    <w:rsid w:val="0008559F"/>
    <w:rsid w:val="00085774"/>
    <w:rsid w:val="000857A8"/>
    <w:rsid w:val="000857D4"/>
    <w:rsid w:val="0008585D"/>
    <w:rsid w:val="00085958"/>
    <w:rsid w:val="00085A01"/>
    <w:rsid w:val="00085A31"/>
    <w:rsid w:val="00085B95"/>
    <w:rsid w:val="00085DDA"/>
    <w:rsid w:val="00085DE5"/>
    <w:rsid w:val="00085E58"/>
    <w:rsid w:val="00085F10"/>
    <w:rsid w:val="00085F95"/>
    <w:rsid w:val="00086025"/>
    <w:rsid w:val="00086132"/>
    <w:rsid w:val="0008618C"/>
    <w:rsid w:val="000861C7"/>
    <w:rsid w:val="00086279"/>
    <w:rsid w:val="000862C4"/>
    <w:rsid w:val="0008637C"/>
    <w:rsid w:val="000863C6"/>
    <w:rsid w:val="000864C9"/>
    <w:rsid w:val="000865A8"/>
    <w:rsid w:val="000865CA"/>
    <w:rsid w:val="000866AC"/>
    <w:rsid w:val="000866B1"/>
    <w:rsid w:val="000866B3"/>
    <w:rsid w:val="000866DF"/>
    <w:rsid w:val="00086785"/>
    <w:rsid w:val="000869C0"/>
    <w:rsid w:val="00086A8E"/>
    <w:rsid w:val="00086A98"/>
    <w:rsid w:val="00086B5F"/>
    <w:rsid w:val="00086B85"/>
    <w:rsid w:val="00086C2B"/>
    <w:rsid w:val="00086C70"/>
    <w:rsid w:val="00086C7A"/>
    <w:rsid w:val="00086D50"/>
    <w:rsid w:val="00086E26"/>
    <w:rsid w:val="00086ED5"/>
    <w:rsid w:val="00087001"/>
    <w:rsid w:val="0008701F"/>
    <w:rsid w:val="000870FE"/>
    <w:rsid w:val="00087140"/>
    <w:rsid w:val="00087149"/>
    <w:rsid w:val="00087177"/>
    <w:rsid w:val="00087469"/>
    <w:rsid w:val="000874F3"/>
    <w:rsid w:val="000874FD"/>
    <w:rsid w:val="000875F8"/>
    <w:rsid w:val="000876CB"/>
    <w:rsid w:val="00087729"/>
    <w:rsid w:val="00087749"/>
    <w:rsid w:val="000877BE"/>
    <w:rsid w:val="0008780C"/>
    <w:rsid w:val="00087812"/>
    <w:rsid w:val="00087848"/>
    <w:rsid w:val="0008785D"/>
    <w:rsid w:val="0008797E"/>
    <w:rsid w:val="000879AE"/>
    <w:rsid w:val="00087ACA"/>
    <w:rsid w:val="00087BE6"/>
    <w:rsid w:val="00087C66"/>
    <w:rsid w:val="00087D8E"/>
    <w:rsid w:val="00087DB1"/>
    <w:rsid w:val="00087EBB"/>
    <w:rsid w:val="0009001D"/>
    <w:rsid w:val="00090124"/>
    <w:rsid w:val="0009017E"/>
    <w:rsid w:val="0009031F"/>
    <w:rsid w:val="0009043A"/>
    <w:rsid w:val="00090463"/>
    <w:rsid w:val="000904B7"/>
    <w:rsid w:val="000905BC"/>
    <w:rsid w:val="000905BD"/>
    <w:rsid w:val="000907BA"/>
    <w:rsid w:val="000907E2"/>
    <w:rsid w:val="000907FC"/>
    <w:rsid w:val="00090981"/>
    <w:rsid w:val="00090A0D"/>
    <w:rsid w:val="00090A7D"/>
    <w:rsid w:val="00090BB4"/>
    <w:rsid w:val="00090CD7"/>
    <w:rsid w:val="00090CEB"/>
    <w:rsid w:val="00090D40"/>
    <w:rsid w:val="00090DA0"/>
    <w:rsid w:val="00090E3A"/>
    <w:rsid w:val="00090E53"/>
    <w:rsid w:val="00090F69"/>
    <w:rsid w:val="00090F6F"/>
    <w:rsid w:val="00090FD7"/>
    <w:rsid w:val="000910D0"/>
    <w:rsid w:val="00091105"/>
    <w:rsid w:val="00091185"/>
    <w:rsid w:val="0009118B"/>
    <w:rsid w:val="00091197"/>
    <w:rsid w:val="00091228"/>
    <w:rsid w:val="0009125D"/>
    <w:rsid w:val="00091391"/>
    <w:rsid w:val="000913CF"/>
    <w:rsid w:val="0009148A"/>
    <w:rsid w:val="0009167A"/>
    <w:rsid w:val="0009169B"/>
    <w:rsid w:val="000916E9"/>
    <w:rsid w:val="000916EE"/>
    <w:rsid w:val="00091786"/>
    <w:rsid w:val="00091826"/>
    <w:rsid w:val="000918DF"/>
    <w:rsid w:val="000918EA"/>
    <w:rsid w:val="00091940"/>
    <w:rsid w:val="00091A1E"/>
    <w:rsid w:val="00091AC7"/>
    <w:rsid w:val="00091BBB"/>
    <w:rsid w:val="00091BE0"/>
    <w:rsid w:val="00091BEA"/>
    <w:rsid w:val="00091BF5"/>
    <w:rsid w:val="00091BF6"/>
    <w:rsid w:val="00091C57"/>
    <w:rsid w:val="00091C90"/>
    <w:rsid w:val="00091D9D"/>
    <w:rsid w:val="00091E78"/>
    <w:rsid w:val="00091F7C"/>
    <w:rsid w:val="00091FF7"/>
    <w:rsid w:val="00092047"/>
    <w:rsid w:val="0009216E"/>
    <w:rsid w:val="0009217C"/>
    <w:rsid w:val="000921DE"/>
    <w:rsid w:val="00092239"/>
    <w:rsid w:val="0009224B"/>
    <w:rsid w:val="0009224C"/>
    <w:rsid w:val="000922D7"/>
    <w:rsid w:val="00092430"/>
    <w:rsid w:val="00092581"/>
    <w:rsid w:val="000925A1"/>
    <w:rsid w:val="000925A5"/>
    <w:rsid w:val="000927CC"/>
    <w:rsid w:val="000928F1"/>
    <w:rsid w:val="00092911"/>
    <w:rsid w:val="00092A31"/>
    <w:rsid w:val="00092A45"/>
    <w:rsid w:val="00092A96"/>
    <w:rsid w:val="00092A9C"/>
    <w:rsid w:val="00092AAD"/>
    <w:rsid w:val="00092B0B"/>
    <w:rsid w:val="00092C85"/>
    <w:rsid w:val="00092D37"/>
    <w:rsid w:val="00092DA4"/>
    <w:rsid w:val="00092E74"/>
    <w:rsid w:val="00092F11"/>
    <w:rsid w:val="00092F1C"/>
    <w:rsid w:val="00092F3E"/>
    <w:rsid w:val="00092F85"/>
    <w:rsid w:val="0009314A"/>
    <w:rsid w:val="000932BC"/>
    <w:rsid w:val="0009335F"/>
    <w:rsid w:val="00093360"/>
    <w:rsid w:val="000933A6"/>
    <w:rsid w:val="000934E8"/>
    <w:rsid w:val="00093524"/>
    <w:rsid w:val="000936D2"/>
    <w:rsid w:val="00093813"/>
    <w:rsid w:val="000938CD"/>
    <w:rsid w:val="000938FF"/>
    <w:rsid w:val="000939F4"/>
    <w:rsid w:val="00093B79"/>
    <w:rsid w:val="00093CB3"/>
    <w:rsid w:val="00093DB1"/>
    <w:rsid w:val="00093DEC"/>
    <w:rsid w:val="00094043"/>
    <w:rsid w:val="00094048"/>
    <w:rsid w:val="00094114"/>
    <w:rsid w:val="000942B7"/>
    <w:rsid w:val="0009433E"/>
    <w:rsid w:val="0009444C"/>
    <w:rsid w:val="00094469"/>
    <w:rsid w:val="000944E8"/>
    <w:rsid w:val="00094505"/>
    <w:rsid w:val="0009453C"/>
    <w:rsid w:val="0009453F"/>
    <w:rsid w:val="0009460D"/>
    <w:rsid w:val="0009466E"/>
    <w:rsid w:val="00094695"/>
    <w:rsid w:val="000946CC"/>
    <w:rsid w:val="00094727"/>
    <w:rsid w:val="000947AD"/>
    <w:rsid w:val="000948B4"/>
    <w:rsid w:val="000948F1"/>
    <w:rsid w:val="0009490F"/>
    <w:rsid w:val="000949DE"/>
    <w:rsid w:val="00094A6A"/>
    <w:rsid w:val="00094A75"/>
    <w:rsid w:val="00094C27"/>
    <w:rsid w:val="00094C39"/>
    <w:rsid w:val="00094C9F"/>
    <w:rsid w:val="00094E6D"/>
    <w:rsid w:val="00094ED6"/>
    <w:rsid w:val="00094FF4"/>
    <w:rsid w:val="00095054"/>
    <w:rsid w:val="000950E7"/>
    <w:rsid w:val="000950F6"/>
    <w:rsid w:val="00095251"/>
    <w:rsid w:val="000952DF"/>
    <w:rsid w:val="000952E3"/>
    <w:rsid w:val="0009540F"/>
    <w:rsid w:val="000954B0"/>
    <w:rsid w:val="00095629"/>
    <w:rsid w:val="0009573B"/>
    <w:rsid w:val="00095768"/>
    <w:rsid w:val="00095911"/>
    <w:rsid w:val="000959D6"/>
    <w:rsid w:val="000959ED"/>
    <w:rsid w:val="00095B34"/>
    <w:rsid w:val="00095CB4"/>
    <w:rsid w:val="00095CC1"/>
    <w:rsid w:val="00095D59"/>
    <w:rsid w:val="00095D74"/>
    <w:rsid w:val="00095E4E"/>
    <w:rsid w:val="00095F5D"/>
    <w:rsid w:val="00095F73"/>
    <w:rsid w:val="00095F9B"/>
    <w:rsid w:val="00095FAE"/>
    <w:rsid w:val="000960DC"/>
    <w:rsid w:val="0009610E"/>
    <w:rsid w:val="0009618C"/>
    <w:rsid w:val="00096190"/>
    <w:rsid w:val="000961EF"/>
    <w:rsid w:val="0009633A"/>
    <w:rsid w:val="0009633F"/>
    <w:rsid w:val="00096390"/>
    <w:rsid w:val="000963A1"/>
    <w:rsid w:val="000963EF"/>
    <w:rsid w:val="000964D5"/>
    <w:rsid w:val="0009656D"/>
    <w:rsid w:val="000965C3"/>
    <w:rsid w:val="00096656"/>
    <w:rsid w:val="000966AA"/>
    <w:rsid w:val="000966FD"/>
    <w:rsid w:val="000967E5"/>
    <w:rsid w:val="00096976"/>
    <w:rsid w:val="00096B30"/>
    <w:rsid w:val="00096CD2"/>
    <w:rsid w:val="00096D88"/>
    <w:rsid w:val="00096F33"/>
    <w:rsid w:val="00097041"/>
    <w:rsid w:val="0009717B"/>
    <w:rsid w:val="0009722E"/>
    <w:rsid w:val="00097279"/>
    <w:rsid w:val="000972CA"/>
    <w:rsid w:val="000972D3"/>
    <w:rsid w:val="00097468"/>
    <w:rsid w:val="00097593"/>
    <w:rsid w:val="0009759C"/>
    <w:rsid w:val="000975DA"/>
    <w:rsid w:val="0009774B"/>
    <w:rsid w:val="000977E4"/>
    <w:rsid w:val="0009781A"/>
    <w:rsid w:val="0009789B"/>
    <w:rsid w:val="00097937"/>
    <w:rsid w:val="00097991"/>
    <w:rsid w:val="00097A2E"/>
    <w:rsid w:val="00097A35"/>
    <w:rsid w:val="00097A49"/>
    <w:rsid w:val="00097B04"/>
    <w:rsid w:val="00097B33"/>
    <w:rsid w:val="00097B42"/>
    <w:rsid w:val="00097C77"/>
    <w:rsid w:val="00097D14"/>
    <w:rsid w:val="000A00E5"/>
    <w:rsid w:val="000A0158"/>
    <w:rsid w:val="000A03AC"/>
    <w:rsid w:val="000A04C6"/>
    <w:rsid w:val="000A05A0"/>
    <w:rsid w:val="000A05B4"/>
    <w:rsid w:val="000A075D"/>
    <w:rsid w:val="000A0775"/>
    <w:rsid w:val="000A08A8"/>
    <w:rsid w:val="000A0AA3"/>
    <w:rsid w:val="000A0AE2"/>
    <w:rsid w:val="000A0C65"/>
    <w:rsid w:val="000A0CAB"/>
    <w:rsid w:val="000A0D98"/>
    <w:rsid w:val="000A0E02"/>
    <w:rsid w:val="000A0E63"/>
    <w:rsid w:val="000A0E89"/>
    <w:rsid w:val="000A0F03"/>
    <w:rsid w:val="000A0F13"/>
    <w:rsid w:val="000A0F28"/>
    <w:rsid w:val="000A0FBC"/>
    <w:rsid w:val="000A1047"/>
    <w:rsid w:val="000A1157"/>
    <w:rsid w:val="000A1273"/>
    <w:rsid w:val="000A1377"/>
    <w:rsid w:val="000A139C"/>
    <w:rsid w:val="000A142C"/>
    <w:rsid w:val="000A152D"/>
    <w:rsid w:val="000A154A"/>
    <w:rsid w:val="000A157F"/>
    <w:rsid w:val="000A1589"/>
    <w:rsid w:val="000A1594"/>
    <w:rsid w:val="000A1694"/>
    <w:rsid w:val="000A1750"/>
    <w:rsid w:val="000A190C"/>
    <w:rsid w:val="000A1A2A"/>
    <w:rsid w:val="000A1A34"/>
    <w:rsid w:val="000A1A57"/>
    <w:rsid w:val="000A1A88"/>
    <w:rsid w:val="000A1A8A"/>
    <w:rsid w:val="000A1B37"/>
    <w:rsid w:val="000A1BFA"/>
    <w:rsid w:val="000A1C32"/>
    <w:rsid w:val="000A1C85"/>
    <w:rsid w:val="000A1DBA"/>
    <w:rsid w:val="000A1F69"/>
    <w:rsid w:val="000A21E4"/>
    <w:rsid w:val="000A2267"/>
    <w:rsid w:val="000A22BE"/>
    <w:rsid w:val="000A2310"/>
    <w:rsid w:val="000A2454"/>
    <w:rsid w:val="000A250F"/>
    <w:rsid w:val="000A256F"/>
    <w:rsid w:val="000A26A5"/>
    <w:rsid w:val="000A26AC"/>
    <w:rsid w:val="000A2801"/>
    <w:rsid w:val="000A286E"/>
    <w:rsid w:val="000A28BF"/>
    <w:rsid w:val="000A2A72"/>
    <w:rsid w:val="000A2B06"/>
    <w:rsid w:val="000A2C08"/>
    <w:rsid w:val="000A2C2C"/>
    <w:rsid w:val="000A2DB2"/>
    <w:rsid w:val="000A2DCA"/>
    <w:rsid w:val="000A2DD0"/>
    <w:rsid w:val="000A2E91"/>
    <w:rsid w:val="000A2ED5"/>
    <w:rsid w:val="000A2F31"/>
    <w:rsid w:val="000A2F7F"/>
    <w:rsid w:val="000A2FF4"/>
    <w:rsid w:val="000A3260"/>
    <w:rsid w:val="000A32D9"/>
    <w:rsid w:val="000A3589"/>
    <w:rsid w:val="000A36BB"/>
    <w:rsid w:val="000A36E2"/>
    <w:rsid w:val="000A3704"/>
    <w:rsid w:val="000A3746"/>
    <w:rsid w:val="000A3763"/>
    <w:rsid w:val="000A387E"/>
    <w:rsid w:val="000A38B4"/>
    <w:rsid w:val="000A38E9"/>
    <w:rsid w:val="000A3A37"/>
    <w:rsid w:val="000A3B56"/>
    <w:rsid w:val="000A3C25"/>
    <w:rsid w:val="000A3CD7"/>
    <w:rsid w:val="000A3D41"/>
    <w:rsid w:val="000A3D80"/>
    <w:rsid w:val="000A3DA3"/>
    <w:rsid w:val="000A3DDB"/>
    <w:rsid w:val="000A3DF1"/>
    <w:rsid w:val="000A3E7A"/>
    <w:rsid w:val="000A3EDD"/>
    <w:rsid w:val="000A3F1A"/>
    <w:rsid w:val="000A3F5E"/>
    <w:rsid w:val="000A3FBE"/>
    <w:rsid w:val="000A40AA"/>
    <w:rsid w:val="000A40C6"/>
    <w:rsid w:val="000A40E9"/>
    <w:rsid w:val="000A40F0"/>
    <w:rsid w:val="000A41A3"/>
    <w:rsid w:val="000A429F"/>
    <w:rsid w:val="000A448B"/>
    <w:rsid w:val="000A44BA"/>
    <w:rsid w:val="000A451B"/>
    <w:rsid w:val="000A4527"/>
    <w:rsid w:val="000A453E"/>
    <w:rsid w:val="000A45B4"/>
    <w:rsid w:val="000A46FB"/>
    <w:rsid w:val="000A4836"/>
    <w:rsid w:val="000A4937"/>
    <w:rsid w:val="000A4954"/>
    <w:rsid w:val="000A495D"/>
    <w:rsid w:val="000A4B1C"/>
    <w:rsid w:val="000A4BC6"/>
    <w:rsid w:val="000A4C42"/>
    <w:rsid w:val="000A4C81"/>
    <w:rsid w:val="000A4CF5"/>
    <w:rsid w:val="000A4D56"/>
    <w:rsid w:val="000A4D6D"/>
    <w:rsid w:val="000A4DAD"/>
    <w:rsid w:val="000A4DE8"/>
    <w:rsid w:val="000A4ED8"/>
    <w:rsid w:val="000A4FCD"/>
    <w:rsid w:val="000A4FEA"/>
    <w:rsid w:val="000A5064"/>
    <w:rsid w:val="000A513A"/>
    <w:rsid w:val="000A51F5"/>
    <w:rsid w:val="000A5215"/>
    <w:rsid w:val="000A531C"/>
    <w:rsid w:val="000A540A"/>
    <w:rsid w:val="000A540C"/>
    <w:rsid w:val="000A54CC"/>
    <w:rsid w:val="000A5576"/>
    <w:rsid w:val="000A5583"/>
    <w:rsid w:val="000A55D6"/>
    <w:rsid w:val="000A55E7"/>
    <w:rsid w:val="000A58E0"/>
    <w:rsid w:val="000A5BB1"/>
    <w:rsid w:val="000A5BE3"/>
    <w:rsid w:val="000A5C09"/>
    <w:rsid w:val="000A5CED"/>
    <w:rsid w:val="000A5D25"/>
    <w:rsid w:val="000A5D4D"/>
    <w:rsid w:val="000A5D5D"/>
    <w:rsid w:val="000A5D89"/>
    <w:rsid w:val="000A5ED3"/>
    <w:rsid w:val="000A5EDA"/>
    <w:rsid w:val="000A5FCB"/>
    <w:rsid w:val="000A5FF6"/>
    <w:rsid w:val="000A6003"/>
    <w:rsid w:val="000A606A"/>
    <w:rsid w:val="000A6110"/>
    <w:rsid w:val="000A6138"/>
    <w:rsid w:val="000A624E"/>
    <w:rsid w:val="000A62F2"/>
    <w:rsid w:val="000A6395"/>
    <w:rsid w:val="000A6407"/>
    <w:rsid w:val="000A6439"/>
    <w:rsid w:val="000A6480"/>
    <w:rsid w:val="000A6550"/>
    <w:rsid w:val="000A668D"/>
    <w:rsid w:val="000A68C1"/>
    <w:rsid w:val="000A69AD"/>
    <w:rsid w:val="000A6A00"/>
    <w:rsid w:val="000A6A1C"/>
    <w:rsid w:val="000A6AB2"/>
    <w:rsid w:val="000A6ADD"/>
    <w:rsid w:val="000A6B78"/>
    <w:rsid w:val="000A6BFF"/>
    <w:rsid w:val="000A6C1B"/>
    <w:rsid w:val="000A6C8D"/>
    <w:rsid w:val="000A6CEE"/>
    <w:rsid w:val="000A6DA0"/>
    <w:rsid w:val="000A6E3E"/>
    <w:rsid w:val="000A6E89"/>
    <w:rsid w:val="000A6E97"/>
    <w:rsid w:val="000A6F72"/>
    <w:rsid w:val="000A6FEB"/>
    <w:rsid w:val="000A7123"/>
    <w:rsid w:val="000A7292"/>
    <w:rsid w:val="000A72C9"/>
    <w:rsid w:val="000A7324"/>
    <w:rsid w:val="000A7366"/>
    <w:rsid w:val="000A7550"/>
    <w:rsid w:val="000A7652"/>
    <w:rsid w:val="000A7669"/>
    <w:rsid w:val="000A76D5"/>
    <w:rsid w:val="000A76E7"/>
    <w:rsid w:val="000A776C"/>
    <w:rsid w:val="000A77AE"/>
    <w:rsid w:val="000A783C"/>
    <w:rsid w:val="000A7B3E"/>
    <w:rsid w:val="000A7C66"/>
    <w:rsid w:val="000A7C70"/>
    <w:rsid w:val="000A7CFF"/>
    <w:rsid w:val="000A7D0E"/>
    <w:rsid w:val="000A7D1F"/>
    <w:rsid w:val="000A7D6F"/>
    <w:rsid w:val="000A7DC1"/>
    <w:rsid w:val="000A7E05"/>
    <w:rsid w:val="000A7F04"/>
    <w:rsid w:val="000A7FDC"/>
    <w:rsid w:val="000B0047"/>
    <w:rsid w:val="000B0071"/>
    <w:rsid w:val="000B007B"/>
    <w:rsid w:val="000B01CF"/>
    <w:rsid w:val="000B043D"/>
    <w:rsid w:val="000B04AC"/>
    <w:rsid w:val="000B0593"/>
    <w:rsid w:val="000B0595"/>
    <w:rsid w:val="000B0596"/>
    <w:rsid w:val="000B05D0"/>
    <w:rsid w:val="000B05DE"/>
    <w:rsid w:val="000B0611"/>
    <w:rsid w:val="000B068E"/>
    <w:rsid w:val="000B06AC"/>
    <w:rsid w:val="000B07C9"/>
    <w:rsid w:val="000B07EE"/>
    <w:rsid w:val="000B081C"/>
    <w:rsid w:val="000B08AE"/>
    <w:rsid w:val="000B08B7"/>
    <w:rsid w:val="000B0A04"/>
    <w:rsid w:val="000B0BE2"/>
    <w:rsid w:val="000B0C23"/>
    <w:rsid w:val="000B0CF5"/>
    <w:rsid w:val="000B0D0A"/>
    <w:rsid w:val="000B0D74"/>
    <w:rsid w:val="000B0E0C"/>
    <w:rsid w:val="000B0E8D"/>
    <w:rsid w:val="000B0F4B"/>
    <w:rsid w:val="000B0F72"/>
    <w:rsid w:val="000B102D"/>
    <w:rsid w:val="000B107B"/>
    <w:rsid w:val="000B10A9"/>
    <w:rsid w:val="000B1115"/>
    <w:rsid w:val="000B117D"/>
    <w:rsid w:val="000B1223"/>
    <w:rsid w:val="000B1272"/>
    <w:rsid w:val="000B12FB"/>
    <w:rsid w:val="000B1313"/>
    <w:rsid w:val="000B1318"/>
    <w:rsid w:val="000B132E"/>
    <w:rsid w:val="000B1373"/>
    <w:rsid w:val="000B145F"/>
    <w:rsid w:val="000B1493"/>
    <w:rsid w:val="000B16A9"/>
    <w:rsid w:val="000B173E"/>
    <w:rsid w:val="000B1777"/>
    <w:rsid w:val="000B17CC"/>
    <w:rsid w:val="000B183B"/>
    <w:rsid w:val="000B1866"/>
    <w:rsid w:val="000B18E5"/>
    <w:rsid w:val="000B1A36"/>
    <w:rsid w:val="000B1B37"/>
    <w:rsid w:val="000B1B3B"/>
    <w:rsid w:val="000B1BB0"/>
    <w:rsid w:val="000B1C94"/>
    <w:rsid w:val="000B1D9A"/>
    <w:rsid w:val="000B1EE4"/>
    <w:rsid w:val="000B1EFA"/>
    <w:rsid w:val="000B1F76"/>
    <w:rsid w:val="000B1FC8"/>
    <w:rsid w:val="000B202F"/>
    <w:rsid w:val="000B2045"/>
    <w:rsid w:val="000B2066"/>
    <w:rsid w:val="000B2106"/>
    <w:rsid w:val="000B239E"/>
    <w:rsid w:val="000B255B"/>
    <w:rsid w:val="000B268C"/>
    <w:rsid w:val="000B26B3"/>
    <w:rsid w:val="000B27F1"/>
    <w:rsid w:val="000B2802"/>
    <w:rsid w:val="000B29F7"/>
    <w:rsid w:val="000B2A9B"/>
    <w:rsid w:val="000B2ABB"/>
    <w:rsid w:val="000B2B73"/>
    <w:rsid w:val="000B2C76"/>
    <w:rsid w:val="000B2D02"/>
    <w:rsid w:val="000B2DC4"/>
    <w:rsid w:val="000B2DFD"/>
    <w:rsid w:val="000B2E8C"/>
    <w:rsid w:val="000B2EEF"/>
    <w:rsid w:val="000B2F32"/>
    <w:rsid w:val="000B30A0"/>
    <w:rsid w:val="000B31A5"/>
    <w:rsid w:val="000B3219"/>
    <w:rsid w:val="000B3229"/>
    <w:rsid w:val="000B322F"/>
    <w:rsid w:val="000B326B"/>
    <w:rsid w:val="000B34EA"/>
    <w:rsid w:val="000B34F0"/>
    <w:rsid w:val="000B359C"/>
    <w:rsid w:val="000B36F9"/>
    <w:rsid w:val="000B371E"/>
    <w:rsid w:val="000B380D"/>
    <w:rsid w:val="000B3A78"/>
    <w:rsid w:val="000B3A7B"/>
    <w:rsid w:val="000B3B56"/>
    <w:rsid w:val="000B3DB0"/>
    <w:rsid w:val="000B3E06"/>
    <w:rsid w:val="000B3EC2"/>
    <w:rsid w:val="000B3FD7"/>
    <w:rsid w:val="000B3FDB"/>
    <w:rsid w:val="000B3FF4"/>
    <w:rsid w:val="000B4005"/>
    <w:rsid w:val="000B4175"/>
    <w:rsid w:val="000B4188"/>
    <w:rsid w:val="000B42F8"/>
    <w:rsid w:val="000B437F"/>
    <w:rsid w:val="000B43D4"/>
    <w:rsid w:val="000B4456"/>
    <w:rsid w:val="000B44EF"/>
    <w:rsid w:val="000B459E"/>
    <w:rsid w:val="000B460F"/>
    <w:rsid w:val="000B4779"/>
    <w:rsid w:val="000B47FE"/>
    <w:rsid w:val="000B4861"/>
    <w:rsid w:val="000B48BF"/>
    <w:rsid w:val="000B48F6"/>
    <w:rsid w:val="000B4B5E"/>
    <w:rsid w:val="000B4BA2"/>
    <w:rsid w:val="000B4C2C"/>
    <w:rsid w:val="000B4C32"/>
    <w:rsid w:val="000B4D2B"/>
    <w:rsid w:val="000B4DA5"/>
    <w:rsid w:val="000B4E4E"/>
    <w:rsid w:val="000B4FBA"/>
    <w:rsid w:val="000B50F1"/>
    <w:rsid w:val="000B5247"/>
    <w:rsid w:val="000B52BF"/>
    <w:rsid w:val="000B5302"/>
    <w:rsid w:val="000B5347"/>
    <w:rsid w:val="000B5489"/>
    <w:rsid w:val="000B552A"/>
    <w:rsid w:val="000B5592"/>
    <w:rsid w:val="000B55CF"/>
    <w:rsid w:val="000B5633"/>
    <w:rsid w:val="000B5662"/>
    <w:rsid w:val="000B56F0"/>
    <w:rsid w:val="000B5758"/>
    <w:rsid w:val="000B582D"/>
    <w:rsid w:val="000B5956"/>
    <w:rsid w:val="000B5A5F"/>
    <w:rsid w:val="000B5AD5"/>
    <w:rsid w:val="000B5CBA"/>
    <w:rsid w:val="000B5CC6"/>
    <w:rsid w:val="000B5DE7"/>
    <w:rsid w:val="000B5E34"/>
    <w:rsid w:val="000B5ED9"/>
    <w:rsid w:val="000B5F69"/>
    <w:rsid w:val="000B61A0"/>
    <w:rsid w:val="000B61AE"/>
    <w:rsid w:val="000B61B6"/>
    <w:rsid w:val="000B61D7"/>
    <w:rsid w:val="000B6230"/>
    <w:rsid w:val="000B62FA"/>
    <w:rsid w:val="000B6338"/>
    <w:rsid w:val="000B63B2"/>
    <w:rsid w:val="000B6524"/>
    <w:rsid w:val="000B6590"/>
    <w:rsid w:val="000B65F4"/>
    <w:rsid w:val="000B6618"/>
    <w:rsid w:val="000B67C0"/>
    <w:rsid w:val="000B68BD"/>
    <w:rsid w:val="000B6925"/>
    <w:rsid w:val="000B6A21"/>
    <w:rsid w:val="000B6C24"/>
    <w:rsid w:val="000B6C6D"/>
    <w:rsid w:val="000B6CBA"/>
    <w:rsid w:val="000B6F4A"/>
    <w:rsid w:val="000B6F9F"/>
    <w:rsid w:val="000B6FA0"/>
    <w:rsid w:val="000B7259"/>
    <w:rsid w:val="000B72D6"/>
    <w:rsid w:val="000B7320"/>
    <w:rsid w:val="000B7372"/>
    <w:rsid w:val="000B738F"/>
    <w:rsid w:val="000B73D6"/>
    <w:rsid w:val="000B7511"/>
    <w:rsid w:val="000B75B1"/>
    <w:rsid w:val="000B75E4"/>
    <w:rsid w:val="000B75F8"/>
    <w:rsid w:val="000B7601"/>
    <w:rsid w:val="000B771A"/>
    <w:rsid w:val="000B773B"/>
    <w:rsid w:val="000B7768"/>
    <w:rsid w:val="000B77CA"/>
    <w:rsid w:val="000B77FA"/>
    <w:rsid w:val="000B78BE"/>
    <w:rsid w:val="000B794A"/>
    <w:rsid w:val="000B79F3"/>
    <w:rsid w:val="000B7A33"/>
    <w:rsid w:val="000B7B11"/>
    <w:rsid w:val="000B7C06"/>
    <w:rsid w:val="000B7E07"/>
    <w:rsid w:val="000B7E24"/>
    <w:rsid w:val="000B7EB5"/>
    <w:rsid w:val="000B7FB9"/>
    <w:rsid w:val="000B7FC8"/>
    <w:rsid w:val="000C0156"/>
    <w:rsid w:val="000C025F"/>
    <w:rsid w:val="000C03EC"/>
    <w:rsid w:val="000C041B"/>
    <w:rsid w:val="000C0422"/>
    <w:rsid w:val="000C0423"/>
    <w:rsid w:val="000C0496"/>
    <w:rsid w:val="000C04CA"/>
    <w:rsid w:val="000C05F5"/>
    <w:rsid w:val="000C075B"/>
    <w:rsid w:val="000C075C"/>
    <w:rsid w:val="000C0870"/>
    <w:rsid w:val="000C08BE"/>
    <w:rsid w:val="000C08C7"/>
    <w:rsid w:val="000C09D2"/>
    <w:rsid w:val="000C0AD1"/>
    <w:rsid w:val="000C0B48"/>
    <w:rsid w:val="000C0B4E"/>
    <w:rsid w:val="000C0B97"/>
    <w:rsid w:val="000C0BCF"/>
    <w:rsid w:val="000C0C48"/>
    <w:rsid w:val="000C0C53"/>
    <w:rsid w:val="000C0D45"/>
    <w:rsid w:val="000C0E19"/>
    <w:rsid w:val="000C0F24"/>
    <w:rsid w:val="000C0FD9"/>
    <w:rsid w:val="000C1184"/>
    <w:rsid w:val="000C124B"/>
    <w:rsid w:val="000C1425"/>
    <w:rsid w:val="000C14C7"/>
    <w:rsid w:val="000C15D3"/>
    <w:rsid w:val="000C15DE"/>
    <w:rsid w:val="000C1615"/>
    <w:rsid w:val="000C163C"/>
    <w:rsid w:val="000C17BE"/>
    <w:rsid w:val="000C1828"/>
    <w:rsid w:val="000C1853"/>
    <w:rsid w:val="000C1A04"/>
    <w:rsid w:val="000C1A30"/>
    <w:rsid w:val="000C1AD9"/>
    <w:rsid w:val="000C1B9F"/>
    <w:rsid w:val="000C1C2B"/>
    <w:rsid w:val="000C1D2A"/>
    <w:rsid w:val="000C1F6F"/>
    <w:rsid w:val="000C1FD4"/>
    <w:rsid w:val="000C1FE1"/>
    <w:rsid w:val="000C1FF2"/>
    <w:rsid w:val="000C2031"/>
    <w:rsid w:val="000C203A"/>
    <w:rsid w:val="000C208B"/>
    <w:rsid w:val="000C20F1"/>
    <w:rsid w:val="000C2122"/>
    <w:rsid w:val="000C213C"/>
    <w:rsid w:val="000C22F5"/>
    <w:rsid w:val="000C2604"/>
    <w:rsid w:val="000C2666"/>
    <w:rsid w:val="000C2796"/>
    <w:rsid w:val="000C2824"/>
    <w:rsid w:val="000C2852"/>
    <w:rsid w:val="000C2A98"/>
    <w:rsid w:val="000C2BFA"/>
    <w:rsid w:val="000C2C3F"/>
    <w:rsid w:val="000C2CF8"/>
    <w:rsid w:val="000C2D34"/>
    <w:rsid w:val="000C2EAB"/>
    <w:rsid w:val="000C2F34"/>
    <w:rsid w:val="000C303B"/>
    <w:rsid w:val="000C3069"/>
    <w:rsid w:val="000C3108"/>
    <w:rsid w:val="000C3112"/>
    <w:rsid w:val="000C313A"/>
    <w:rsid w:val="000C317C"/>
    <w:rsid w:val="000C3190"/>
    <w:rsid w:val="000C319B"/>
    <w:rsid w:val="000C331C"/>
    <w:rsid w:val="000C3355"/>
    <w:rsid w:val="000C33D8"/>
    <w:rsid w:val="000C33D9"/>
    <w:rsid w:val="000C34BC"/>
    <w:rsid w:val="000C34EA"/>
    <w:rsid w:val="000C3531"/>
    <w:rsid w:val="000C36D5"/>
    <w:rsid w:val="000C3784"/>
    <w:rsid w:val="000C3975"/>
    <w:rsid w:val="000C39BD"/>
    <w:rsid w:val="000C39C0"/>
    <w:rsid w:val="000C3A47"/>
    <w:rsid w:val="000C3ABD"/>
    <w:rsid w:val="000C3CB7"/>
    <w:rsid w:val="000C3E6F"/>
    <w:rsid w:val="000C3FA3"/>
    <w:rsid w:val="000C3FF9"/>
    <w:rsid w:val="000C405C"/>
    <w:rsid w:val="000C422B"/>
    <w:rsid w:val="000C4356"/>
    <w:rsid w:val="000C436D"/>
    <w:rsid w:val="000C4425"/>
    <w:rsid w:val="000C4495"/>
    <w:rsid w:val="000C44AC"/>
    <w:rsid w:val="000C4529"/>
    <w:rsid w:val="000C45C2"/>
    <w:rsid w:val="000C4628"/>
    <w:rsid w:val="000C468F"/>
    <w:rsid w:val="000C46F9"/>
    <w:rsid w:val="000C47BB"/>
    <w:rsid w:val="000C47F5"/>
    <w:rsid w:val="000C4823"/>
    <w:rsid w:val="000C490F"/>
    <w:rsid w:val="000C4973"/>
    <w:rsid w:val="000C4977"/>
    <w:rsid w:val="000C49BC"/>
    <w:rsid w:val="000C4A9D"/>
    <w:rsid w:val="000C4BA8"/>
    <w:rsid w:val="000C4BFF"/>
    <w:rsid w:val="000C4C20"/>
    <w:rsid w:val="000C4C27"/>
    <w:rsid w:val="000C4C30"/>
    <w:rsid w:val="000C4CBB"/>
    <w:rsid w:val="000C4D98"/>
    <w:rsid w:val="000C4DF1"/>
    <w:rsid w:val="000C4F57"/>
    <w:rsid w:val="000C5001"/>
    <w:rsid w:val="000C514D"/>
    <w:rsid w:val="000C5385"/>
    <w:rsid w:val="000C54C1"/>
    <w:rsid w:val="000C54E8"/>
    <w:rsid w:val="000C557B"/>
    <w:rsid w:val="000C55B0"/>
    <w:rsid w:val="000C55B5"/>
    <w:rsid w:val="000C55E3"/>
    <w:rsid w:val="000C5624"/>
    <w:rsid w:val="000C565A"/>
    <w:rsid w:val="000C569E"/>
    <w:rsid w:val="000C573E"/>
    <w:rsid w:val="000C5878"/>
    <w:rsid w:val="000C58D1"/>
    <w:rsid w:val="000C59D6"/>
    <w:rsid w:val="000C59D7"/>
    <w:rsid w:val="000C59FF"/>
    <w:rsid w:val="000C5C9E"/>
    <w:rsid w:val="000C5D28"/>
    <w:rsid w:val="000C5FAD"/>
    <w:rsid w:val="000C608D"/>
    <w:rsid w:val="000C6117"/>
    <w:rsid w:val="000C619D"/>
    <w:rsid w:val="000C61A7"/>
    <w:rsid w:val="000C6249"/>
    <w:rsid w:val="000C6300"/>
    <w:rsid w:val="000C6418"/>
    <w:rsid w:val="000C6486"/>
    <w:rsid w:val="000C6513"/>
    <w:rsid w:val="000C6584"/>
    <w:rsid w:val="000C65F0"/>
    <w:rsid w:val="000C65F4"/>
    <w:rsid w:val="000C6621"/>
    <w:rsid w:val="000C66CC"/>
    <w:rsid w:val="000C6736"/>
    <w:rsid w:val="000C6752"/>
    <w:rsid w:val="000C67BF"/>
    <w:rsid w:val="000C6983"/>
    <w:rsid w:val="000C69C3"/>
    <w:rsid w:val="000C6AF2"/>
    <w:rsid w:val="000C6B17"/>
    <w:rsid w:val="000C6BC7"/>
    <w:rsid w:val="000C6C3F"/>
    <w:rsid w:val="000C6C4F"/>
    <w:rsid w:val="000C6C57"/>
    <w:rsid w:val="000C6DC2"/>
    <w:rsid w:val="000C6F4F"/>
    <w:rsid w:val="000C7195"/>
    <w:rsid w:val="000C71E3"/>
    <w:rsid w:val="000C722D"/>
    <w:rsid w:val="000C72F9"/>
    <w:rsid w:val="000C7308"/>
    <w:rsid w:val="000C737F"/>
    <w:rsid w:val="000C73BF"/>
    <w:rsid w:val="000C7594"/>
    <w:rsid w:val="000C7675"/>
    <w:rsid w:val="000C79A3"/>
    <w:rsid w:val="000C79DD"/>
    <w:rsid w:val="000C7BD0"/>
    <w:rsid w:val="000C7BE8"/>
    <w:rsid w:val="000C7C0B"/>
    <w:rsid w:val="000C7C3E"/>
    <w:rsid w:val="000C7C99"/>
    <w:rsid w:val="000C7CDF"/>
    <w:rsid w:val="000C7D5A"/>
    <w:rsid w:val="000C7D9C"/>
    <w:rsid w:val="000C7DB3"/>
    <w:rsid w:val="000C7DF8"/>
    <w:rsid w:val="000C7EFF"/>
    <w:rsid w:val="000C7F57"/>
    <w:rsid w:val="000C7FD6"/>
    <w:rsid w:val="000C7FEA"/>
    <w:rsid w:val="000CFB33"/>
    <w:rsid w:val="000D024B"/>
    <w:rsid w:val="000D026A"/>
    <w:rsid w:val="000D02D6"/>
    <w:rsid w:val="000D0312"/>
    <w:rsid w:val="000D03AA"/>
    <w:rsid w:val="000D03C1"/>
    <w:rsid w:val="000D04AA"/>
    <w:rsid w:val="000D058F"/>
    <w:rsid w:val="000D0692"/>
    <w:rsid w:val="000D06ED"/>
    <w:rsid w:val="000D07CC"/>
    <w:rsid w:val="000D07DC"/>
    <w:rsid w:val="000D08FA"/>
    <w:rsid w:val="000D08FB"/>
    <w:rsid w:val="000D0999"/>
    <w:rsid w:val="000D09A5"/>
    <w:rsid w:val="000D0A27"/>
    <w:rsid w:val="000D0A70"/>
    <w:rsid w:val="000D0A9A"/>
    <w:rsid w:val="000D0AAE"/>
    <w:rsid w:val="000D0B27"/>
    <w:rsid w:val="000D0B67"/>
    <w:rsid w:val="000D0B96"/>
    <w:rsid w:val="000D0C19"/>
    <w:rsid w:val="000D0CC6"/>
    <w:rsid w:val="000D0E30"/>
    <w:rsid w:val="000D0ED3"/>
    <w:rsid w:val="000D0EF2"/>
    <w:rsid w:val="000D0EF8"/>
    <w:rsid w:val="000D0F67"/>
    <w:rsid w:val="000D0F6A"/>
    <w:rsid w:val="000D0F95"/>
    <w:rsid w:val="000D0FE7"/>
    <w:rsid w:val="000D104A"/>
    <w:rsid w:val="000D10D6"/>
    <w:rsid w:val="000D10E2"/>
    <w:rsid w:val="000D1143"/>
    <w:rsid w:val="000D121C"/>
    <w:rsid w:val="000D1224"/>
    <w:rsid w:val="000D13D3"/>
    <w:rsid w:val="000D13E4"/>
    <w:rsid w:val="000D1470"/>
    <w:rsid w:val="000D1471"/>
    <w:rsid w:val="000D14E7"/>
    <w:rsid w:val="000D1722"/>
    <w:rsid w:val="000D199D"/>
    <w:rsid w:val="000D19D8"/>
    <w:rsid w:val="000D1A41"/>
    <w:rsid w:val="000D1A46"/>
    <w:rsid w:val="000D1B4D"/>
    <w:rsid w:val="000D1BAE"/>
    <w:rsid w:val="000D1C43"/>
    <w:rsid w:val="000D1C5C"/>
    <w:rsid w:val="000D1D4B"/>
    <w:rsid w:val="000D1D8B"/>
    <w:rsid w:val="000D1E9E"/>
    <w:rsid w:val="000D1EA8"/>
    <w:rsid w:val="000D1F7E"/>
    <w:rsid w:val="000D1F80"/>
    <w:rsid w:val="000D1FC6"/>
    <w:rsid w:val="000D2012"/>
    <w:rsid w:val="000D20BA"/>
    <w:rsid w:val="000D21A6"/>
    <w:rsid w:val="000D21DB"/>
    <w:rsid w:val="000D2250"/>
    <w:rsid w:val="000D233D"/>
    <w:rsid w:val="000D238B"/>
    <w:rsid w:val="000D2426"/>
    <w:rsid w:val="000D2475"/>
    <w:rsid w:val="000D24DC"/>
    <w:rsid w:val="000D256A"/>
    <w:rsid w:val="000D25BB"/>
    <w:rsid w:val="000D2719"/>
    <w:rsid w:val="000D274A"/>
    <w:rsid w:val="000D27B9"/>
    <w:rsid w:val="000D282E"/>
    <w:rsid w:val="000D2873"/>
    <w:rsid w:val="000D2961"/>
    <w:rsid w:val="000D29EA"/>
    <w:rsid w:val="000D29F3"/>
    <w:rsid w:val="000D2A97"/>
    <w:rsid w:val="000D2ABA"/>
    <w:rsid w:val="000D2B6F"/>
    <w:rsid w:val="000D2B70"/>
    <w:rsid w:val="000D2BAF"/>
    <w:rsid w:val="000D2C8A"/>
    <w:rsid w:val="000D2D00"/>
    <w:rsid w:val="000D2D0B"/>
    <w:rsid w:val="000D2D21"/>
    <w:rsid w:val="000D2DE7"/>
    <w:rsid w:val="000D2E6C"/>
    <w:rsid w:val="000D2F33"/>
    <w:rsid w:val="000D2F72"/>
    <w:rsid w:val="000D2FC7"/>
    <w:rsid w:val="000D303A"/>
    <w:rsid w:val="000D3081"/>
    <w:rsid w:val="000D3194"/>
    <w:rsid w:val="000D31D5"/>
    <w:rsid w:val="000D33A8"/>
    <w:rsid w:val="000D354E"/>
    <w:rsid w:val="000D367F"/>
    <w:rsid w:val="000D36D0"/>
    <w:rsid w:val="000D37A1"/>
    <w:rsid w:val="000D38B9"/>
    <w:rsid w:val="000D394F"/>
    <w:rsid w:val="000D3987"/>
    <w:rsid w:val="000D39B2"/>
    <w:rsid w:val="000D3A77"/>
    <w:rsid w:val="000D3B39"/>
    <w:rsid w:val="000D3CA5"/>
    <w:rsid w:val="000D3D2E"/>
    <w:rsid w:val="000D3D2F"/>
    <w:rsid w:val="000D3F72"/>
    <w:rsid w:val="000D3FC6"/>
    <w:rsid w:val="000D406B"/>
    <w:rsid w:val="000D4221"/>
    <w:rsid w:val="000D4274"/>
    <w:rsid w:val="000D428A"/>
    <w:rsid w:val="000D42BC"/>
    <w:rsid w:val="000D42C4"/>
    <w:rsid w:val="000D4377"/>
    <w:rsid w:val="000D4479"/>
    <w:rsid w:val="000D44E1"/>
    <w:rsid w:val="000D44EA"/>
    <w:rsid w:val="000D454C"/>
    <w:rsid w:val="000D45F5"/>
    <w:rsid w:val="000D47B4"/>
    <w:rsid w:val="000D488D"/>
    <w:rsid w:val="000D48E0"/>
    <w:rsid w:val="000D4A6A"/>
    <w:rsid w:val="000D4A98"/>
    <w:rsid w:val="000D4ACE"/>
    <w:rsid w:val="000D4B1D"/>
    <w:rsid w:val="000D4B27"/>
    <w:rsid w:val="000D4BF2"/>
    <w:rsid w:val="000D4E41"/>
    <w:rsid w:val="000D4FEA"/>
    <w:rsid w:val="000D5024"/>
    <w:rsid w:val="000D50C5"/>
    <w:rsid w:val="000D51AA"/>
    <w:rsid w:val="000D53C0"/>
    <w:rsid w:val="000D5492"/>
    <w:rsid w:val="000D54E0"/>
    <w:rsid w:val="000D56F7"/>
    <w:rsid w:val="000D576B"/>
    <w:rsid w:val="000D57A4"/>
    <w:rsid w:val="000D585D"/>
    <w:rsid w:val="000D58C0"/>
    <w:rsid w:val="000D58F5"/>
    <w:rsid w:val="000D5911"/>
    <w:rsid w:val="000D591D"/>
    <w:rsid w:val="000D5927"/>
    <w:rsid w:val="000D5A6B"/>
    <w:rsid w:val="000D5BF1"/>
    <w:rsid w:val="000D5CF0"/>
    <w:rsid w:val="000D5DED"/>
    <w:rsid w:val="000D5E77"/>
    <w:rsid w:val="000D5EB9"/>
    <w:rsid w:val="000D5ED7"/>
    <w:rsid w:val="000D5EDA"/>
    <w:rsid w:val="000D5F70"/>
    <w:rsid w:val="000D5F8F"/>
    <w:rsid w:val="000D5FCE"/>
    <w:rsid w:val="000D5FEA"/>
    <w:rsid w:val="000D60E3"/>
    <w:rsid w:val="000D60FC"/>
    <w:rsid w:val="000D6140"/>
    <w:rsid w:val="000D61A3"/>
    <w:rsid w:val="000D61BA"/>
    <w:rsid w:val="000D6206"/>
    <w:rsid w:val="000D6207"/>
    <w:rsid w:val="000D622A"/>
    <w:rsid w:val="000D63F3"/>
    <w:rsid w:val="000D653D"/>
    <w:rsid w:val="000D6568"/>
    <w:rsid w:val="000D663C"/>
    <w:rsid w:val="000D6650"/>
    <w:rsid w:val="000D66A2"/>
    <w:rsid w:val="000D67E6"/>
    <w:rsid w:val="000D6A23"/>
    <w:rsid w:val="000D6C15"/>
    <w:rsid w:val="000D6C4C"/>
    <w:rsid w:val="000D6C55"/>
    <w:rsid w:val="000D6D1B"/>
    <w:rsid w:val="000D6D4F"/>
    <w:rsid w:val="000D6D8C"/>
    <w:rsid w:val="000D6E01"/>
    <w:rsid w:val="000D6EA5"/>
    <w:rsid w:val="000D7058"/>
    <w:rsid w:val="000D70D2"/>
    <w:rsid w:val="000D71D6"/>
    <w:rsid w:val="000D7438"/>
    <w:rsid w:val="000D77AD"/>
    <w:rsid w:val="000D77D2"/>
    <w:rsid w:val="000D7820"/>
    <w:rsid w:val="000D786A"/>
    <w:rsid w:val="000D7870"/>
    <w:rsid w:val="000D790F"/>
    <w:rsid w:val="000D7950"/>
    <w:rsid w:val="000D7A22"/>
    <w:rsid w:val="000D7A31"/>
    <w:rsid w:val="000D7B07"/>
    <w:rsid w:val="000D7CDA"/>
    <w:rsid w:val="000D7E4B"/>
    <w:rsid w:val="000D7EB1"/>
    <w:rsid w:val="000D7EBA"/>
    <w:rsid w:val="000E0057"/>
    <w:rsid w:val="000E006D"/>
    <w:rsid w:val="000E0077"/>
    <w:rsid w:val="000E01B9"/>
    <w:rsid w:val="000E01C8"/>
    <w:rsid w:val="000E01E8"/>
    <w:rsid w:val="000E0295"/>
    <w:rsid w:val="000E0359"/>
    <w:rsid w:val="000E03F6"/>
    <w:rsid w:val="000E052D"/>
    <w:rsid w:val="000E05F2"/>
    <w:rsid w:val="000E06D3"/>
    <w:rsid w:val="000E08D5"/>
    <w:rsid w:val="000E08E6"/>
    <w:rsid w:val="000E0955"/>
    <w:rsid w:val="000E09A0"/>
    <w:rsid w:val="000E0D49"/>
    <w:rsid w:val="000E0D6B"/>
    <w:rsid w:val="000E0E02"/>
    <w:rsid w:val="000E0F52"/>
    <w:rsid w:val="000E118F"/>
    <w:rsid w:val="000E11AE"/>
    <w:rsid w:val="000E1300"/>
    <w:rsid w:val="000E1307"/>
    <w:rsid w:val="000E1424"/>
    <w:rsid w:val="000E1466"/>
    <w:rsid w:val="000E14B0"/>
    <w:rsid w:val="000E15FD"/>
    <w:rsid w:val="000E163B"/>
    <w:rsid w:val="000E171F"/>
    <w:rsid w:val="000E1842"/>
    <w:rsid w:val="000E1B01"/>
    <w:rsid w:val="000E1CB9"/>
    <w:rsid w:val="000E1D2B"/>
    <w:rsid w:val="000E1D56"/>
    <w:rsid w:val="000E1D5C"/>
    <w:rsid w:val="000E1DC4"/>
    <w:rsid w:val="000E1E4B"/>
    <w:rsid w:val="000E1F51"/>
    <w:rsid w:val="000E1FF8"/>
    <w:rsid w:val="000E2068"/>
    <w:rsid w:val="000E21AD"/>
    <w:rsid w:val="000E21AF"/>
    <w:rsid w:val="000E22FE"/>
    <w:rsid w:val="000E2329"/>
    <w:rsid w:val="000E2354"/>
    <w:rsid w:val="000E239F"/>
    <w:rsid w:val="000E24A3"/>
    <w:rsid w:val="000E2526"/>
    <w:rsid w:val="000E2536"/>
    <w:rsid w:val="000E2600"/>
    <w:rsid w:val="000E2606"/>
    <w:rsid w:val="000E26F9"/>
    <w:rsid w:val="000E2727"/>
    <w:rsid w:val="000E2762"/>
    <w:rsid w:val="000E291C"/>
    <w:rsid w:val="000E299C"/>
    <w:rsid w:val="000E2A2C"/>
    <w:rsid w:val="000E2BB6"/>
    <w:rsid w:val="000E2C20"/>
    <w:rsid w:val="000E2CD5"/>
    <w:rsid w:val="000E2E67"/>
    <w:rsid w:val="000E300C"/>
    <w:rsid w:val="000E3062"/>
    <w:rsid w:val="000E30F9"/>
    <w:rsid w:val="000E314C"/>
    <w:rsid w:val="000E3151"/>
    <w:rsid w:val="000E339F"/>
    <w:rsid w:val="000E33D5"/>
    <w:rsid w:val="000E359D"/>
    <w:rsid w:val="000E3608"/>
    <w:rsid w:val="000E36CD"/>
    <w:rsid w:val="000E37EB"/>
    <w:rsid w:val="000E39D5"/>
    <w:rsid w:val="000E39F3"/>
    <w:rsid w:val="000E3A89"/>
    <w:rsid w:val="000E3B47"/>
    <w:rsid w:val="000E3B90"/>
    <w:rsid w:val="000E3BC0"/>
    <w:rsid w:val="000E3C0E"/>
    <w:rsid w:val="000E3CAD"/>
    <w:rsid w:val="000E3CE1"/>
    <w:rsid w:val="000E3D02"/>
    <w:rsid w:val="000E3D33"/>
    <w:rsid w:val="000E3EF3"/>
    <w:rsid w:val="000E3F9D"/>
    <w:rsid w:val="000E3FA3"/>
    <w:rsid w:val="000E4251"/>
    <w:rsid w:val="000E440E"/>
    <w:rsid w:val="000E448A"/>
    <w:rsid w:val="000E4512"/>
    <w:rsid w:val="000E458F"/>
    <w:rsid w:val="000E46F6"/>
    <w:rsid w:val="000E47E0"/>
    <w:rsid w:val="000E47E2"/>
    <w:rsid w:val="000E4887"/>
    <w:rsid w:val="000E4907"/>
    <w:rsid w:val="000E4962"/>
    <w:rsid w:val="000E496B"/>
    <w:rsid w:val="000E49B5"/>
    <w:rsid w:val="000E4AE0"/>
    <w:rsid w:val="000E4B39"/>
    <w:rsid w:val="000E4C0A"/>
    <w:rsid w:val="000E4D94"/>
    <w:rsid w:val="000E4DE1"/>
    <w:rsid w:val="000E4EA9"/>
    <w:rsid w:val="000E4EF0"/>
    <w:rsid w:val="000E4F31"/>
    <w:rsid w:val="000E4F4F"/>
    <w:rsid w:val="000E4F65"/>
    <w:rsid w:val="000E4FFA"/>
    <w:rsid w:val="000E534B"/>
    <w:rsid w:val="000E53B3"/>
    <w:rsid w:val="000E54A0"/>
    <w:rsid w:val="000E5509"/>
    <w:rsid w:val="000E551A"/>
    <w:rsid w:val="000E5589"/>
    <w:rsid w:val="000E55B3"/>
    <w:rsid w:val="000E55CF"/>
    <w:rsid w:val="000E5764"/>
    <w:rsid w:val="000E5856"/>
    <w:rsid w:val="000E58B7"/>
    <w:rsid w:val="000E5937"/>
    <w:rsid w:val="000E5A22"/>
    <w:rsid w:val="000E5A53"/>
    <w:rsid w:val="000E5A83"/>
    <w:rsid w:val="000E5B81"/>
    <w:rsid w:val="000E5B8D"/>
    <w:rsid w:val="000E5BB2"/>
    <w:rsid w:val="000E5D20"/>
    <w:rsid w:val="000E5D66"/>
    <w:rsid w:val="000E5F01"/>
    <w:rsid w:val="000E5F9A"/>
    <w:rsid w:val="000E5FFC"/>
    <w:rsid w:val="000E6118"/>
    <w:rsid w:val="000E6369"/>
    <w:rsid w:val="000E64F8"/>
    <w:rsid w:val="000E66F5"/>
    <w:rsid w:val="000E672A"/>
    <w:rsid w:val="000E6808"/>
    <w:rsid w:val="000E68F3"/>
    <w:rsid w:val="000E69E6"/>
    <w:rsid w:val="000E6AB5"/>
    <w:rsid w:val="000E6C45"/>
    <w:rsid w:val="000E6CCC"/>
    <w:rsid w:val="000E6CF2"/>
    <w:rsid w:val="000E6D09"/>
    <w:rsid w:val="000E6D9A"/>
    <w:rsid w:val="000E6E26"/>
    <w:rsid w:val="000E6E36"/>
    <w:rsid w:val="000E6E6D"/>
    <w:rsid w:val="000E6EAE"/>
    <w:rsid w:val="000E6F76"/>
    <w:rsid w:val="000E7057"/>
    <w:rsid w:val="000E707C"/>
    <w:rsid w:val="000E70A2"/>
    <w:rsid w:val="000E70AF"/>
    <w:rsid w:val="000E71BB"/>
    <w:rsid w:val="000E7214"/>
    <w:rsid w:val="000E72B8"/>
    <w:rsid w:val="000E7533"/>
    <w:rsid w:val="000E75F6"/>
    <w:rsid w:val="000E7689"/>
    <w:rsid w:val="000E77B6"/>
    <w:rsid w:val="000E77C3"/>
    <w:rsid w:val="000E78CE"/>
    <w:rsid w:val="000E78E9"/>
    <w:rsid w:val="000E7A76"/>
    <w:rsid w:val="000E7B2F"/>
    <w:rsid w:val="000E7B4B"/>
    <w:rsid w:val="000E7BD6"/>
    <w:rsid w:val="000E7C65"/>
    <w:rsid w:val="000E7C70"/>
    <w:rsid w:val="000E7CCD"/>
    <w:rsid w:val="000E7D37"/>
    <w:rsid w:val="000E7D3E"/>
    <w:rsid w:val="000E7D7C"/>
    <w:rsid w:val="000E7E09"/>
    <w:rsid w:val="000E7E83"/>
    <w:rsid w:val="000E7E91"/>
    <w:rsid w:val="000E7E95"/>
    <w:rsid w:val="000E7F46"/>
    <w:rsid w:val="000E7FBB"/>
    <w:rsid w:val="000E7FD0"/>
    <w:rsid w:val="000F001A"/>
    <w:rsid w:val="000F0132"/>
    <w:rsid w:val="000F0156"/>
    <w:rsid w:val="000F01AF"/>
    <w:rsid w:val="000F01C1"/>
    <w:rsid w:val="000F02EF"/>
    <w:rsid w:val="000F0311"/>
    <w:rsid w:val="000F03B7"/>
    <w:rsid w:val="000F045D"/>
    <w:rsid w:val="000F0477"/>
    <w:rsid w:val="000F04D2"/>
    <w:rsid w:val="000F062B"/>
    <w:rsid w:val="000F0633"/>
    <w:rsid w:val="000F0644"/>
    <w:rsid w:val="000F06BA"/>
    <w:rsid w:val="000F072A"/>
    <w:rsid w:val="000F08AD"/>
    <w:rsid w:val="000F0926"/>
    <w:rsid w:val="000F0B49"/>
    <w:rsid w:val="000F0B88"/>
    <w:rsid w:val="000F0C06"/>
    <w:rsid w:val="000F0C3E"/>
    <w:rsid w:val="000F0CAF"/>
    <w:rsid w:val="000F0D53"/>
    <w:rsid w:val="000F0E29"/>
    <w:rsid w:val="000F0E4F"/>
    <w:rsid w:val="000F12A1"/>
    <w:rsid w:val="000F12A8"/>
    <w:rsid w:val="000F135A"/>
    <w:rsid w:val="000F136E"/>
    <w:rsid w:val="000F1378"/>
    <w:rsid w:val="000F1715"/>
    <w:rsid w:val="000F17B0"/>
    <w:rsid w:val="000F180D"/>
    <w:rsid w:val="000F191F"/>
    <w:rsid w:val="000F19AA"/>
    <w:rsid w:val="000F1A14"/>
    <w:rsid w:val="000F1C7E"/>
    <w:rsid w:val="000F1CBE"/>
    <w:rsid w:val="000F1CCB"/>
    <w:rsid w:val="000F1D13"/>
    <w:rsid w:val="000F1E7A"/>
    <w:rsid w:val="000F1F84"/>
    <w:rsid w:val="000F1F8D"/>
    <w:rsid w:val="000F1FB0"/>
    <w:rsid w:val="000F214F"/>
    <w:rsid w:val="000F21EA"/>
    <w:rsid w:val="000F2371"/>
    <w:rsid w:val="000F2410"/>
    <w:rsid w:val="000F24A6"/>
    <w:rsid w:val="000F259F"/>
    <w:rsid w:val="000F25C2"/>
    <w:rsid w:val="000F25E1"/>
    <w:rsid w:val="000F2643"/>
    <w:rsid w:val="000F2660"/>
    <w:rsid w:val="000F26F1"/>
    <w:rsid w:val="000F2866"/>
    <w:rsid w:val="000F2879"/>
    <w:rsid w:val="000F29E5"/>
    <w:rsid w:val="000F2A44"/>
    <w:rsid w:val="000F2A98"/>
    <w:rsid w:val="000F2A9B"/>
    <w:rsid w:val="000F2D0A"/>
    <w:rsid w:val="000F2D31"/>
    <w:rsid w:val="000F2EA6"/>
    <w:rsid w:val="000F2F9F"/>
    <w:rsid w:val="000F306E"/>
    <w:rsid w:val="000F311D"/>
    <w:rsid w:val="000F3135"/>
    <w:rsid w:val="000F31A7"/>
    <w:rsid w:val="000F31B2"/>
    <w:rsid w:val="000F3216"/>
    <w:rsid w:val="000F3371"/>
    <w:rsid w:val="000F33E0"/>
    <w:rsid w:val="000F36DB"/>
    <w:rsid w:val="000F370E"/>
    <w:rsid w:val="000F3711"/>
    <w:rsid w:val="000F37ED"/>
    <w:rsid w:val="000F389C"/>
    <w:rsid w:val="000F38B4"/>
    <w:rsid w:val="000F39B7"/>
    <w:rsid w:val="000F3A99"/>
    <w:rsid w:val="000F3AF1"/>
    <w:rsid w:val="000F3B86"/>
    <w:rsid w:val="000F3BBC"/>
    <w:rsid w:val="000F3BC8"/>
    <w:rsid w:val="000F3BF9"/>
    <w:rsid w:val="000F3C79"/>
    <w:rsid w:val="000F3C9E"/>
    <w:rsid w:val="000F3D75"/>
    <w:rsid w:val="000F3ED8"/>
    <w:rsid w:val="000F3F32"/>
    <w:rsid w:val="000F3F90"/>
    <w:rsid w:val="000F3F99"/>
    <w:rsid w:val="000F4002"/>
    <w:rsid w:val="000F40EA"/>
    <w:rsid w:val="000F41AD"/>
    <w:rsid w:val="000F4308"/>
    <w:rsid w:val="000F432D"/>
    <w:rsid w:val="000F43D4"/>
    <w:rsid w:val="000F4498"/>
    <w:rsid w:val="000F455D"/>
    <w:rsid w:val="000F464B"/>
    <w:rsid w:val="000F4828"/>
    <w:rsid w:val="000F482D"/>
    <w:rsid w:val="000F49AB"/>
    <w:rsid w:val="000F4A8C"/>
    <w:rsid w:val="000F4A93"/>
    <w:rsid w:val="000F4AD0"/>
    <w:rsid w:val="000F4B04"/>
    <w:rsid w:val="000F4BD1"/>
    <w:rsid w:val="000F4BD6"/>
    <w:rsid w:val="000F4CE7"/>
    <w:rsid w:val="000F4E6C"/>
    <w:rsid w:val="000F4ECB"/>
    <w:rsid w:val="000F4EE2"/>
    <w:rsid w:val="000F4F03"/>
    <w:rsid w:val="000F5043"/>
    <w:rsid w:val="000F5090"/>
    <w:rsid w:val="000F50CF"/>
    <w:rsid w:val="000F5110"/>
    <w:rsid w:val="000F5152"/>
    <w:rsid w:val="000F5214"/>
    <w:rsid w:val="000F5226"/>
    <w:rsid w:val="000F5243"/>
    <w:rsid w:val="000F52A8"/>
    <w:rsid w:val="000F5431"/>
    <w:rsid w:val="000F5540"/>
    <w:rsid w:val="000F5585"/>
    <w:rsid w:val="000F55D8"/>
    <w:rsid w:val="000F5812"/>
    <w:rsid w:val="000F5836"/>
    <w:rsid w:val="000F585D"/>
    <w:rsid w:val="000F588E"/>
    <w:rsid w:val="000F5A43"/>
    <w:rsid w:val="000F5A96"/>
    <w:rsid w:val="000F5AC5"/>
    <w:rsid w:val="000F5B9A"/>
    <w:rsid w:val="000F5BAB"/>
    <w:rsid w:val="000F5C0F"/>
    <w:rsid w:val="000F5D0F"/>
    <w:rsid w:val="000F5DCB"/>
    <w:rsid w:val="000F5DF8"/>
    <w:rsid w:val="000F5E7A"/>
    <w:rsid w:val="000F603E"/>
    <w:rsid w:val="000F60E6"/>
    <w:rsid w:val="000F617C"/>
    <w:rsid w:val="000F618A"/>
    <w:rsid w:val="000F6281"/>
    <w:rsid w:val="000F6591"/>
    <w:rsid w:val="000F65AA"/>
    <w:rsid w:val="000F66C5"/>
    <w:rsid w:val="000F66E9"/>
    <w:rsid w:val="000F6922"/>
    <w:rsid w:val="000F6A50"/>
    <w:rsid w:val="000F6A97"/>
    <w:rsid w:val="000F6AF9"/>
    <w:rsid w:val="000F6B37"/>
    <w:rsid w:val="000F6C0B"/>
    <w:rsid w:val="000F6C6D"/>
    <w:rsid w:val="000F6CC5"/>
    <w:rsid w:val="000F6E70"/>
    <w:rsid w:val="000F6F83"/>
    <w:rsid w:val="000F6F89"/>
    <w:rsid w:val="000F7101"/>
    <w:rsid w:val="000F7103"/>
    <w:rsid w:val="000F7193"/>
    <w:rsid w:val="000F719C"/>
    <w:rsid w:val="000F71AC"/>
    <w:rsid w:val="000F729B"/>
    <w:rsid w:val="000F736F"/>
    <w:rsid w:val="000F7394"/>
    <w:rsid w:val="000F7396"/>
    <w:rsid w:val="000F73D5"/>
    <w:rsid w:val="000F741C"/>
    <w:rsid w:val="000F741F"/>
    <w:rsid w:val="000F7427"/>
    <w:rsid w:val="000F7543"/>
    <w:rsid w:val="000F7625"/>
    <w:rsid w:val="000F765E"/>
    <w:rsid w:val="000F77A4"/>
    <w:rsid w:val="000F7991"/>
    <w:rsid w:val="000F7994"/>
    <w:rsid w:val="000F7C60"/>
    <w:rsid w:val="000F7D16"/>
    <w:rsid w:val="000F7EC8"/>
    <w:rsid w:val="00100085"/>
    <w:rsid w:val="00100179"/>
    <w:rsid w:val="0010017F"/>
    <w:rsid w:val="0010022B"/>
    <w:rsid w:val="0010026C"/>
    <w:rsid w:val="00100380"/>
    <w:rsid w:val="0010038B"/>
    <w:rsid w:val="0010049D"/>
    <w:rsid w:val="001004A7"/>
    <w:rsid w:val="001004B1"/>
    <w:rsid w:val="001004CC"/>
    <w:rsid w:val="00100503"/>
    <w:rsid w:val="001005AE"/>
    <w:rsid w:val="00100605"/>
    <w:rsid w:val="00100754"/>
    <w:rsid w:val="00100823"/>
    <w:rsid w:val="0010083E"/>
    <w:rsid w:val="001008DF"/>
    <w:rsid w:val="0010091E"/>
    <w:rsid w:val="0010092A"/>
    <w:rsid w:val="00100962"/>
    <w:rsid w:val="001009CA"/>
    <w:rsid w:val="00100A72"/>
    <w:rsid w:val="00100AAA"/>
    <w:rsid w:val="00100AD4"/>
    <w:rsid w:val="00100B43"/>
    <w:rsid w:val="00100CBD"/>
    <w:rsid w:val="00100D45"/>
    <w:rsid w:val="00100DA4"/>
    <w:rsid w:val="00100DFF"/>
    <w:rsid w:val="00100E16"/>
    <w:rsid w:val="00100FBD"/>
    <w:rsid w:val="001011D5"/>
    <w:rsid w:val="001012B5"/>
    <w:rsid w:val="001012E7"/>
    <w:rsid w:val="00101569"/>
    <w:rsid w:val="00101692"/>
    <w:rsid w:val="001017BF"/>
    <w:rsid w:val="001017D2"/>
    <w:rsid w:val="00101880"/>
    <w:rsid w:val="00101966"/>
    <w:rsid w:val="00101B80"/>
    <w:rsid w:val="00101BE2"/>
    <w:rsid w:val="00101C02"/>
    <w:rsid w:val="00101C15"/>
    <w:rsid w:val="00101DB6"/>
    <w:rsid w:val="00101E90"/>
    <w:rsid w:val="00101E9E"/>
    <w:rsid w:val="00101F15"/>
    <w:rsid w:val="00101F32"/>
    <w:rsid w:val="00101F46"/>
    <w:rsid w:val="00101FB3"/>
    <w:rsid w:val="00102008"/>
    <w:rsid w:val="001020AA"/>
    <w:rsid w:val="00102101"/>
    <w:rsid w:val="0010218C"/>
    <w:rsid w:val="001021B8"/>
    <w:rsid w:val="001023B0"/>
    <w:rsid w:val="001025C5"/>
    <w:rsid w:val="001025D3"/>
    <w:rsid w:val="00102694"/>
    <w:rsid w:val="0010271D"/>
    <w:rsid w:val="00102798"/>
    <w:rsid w:val="00102920"/>
    <w:rsid w:val="00102960"/>
    <w:rsid w:val="00102B06"/>
    <w:rsid w:val="00102B5B"/>
    <w:rsid w:val="00102B90"/>
    <w:rsid w:val="00102BB3"/>
    <w:rsid w:val="00102D39"/>
    <w:rsid w:val="00102E32"/>
    <w:rsid w:val="00102E9B"/>
    <w:rsid w:val="00102EC4"/>
    <w:rsid w:val="00102FCA"/>
    <w:rsid w:val="00103013"/>
    <w:rsid w:val="001030C7"/>
    <w:rsid w:val="001031FC"/>
    <w:rsid w:val="0010320E"/>
    <w:rsid w:val="001032C7"/>
    <w:rsid w:val="001032E1"/>
    <w:rsid w:val="00103352"/>
    <w:rsid w:val="00103377"/>
    <w:rsid w:val="00103423"/>
    <w:rsid w:val="0010342A"/>
    <w:rsid w:val="001034BF"/>
    <w:rsid w:val="00103716"/>
    <w:rsid w:val="0010375A"/>
    <w:rsid w:val="00103862"/>
    <w:rsid w:val="00103993"/>
    <w:rsid w:val="0010399F"/>
    <w:rsid w:val="00103C28"/>
    <w:rsid w:val="00103CDE"/>
    <w:rsid w:val="00103DF1"/>
    <w:rsid w:val="00103F5B"/>
    <w:rsid w:val="00103F93"/>
    <w:rsid w:val="00103FBD"/>
    <w:rsid w:val="0010402D"/>
    <w:rsid w:val="001040CE"/>
    <w:rsid w:val="0010432C"/>
    <w:rsid w:val="0010439A"/>
    <w:rsid w:val="001043D0"/>
    <w:rsid w:val="00104445"/>
    <w:rsid w:val="0010445D"/>
    <w:rsid w:val="001044BA"/>
    <w:rsid w:val="001044DF"/>
    <w:rsid w:val="0010456B"/>
    <w:rsid w:val="00104653"/>
    <w:rsid w:val="00104681"/>
    <w:rsid w:val="0010488C"/>
    <w:rsid w:val="001048C5"/>
    <w:rsid w:val="00104A3B"/>
    <w:rsid w:val="00104A8D"/>
    <w:rsid w:val="00104D6E"/>
    <w:rsid w:val="00104DDC"/>
    <w:rsid w:val="00104E70"/>
    <w:rsid w:val="00104F57"/>
    <w:rsid w:val="00105029"/>
    <w:rsid w:val="00105030"/>
    <w:rsid w:val="001050EF"/>
    <w:rsid w:val="0010534B"/>
    <w:rsid w:val="001053F8"/>
    <w:rsid w:val="001056A5"/>
    <w:rsid w:val="001056A6"/>
    <w:rsid w:val="00105724"/>
    <w:rsid w:val="001057C7"/>
    <w:rsid w:val="00105871"/>
    <w:rsid w:val="0010592C"/>
    <w:rsid w:val="00105AFC"/>
    <w:rsid w:val="00105B41"/>
    <w:rsid w:val="00105C49"/>
    <w:rsid w:val="00105C51"/>
    <w:rsid w:val="00105C67"/>
    <w:rsid w:val="00105C9E"/>
    <w:rsid w:val="00105CCF"/>
    <w:rsid w:val="00105D12"/>
    <w:rsid w:val="00105D4E"/>
    <w:rsid w:val="00105E00"/>
    <w:rsid w:val="00105F15"/>
    <w:rsid w:val="001060A4"/>
    <w:rsid w:val="001061A7"/>
    <w:rsid w:val="001061BA"/>
    <w:rsid w:val="00106273"/>
    <w:rsid w:val="00106287"/>
    <w:rsid w:val="00106305"/>
    <w:rsid w:val="0010654F"/>
    <w:rsid w:val="00106567"/>
    <w:rsid w:val="00106589"/>
    <w:rsid w:val="00106713"/>
    <w:rsid w:val="001068B9"/>
    <w:rsid w:val="001069DA"/>
    <w:rsid w:val="00106A19"/>
    <w:rsid w:val="00106A52"/>
    <w:rsid w:val="00106ABD"/>
    <w:rsid w:val="00106ADD"/>
    <w:rsid w:val="00106BBB"/>
    <w:rsid w:val="00106BD1"/>
    <w:rsid w:val="00106BF6"/>
    <w:rsid w:val="00106C62"/>
    <w:rsid w:val="00106D0E"/>
    <w:rsid w:val="00106E68"/>
    <w:rsid w:val="00106E7F"/>
    <w:rsid w:val="00106E8C"/>
    <w:rsid w:val="00106F16"/>
    <w:rsid w:val="00107118"/>
    <w:rsid w:val="00107192"/>
    <w:rsid w:val="0010721C"/>
    <w:rsid w:val="00107229"/>
    <w:rsid w:val="0010729F"/>
    <w:rsid w:val="001072B9"/>
    <w:rsid w:val="001072BA"/>
    <w:rsid w:val="0010734F"/>
    <w:rsid w:val="00107378"/>
    <w:rsid w:val="001073CB"/>
    <w:rsid w:val="00107411"/>
    <w:rsid w:val="001074B7"/>
    <w:rsid w:val="001074E6"/>
    <w:rsid w:val="001075B5"/>
    <w:rsid w:val="0010764E"/>
    <w:rsid w:val="0010774B"/>
    <w:rsid w:val="00107798"/>
    <w:rsid w:val="0010780D"/>
    <w:rsid w:val="00107847"/>
    <w:rsid w:val="001078A7"/>
    <w:rsid w:val="001078EE"/>
    <w:rsid w:val="00107A03"/>
    <w:rsid w:val="00107A5C"/>
    <w:rsid w:val="00107AEE"/>
    <w:rsid w:val="00107CA0"/>
    <w:rsid w:val="00107E01"/>
    <w:rsid w:val="00107E6D"/>
    <w:rsid w:val="00107F73"/>
    <w:rsid w:val="00107FE2"/>
    <w:rsid w:val="00110062"/>
    <w:rsid w:val="00110099"/>
    <w:rsid w:val="001100A0"/>
    <w:rsid w:val="001100F9"/>
    <w:rsid w:val="0011013B"/>
    <w:rsid w:val="001101A1"/>
    <w:rsid w:val="001101F9"/>
    <w:rsid w:val="00110200"/>
    <w:rsid w:val="0011022A"/>
    <w:rsid w:val="00110425"/>
    <w:rsid w:val="0011047B"/>
    <w:rsid w:val="0011050B"/>
    <w:rsid w:val="00110524"/>
    <w:rsid w:val="00110530"/>
    <w:rsid w:val="001105BE"/>
    <w:rsid w:val="00110970"/>
    <w:rsid w:val="00110974"/>
    <w:rsid w:val="00110A67"/>
    <w:rsid w:val="00110C0F"/>
    <w:rsid w:val="00110E86"/>
    <w:rsid w:val="00110F16"/>
    <w:rsid w:val="00110FB3"/>
    <w:rsid w:val="0011103F"/>
    <w:rsid w:val="00111053"/>
    <w:rsid w:val="00111060"/>
    <w:rsid w:val="0011109F"/>
    <w:rsid w:val="001110B6"/>
    <w:rsid w:val="001111EF"/>
    <w:rsid w:val="00111238"/>
    <w:rsid w:val="00111252"/>
    <w:rsid w:val="001112DA"/>
    <w:rsid w:val="0011130D"/>
    <w:rsid w:val="00111317"/>
    <w:rsid w:val="0011142A"/>
    <w:rsid w:val="001116F2"/>
    <w:rsid w:val="001117A9"/>
    <w:rsid w:val="0011180A"/>
    <w:rsid w:val="00111840"/>
    <w:rsid w:val="0011187B"/>
    <w:rsid w:val="00111884"/>
    <w:rsid w:val="0011195D"/>
    <w:rsid w:val="0011196C"/>
    <w:rsid w:val="0011198A"/>
    <w:rsid w:val="001119E7"/>
    <w:rsid w:val="001119EF"/>
    <w:rsid w:val="00111AEF"/>
    <w:rsid w:val="00111B0B"/>
    <w:rsid w:val="00111B5F"/>
    <w:rsid w:val="00111E13"/>
    <w:rsid w:val="00111E51"/>
    <w:rsid w:val="00111E86"/>
    <w:rsid w:val="00111ED7"/>
    <w:rsid w:val="00111EFF"/>
    <w:rsid w:val="00111FA9"/>
    <w:rsid w:val="00112043"/>
    <w:rsid w:val="00112048"/>
    <w:rsid w:val="001120B6"/>
    <w:rsid w:val="0011213D"/>
    <w:rsid w:val="00112155"/>
    <w:rsid w:val="00112188"/>
    <w:rsid w:val="00112230"/>
    <w:rsid w:val="00112238"/>
    <w:rsid w:val="001122A1"/>
    <w:rsid w:val="0011233F"/>
    <w:rsid w:val="0011246E"/>
    <w:rsid w:val="00112532"/>
    <w:rsid w:val="00112602"/>
    <w:rsid w:val="001126D8"/>
    <w:rsid w:val="00112764"/>
    <w:rsid w:val="001127B6"/>
    <w:rsid w:val="001127C2"/>
    <w:rsid w:val="00112818"/>
    <w:rsid w:val="00112831"/>
    <w:rsid w:val="001128B4"/>
    <w:rsid w:val="001128D5"/>
    <w:rsid w:val="00112973"/>
    <w:rsid w:val="001129F9"/>
    <w:rsid w:val="00112A03"/>
    <w:rsid w:val="00112B27"/>
    <w:rsid w:val="00112C44"/>
    <w:rsid w:val="00112CE3"/>
    <w:rsid w:val="00112D28"/>
    <w:rsid w:val="00112D5B"/>
    <w:rsid w:val="00112F95"/>
    <w:rsid w:val="0011312E"/>
    <w:rsid w:val="001131BE"/>
    <w:rsid w:val="0011322E"/>
    <w:rsid w:val="0011324F"/>
    <w:rsid w:val="00113299"/>
    <w:rsid w:val="00113423"/>
    <w:rsid w:val="00113754"/>
    <w:rsid w:val="00113780"/>
    <w:rsid w:val="001137CE"/>
    <w:rsid w:val="00113855"/>
    <w:rsid w:val="0011386C"/>
    <w:rsid w:val="00113880"/>
    <w:rsid w:val="0011395F"/>
    <w:rsid w:val="00113A0F"/>
    <w:rsid w:val="00113B2A"/>
    <w:rsid w:val="00113B83"/>
    <w:rsid w:val="00113BAE"/>
    <w:rsid w:val="00113BE6"/>
    <w:rsid w:val="00113C05"/>
    <w:rsid w:val="00113C85"/>
    <w:rsid w:val="00113D61"/>
    <w:rsid w:val="00113E2A"/>
    <w:rsid w:val="00113E44"/>
    <w:rsid w:val="00113E48"/>
    <w:rsid w:val="001142B9"/>
    <w:rsid w:val="0011445F"/>
    <w:rsid w:val="00114567"/>
    <w:rsid w:val="0011457B"/>
    <w:rsid w:val="00114658"/>
    <w:rsid w:val="001146BA"/>
    <w:rsid w:val="00114897"/>
    <w:rsid w:val="001148DE"/>
    <w:rsid w:val="001148FF"/>
    <w:rsid w:val="00114961"/>
    <w:rsid w:val="001149A0"/>
    <w:rsid w:val="001149AB"/>
    <w:rsid w:val="00114BC2"/>
    <w:rsid w:val="00114C04"/>
    <w:rsid w:val="00114EA8"/>
    <w:rsid w:val="00114EDC"/>
    <w:rsid w:val="00114F60"/>
    <w:rsid w:val="00115049"/>
    <w:rsid w:val="0011517A"/>
    <w:rsid w:val="0011518F"/>
    <w:rsid w:val="00115452"/>
    <w:rsid w:val="00115453"/>
    <w:rsid w:val="001154E0"/>
    <w:rsid w:val="0011551A"/>
    <w:rsid w:val="001155DA"/>
    <w:rsid w:val="0011563F"/>
    <w:rsid w:val="0011566D"/>
    <w:rsid w:val="00115680"/>
    <w:rsid w:val="001156D9"/>
    <w:rsid w:val="001156FB"/>
    <w:rsid w:val="00115791"/>
    <w:rsid w:val="00115817"/>
    <w:rsid w:val="001158F8"/>
    <w:rsid w:val="00115919"/>
    <w:rsid w:val="00115946"/>
    <w:rsid w:val="00115AA4"/>
    <w:rsid w:val="00115AC0"/>
    <w:rsid w:val="00115AF8"/>
    <w:rsid w:val="00115BC9"/>
    <w:rsid w:val="00115C72"/>
    <w:rsid w:val="00115D09"/>
    <w:rsid w:val="00115D4D"/>
    <w:rsid w:val="00115E00"/>
    <w:rsid w:val="00115E41"/>
    <w:rsid w:val="00115E75"/>
    <w:rsid w:val="00115E7F"/>
    <w:rsid w:val="00115EF3"/>
    <w:rsid w:val="00115F15"/>
    <w:rsid w:val="00116084"/>
    <w:rsid w:val="001160B7"/>
    <w:rsid w:val="001160BE"/>
    <w:rsid w:val="001160C8"/>
    <w:rsid w:val="001160E4"/>
    <w:rsid w:val="00116142"/>
    <w:rsid w:val="00116190"/>
    <w:rsid w:val="0011623A"/>
    <w:rsid w:val="00116264"/>
    <w:rsid w:val="001162EF"/>
    <w:rsid w:val="00116472"/>
    <w:rsid w:val="00116493"/>
    <w:rsid w:val="001164C6"/>
    <w:rsid w:val="001164CF"/>
    <w:rsid w:val="001164FD"/>
    <w:rsid w:val="00116686"/>
    <w:rsid w:val="001166CE"/>
    <w:rsid w:val="00116893"/>
    <w:rsid w:val="001168E2"/>
    <w:rsid w:val="00116966"/>
    <w:rsid w:val="001169A0"/>
    <w:rsid w:val="00116A80"/>
    <w:rsid w:val="00116B24"/>
    <w:rsid w:val="00117177"/>
    <w:rsid w:val="00117182"/>
    <w:rsid w:val="00117194"/>
    <w:rsid w:val="001171A4"/>
    <w:rsid w:val="00117211"/>
    <w:rsid w:val="00117234"/>
    <w:rsid w:val="001172CF"/>
    <w:rsid w:val="001172D5"/>
    <w:rsid w:val="001172DC"/>
    <w:rsid w:val="0011734C"/>
    <w:rsid w:val="00117350"/>
    <w:rsid w:val="00117396"/>
    <w:rsid w:val="00117448"/>
    <w:rsid w:val="00117478"/>
    <w:rsid w:val="0011750A"/>
    <w:rsid w:val="001175D9"/>
    <w:rsid w:val="00117617"/>
    <w:rsid w:val="00117643"/>
    <w:rsid w:val="0011764F"/>
    <w:rsid w:val="00117653"/>
    <w:rsid w:val="001176A8"/>
    <w:rsid w:val="001176DC"/>
    <w:rsid w:val="00117783"/>
    <w:rsid w:val="0011784F"/>
    <w:rsid w:val="001178AF"/>
    <w:rsid w:val="001178CA"/>
    <w:rsid w:val="00117947"/>
    <w:rsid w:val="0011797D"/>
    <w:rsid w:val="001179D1"/>
    <w:rsid w:val="00117AD3"/>
    <w:rsid w:val="00117B20"/>
    <w:rsid w:val="00117B25"/>
    <w:rsid w:val="00117B67"/>
    <w:rsid w:val="00117BC7"/>
    <w:rsid w:val="00117CA1"/>
    <w:rsid w:val="00117CAE"/>
    <w:rsid w:val="00117CFE"/>
    <w:rsid w:val="00117E3D"/>
    <w:rsid w:val="00117ED7"/>
    <w:rsid w:val="00117F3C"/>
    <w:rsid w:val="00117FB1"/>
    <w:rsid w:val="00117FDD"/>
    <w:rsid w:val="0012009B"/>
    <w:rsid w:val="001201A9"/>
    <w:rsid w:val="001201C5"/>
    <w:rsid w:val="00120316"/>
    <w:rsid w:val="00120420"/>
    <w:rsid w:val="0012042B"/>
    <w:rsid w:val="0012049F"/>
    <w:rsid w:val="001205F3"/>
    <w:rsid w:val="0012060E"/>
    <w:rsid w:val="0012077C"/>
    <w:rsid w:val="0012079A"/>
    <w:rsid w:val="001208D6"/>
    <w:rsid w:val="001208DA"/>
    <w:rsid w:val="001209EE"/>
    <w:rsid w:val="001209F7"/>
    <w:rsid w:val="00120A28"/>
    <w:rsid w:val="00120A91"/>
    <w:rsid w:val="00120A9F"/>
    <w:rsid w:val="00120B24"/>
    <w:rsid w:val="00120BAF"/>
    <w:rsid w:val="00120C72"/>
    <w:rsid w:val="00120CF1"/>
    <w:rsid w:val="00120CF2"/>
    <w:rsid w:val="00120CFF"/>
    <w:rsid w:val="00120DE4"/>
    <w:rsid w:val="00120EC5"/>
    <w:rsid w:val="00120F98"/>
    <w:rsid w:val="00121030"/>
    <w:rsid w:val="00121038"/>
    <w:rsid w:val="00121065"/>
    <w:rsid w:val="001210F1"/>
    <w:rsid w:val="001210F2"/>
    <w:rsid w:val="0012116A"/>
    <w:rsid w:val="001211D1"/>
    <w:rsid w:val="00121244"/>
    <w:rsid w:val="00121300"/>
    <w:rsid w:val="0012146E"/>
    <w:rsid w:val="00121507"/>
    <w:rsid w:val="00121553"/>
    <w:rsid w:val="0012164E"/>
    <w:rsid w:val="00121718"/>
    <w:rsid w:val="001217AB"/>
    <w:rsid w:val="001217D7"/>
    <w:rsid w:val="001217E1"/>
    <w:rsid w:val="001217FA"/>
    <w:rsid w:val="001218B3"/>
    <w:rsid w:val="0012196E"/>
    <w:rsid w:val="00121980"/>
    <w:rsid w:val="00121E49"/>
    <w:rsid w:val="00121E57"/>
    <w:rsid w:val="00121F82"/>
    <w:rsid w:val="00122128"/>
    <w:rsid w:val="001221EC"/>
    <w:rsid w:val="0012224D"/>
    <w:rsid w:val="0012225C"/>
    <w:rsid w:val="001222E9"/>
    <w:rsid w:val="00122321"/>
    <w:rsid w:val="00122361"/>
    <w:rsid w:val="001223A5"/>
    <w:rsid w:val="00122404"/>
    <w:rsid w:val="00122429"/>
    <w:rsid w:val="001226A0"/>
    <w:rsid w:val="001226B3"/>
    <w:rsid w:val="00122739"/>
    <w:rsid w:val="001227CD"/>
    <w:rsid w:val="0012281F"/>
    <w:rsid w:val="00122876"/>
    <w:rsid w:val="00122900"/>
    <w:rsid w:val="0012294C"/>
    <w:rsid w:val="00122A6B"/>
    <w:rsid w:val="00122AB7"/>
    <w:rsid w:val="00122C59"/>
    <w:rsid w:val="00122D92"/>
    <w:rsid w:val="00122EC2"/>
    <w:rsid w:val="00122F31"/>
    <w:rsid w:val="00122F4B"/>
    <w:rsid w:val="00123081"/>
    <w:rsid w:val="001230F6"/>
    <w:rsid w:val="00123160"/>
    <w:rsid w:val="0012317A"/>
    <w:rsid w:val="001231E3"/>
    <w:rsid w:val="001232F8"/>
    <w:rsid w:val="0012372B"/>
    <w:rsid w:val="0012376C"/>
    <w:rsid w:val="0012393B"/>
    <w:rsid w:val="0012394B"/>
    <w:rsid w:val="0012399C"/>
    <w:rsid w:val="001239DC"/>
    <w:rsid w:val="00123AA7"/>
    <w:rsid w:val="00123AC9"/>
    <w:rsid w:val="00123AFD"/>
    <w:rsid w:val="00123B53"/>
    <w:rsid w:val="00123DA2"/>
    <w:rsid w:val="00123EFA"/>
    <w:rsid w:val="00123F25"/>
    <w:rsid w:val="00123F7C"/>
    <w:rsid w:val="00123FAE"/>
    <w:rsid w:val="001240CE"/>
    <w:rsid w:val="0012411D"/>
    <w:rsid w:val="0012411F"/>
    <w:rsid w:val="0012413E"/>
    <w:rsid w:val="0012419A"/>
    <w:rsid w:val="001241BE"/>
    <w:rsid w:val="0012425E"/>
    <w:rsid w:val="001242D0"/>
    <w:rsid w:val="001243EA"/>
    <w:rsid w:val="001243FB"/>
    <w:rsid w:val="0012444A"/>
    <w:rsid w:val="001244D6"/>
    <w:rsid w:val="00124675"/>
    <w:rsid w:val="001246E3"/>
    <w:rsid w:val="0012471D"/>
    <w:rsid w:val="001247B8"/>
    <w:rsid w:val="001247FB"/>
    <w:rsid w:val="001248B5"/>
    <w:rsid w:val="0012499F"/>
    <w:rsid w:val="00124B46"/>
    <w:rsid w:val="00124C22"/>
    <w:rsid w:val="00124C28"/>
    <w:rsid w:val="00124D06"/>
    <w:rsid w:val="00124D33"/>
    <w:rsid w:val="00124D7C"/>
    <w:rsid w:val="00124F4C"/>
    <w:rsid w:val="00124FB9"/>
    <w:rsid w:val="001251AB"/>
    <w:rsid w:val="001251DD"/>
    <w:rsid w:val="001252A8"/>
    <w:rsid w:val="001252B0"/>
    <w:rsid w:val="00125381"/>
    <w:rsid w:val="00125397"/>
    <w:rsid w:val="001253DC"/>
    <w:rsid w:val="00125470"/>
    <w:rsid w:val="001254CA"/>
    <w:rsid w:val="00125511"/>
    <w:rsid w:val="001255BF"/>
    <w:rsid w:val="001255DC"/>
    <w:rsid w:val="001255E1"/>
    <w:rsid w:val="0012561C"/>
    <w:rsid w:val="00125694"/>
    <w:rsid w:val="00125757"/>
    <w:rsid w:val="00125766"/>
    <w:rsid w:val="00125769"/>
    <w:rsid w:val="001257D4"/>
    <w:rsid w:val="0012583D"/>
    <w:rsid w:val="00125843"/>
    <w:rsid w:val="001259F4"/>
    <w:rsid w:val="00125B01"/>
    <w:rsid w:val="00125B22"/>
    <w:rsid w:val="00125BA2"/>
    <w:rsid w:val="00125BED"/>
    <w:rsid w:val="00125C1F"/>
    <w:rsid w:val="00125C2C"/>
    <w:rsid w:val="00125C61"/>
    <w:rsid w:val="00125F1B"/>
    <w:rsid w:val="00125FD9"/>
    <w:rsid w:val="00125FFB"/>
    <w:rsid w:val="00126179"/>
    <w:rsid w:val="0012639B"/>
    <w:rsid w:val="001263F3"/>
    <w:rsid w:val="00126487"/>
    <w:rsid w:val="001264FC"/>
    <w:rsid w:val="001264FF"/>
    <w:rsid w:val="0012650D"/>
    <w:rsid w:val="0012651A"/>
    <w:rsid w:val="0012651B"/>
    <w:rsid w:val="00126634"/>
    <w:rsid w:val="0012666B"/>
    <w:rsid w:val="0012682B"/>
    <w:rsid w:val="00126878"/>
    <w:rsid w:val="0012699F"/>
    <w:rsid w:val="001269F5"/>
    <w:rsid w:val="001269F6"/>
    <w:rsid w:val="001269FA"/>
    <w:rsid w:val="00126A4A"/>
    <w:rsid w:val="00126AEA"/>
    <w:rsid w:val="00126B24"/>
    <w:rsid w:val="00126C60"/>
    <w:rsid w:val="00126CD4"/>
    <w:rsid w:val="00126CD8"/>
    <w:rsid w:val="00126CF0"/>
    <w:rsid w:val="00126D86"/>
    <w:rsid w:val="001271C8"/>
    <w:rsid w:val="00127233"/>
    <w:rsid w:val="00127379"/>
    <w:rsid w:val="00127487"/>
    <w:rsid w:val="001274D9"/>
    <w:rsid w:val="001274F4"/>
    <w:rsid w:val="00127647"/>
    <w:rsid w:val="001276D4"/>
    <w:rsid w:val="001276F0"/>
    <w:rsid w:val="001278E7"/>
    <w:rsid w:val="0012791E"/>
    <w:rsid w:val="0012792B"/>
    <w:rsid w:val="00127938"/>
    <w:rsid w:val="00127979"/>
    <w:rsid w:val="0012797B"/>
    <w:rsid w:val="001279A7"/>
    <w:rsid w:val="00127B24"/>
    <w:rsid w:val="00127B75"/>
    <w:rsid w:val="00127BDB"/>
    <w:rsid w:val="00127C8B"/>
    <w:rsid w:val="00127C8E"/>
    <w:rsid w:val="00127D2D"/>
    <w:rsid w:val="00127E53"/>
    <w:rsid w:val="00127F61"/>
    <w:rsid w:val="00127F70"/>
    <w:rsid w:val="001300E6"/>
    <w:rsid w:val="00130124"/>
    <w:rsid w:val="00130192"/>
    <w:rsid w:val="00130392"/>
    <w:rsid w:val="00130445"/>
    <w:rsid w:val="0013057D"/>
    <w:rsid w:val="00130581"/>
    <w:rsid w:val="001305A6"/>
    <w:rsid w:val="001305D0"/>
    <w:rsid w:val="001306B1"/>
    <w:rsid w:val="001306DE"/>
    <w:rsid w:val="0013080B"/>
    <w:rsid w:val="0013083D"/>
    <w:rsid w:val="001308A6"/>
    <w:rsid w:val="001308B6"/>
    <w:rsid w:val="001308D9"/>
    <w:rsid w:val="001308EC"/>
    <w:rsid w:val="00130902"/>
    <w:rsid w:val="001309C0"/>
    <w:rsid w:val="00130B7E"/>
    <w:rsid w:val="00130BF6"/>
    <w:rsid w:val="00130F78"/>
    <w:rsid w:val="00130FC6"/>
    <w:rsid w:val="001310E4"/>
    <w:rsid w:val="00131175"/>
    <w:rsid w:val="00131266"/>
    <w:rsid w:val="00131491"/>
    <w:rsid w:val="001315CE"/>
    <w:rsid w:val="00131686"/>
    <w:rsid w:val="0013172A"/>
    <w:rsid w:val="0013173F"/>
    <w:rsid w:val="001317D4"/>
    <w:rsid w:val="0013181F"/>
    <w:rsid w:val="001318E5"/>
    <w:rsid w:val="00131A30"/>
    <w:rsid w:val="00131A9B"/>
    <w:rsid w:val="00131AA7"/>
    <w:rsid w:val="00131AF7"/>
    <w:rsid w:val="00131B0E"/>
    <w:rsid w:val="00131BAF"/>
    <w:rsid w:val="00131C43"/>
    <w:rsid w:val="00131C9C"/>
    <w:rsid w:val="00131D14"/>
    <w:rsid w:val="00131D88"/>
    <w:rsid w:val="00131DE4"/>
    <w:rsid w:val="00131E31"/>
    <w:rsid w:val="00131E63"/>
    <w:rsid w:val="00131EEE"/>
    <w:rsid w:val="00131EFC"/>
    <w:rsid w:val="00131FA8"/>
    <w:rsid w:val="00131FD5"/>
    <w:rsid w:val="00131FED"/>
    <w:rsid w:val="0013200E"/>
    <w:rsid w:val="00132033"/>
    <w:rsid w:val="0013208F"/>
    <w:rsid w:val="001320DF"/>
    <w:rsid w:val="001321CD"/>
    <w:rsid w:val="00132264"/>
    <w:rsid w:val="00132352"/>
    <w:rsid w:val="00132412"/>
    <w:rsid w:val="00132483"/>
    <w:rsid w:val="00132607"/>
    <w:rsid w:val="0013260C"/>
    <w:rsid w:val="001326CA"/>
    <w:rsid w:val="001327E1"/>
    <w:rsid w:val="00132851"/>
    <w:rsid w:val="00132881"/>
    <w:rsid w:val="00132933"/>
    <w:rsid w:val="001329D7"/>
    <w:rsid w:val="00132A02"/>
    <w:rsid w:val="00132A76"/>
    <w:rsid w:val="00132B0B"/>
    <w:rsid w:val="00132BBD"/>
    <w:rsid w:val="00132CED"/>
    <w:rsid w:val="00132DE5"/>
    <w:rsid w:val="00132EF0"/>
    <w:rsid w:val="00132F30"/>
    <w:rsid w:val="00132FA4"/>
    <w:rsid w:val="001330B4"/>
    <w:rsid w:val="00133380"/>
    <w:rsid w:val="0013343A"/>
    <w:rsid w:val="001334A3"/>
    <w:rsid w:val="00133671"/>
    <w:rsid w:val="001336C3"/>
    <w:rsid w:val="00133705"/>
    <w:rsid w:val="00133811"/>
    <w:rsid w:val="00133844"/>
    <w:rsid w:val="00133891"/>
    <w:rsid w:val="001338A8"/>
    <w:rsid w:val="001338D9"/>
    <w:rsid w:val="001338FD"/>
    <w:rsid w:val="00133A2E"/>
    <w:rsid w:val="00133A58"/>
    <w:rsid w:val="00133A87"/>
    <w:rsid w:val="00133A89"/>
    <w:rsid w:val="00133B00"/>
    <w:rsid w:val="00133B12"/>
    <w:rsid w:val="00133C4E"/>
    <w:rsid w:val="00133CA8"/>
    <w:rsid w:val="00133EB3"/>
    <w:rsid w:val="00133EFA"/>
    <w:rsid w:val="00133F38"/>
    <w:rsid w:val="00133FAE"/>
    <w:rsid w:val="00134097"/>
    <w:rsid w:val="00134099"/>
    <w:rsid w:val="0013415B"/>
    <w:rsid w:val="00134216"/>
    <w:rsid w:val="00134288"/>
    <w:rsid w:val="00134441"/>
    <w:rsid w:val="00134491"/>
    <w:rsid w:val="001344FA"/>
    <w:rsid w:val="001346E2"/>
    <w:rsid w:val="00134732"/>
    <w:rsid w:val="0013473D"/>
    <w:rsid w:val="00134867"/>
    <w:rsid w:val="001349E9"/>
    <w:rsid w:val="00134A6A"/>
    <w:rsid w:val="00134AEE"/>
    <w:rsid w:val="00134B08"/>
    <w:rsid w:val="00134B58"/>
    <w:rsid w:val="00134BD8"/>
    <w:rsid w:val="00134C07"/>
    <w:rsid w:val="00134CCA"/>
    <w:rsid w:val="00134D7F"/>
    <w:rsid w:val="00134E21"/>
    <w:rsid w:val="00134E4C"/>
    <w:rsid w:val="00134FFC"/>
    <w:rsid w:val="00135002"/>
    <w:rsid w:val="0013504E"/>
    <w:rsid w:val="00135073"/>
    <w:rsid w:val="001350CD"/>
    <w:rsid w:val="0013520E"/>
    <w:rsid w:val="00135299"/>
    <w:rsid w:val="001352A4"/>
    <w:rsid w:val="001352FB"/>
    <w:rsid w:val="001354DD"/>
    <w:rsid w:val="001354E4"/>
    <w:rsid w:val="0013550E"/>
    <w:rsid w:val="001355F3"/>
    <w:rsid w:val="001355F5"/>
    <w:rsid w:val="001356C8"/>
    <w:rsid w:val="00135713"/>
    <w:rsid w:val="00135753"/>
    <w:rsid w:val="00135764"/>
    <w:rsid w:val="0013596E"/>
    <w:rsid w:val="001359C8"/>
    <w:rsid w:val="00135A60"/>
    <w:rsid w:val="00135BB8"/>
    <w:rsid w:val="00135D05"/>
    <w:rsid w:val="00135D5D"/>
    <w:rsid w:val="00135D7E"/>
    <w:rsid w:val="00135DA6"/>
    <w:rsid w:val="00135F28"/>
    <w:rsid w:val="00135F50"/>
    <w:rsid w:val="00135F9C"/>
    <w:rsid w:val="0013602A"/>
    <w:rsid w:val="001361C2"/>
    <w:rsid w:val="001361FF"/>
    <w:rsid w:val="00136254"/>
    <w:rsid w:val="001362A5"/>
    <w:rsid w:val="0013635C"/>
    <w:rsid w:val="001363D9"/>
    <w:rsid w:val="001363FB"/>
    <w:rsid w:val="00136432"/>
    <w:rsid w:val="001364E0"/>
    <w:rsid w:val="00136578"/>
    <w:rsid w:val="00136580"/>
    <w:rsid w:val="00136624"/>
    <w:rsid w:val="00136650"/>
    <w:rsid w:val="001366C9"/>
    <w:rsid w:val="001366EC"/>
    <w:rsid w:val="0013672B"/>
    <w:rsid w:val="001369BB"/>
    <w:rsid w:val="00136B66"/>
    <w:rsid w:val="00136D6A"/>
    <w:rsid w:val="00136DC4"/>
    <w:rsid w:val="00136DC9"/>
    <w:rsid w:val="00136DF3"/>
    <w:rsid w:val="00136E3F"/>
    <w:rsid w:val="00136EBD"/>
    <w:rsid w:val="00136F44"/>
    <w:rsid w:val="00136FE7"/>
    <w:rsid w:val="0013702E"/>
    <w:rsid w:val="0013720C"/>
    <w:rsid w:val="001372BF"/>
    <w:rsid w:val="001372D2"/>
    <w:rsid w:val="001374FC"/>
    <w:rsid w:val="001375C7"/>
    <w:rsid w:val="00137668"/>
    <w:rsid w:val="001376A0"/>
    <w:rsid w:val="001376B8"/>
    <w:rsid w:val="00137734"/>
    <w:rsid w:val="001377C3"/>
    <w:rsid w:val="001377E8"/>
    <w:rsid w:val="001377EE"/>
    <w:rsid w:val="00137800"/>
    <w:rsid w:val="00137972"/>
    <w:rsid w:val="00137A60"/>
    <w:rsid w:val="00137A92"/>
    <w:rsid w:val="00137B2B"/>
    <w:rsid w:val="00137CA3"/>
    <w:rsid w:val="00137D52"/>
    <w:rsid w:val="00137D8E"/>
    <w:rsid w:val="00137DE9"/>
    <w:rsid w:val="00137E43"/>
    <w:rsid w:val="00137E56"/>
    <w:rsid w:val="00137E70"/>
    <w:rsid w:val="00137ED4"/>
    <w:rsid w:val="00137F76"/>
    <w:rsid w:val="00140026"/>
    <w:rsid w:val="001401E7"/>
    <w:rsid w:val="001402E3"/>
    <w:rsid w:val="00140314"/>
    <w:rsid w:val="00140397"/>
    <w:rsid w:val="0014045C"/>
    <w:rsid w:val="0014047B"/>
    <w:rsid w:val="001404B9"/>
    <w:rsid w:val="0014051A"/>
    <w:rsid w:val="00140527"/>
    <w:rsid w:val="00140567"/>
    <w:rsid w:val="00140679"/>
    <w:rsid w:val="001406C3"/>
    <w:rsid w:val="00140740"/>
    <w:rsid w:val="00140782"/>
    <w:rsid w:val="001407F1"/>
    <w:rsid w:val="00140898"/>
    <w:rsid w:val="0014089B"/>
    <w:rsid w:val="001408D9"/>
    <w:rsid w:val="001409EE"/>
    <w:rsid w:val="00140A12"/>
    <w:rsid w:val="00140A18"/>
    <w:rsid w:val="00140AC8"/>
    <w:rsid w:val="00140B29"/>
    <w:rsid w:val="00140B2A"/>
    <w:rsid w:val="00140B6A"/>
    <w:rsid w:val="00140C9C"/>
    <w:rsid w:val="00140CB7"/>
    <w:rsid w:val="00140CDA"/>
    <w:rsid w:val="00140D1C"/>
    <w:rsid w:val="00140D9D"/>
    <w:rsid w:val="00140E52"/>
    <w:rsid w:val="00140E78"/>
    <w:rsid w:val="0014102B"/>
    <w:rsid w:val="001411AC"/>
    <w:rsid w:val="0014121D"/>
    <w:rsid w:val="0014132A"/>
    <w:rsid w:val="00141457"/>
    <w:rsid w:val="00141471"/>
    <w:rsid w:val="001415A0"/>
    <w:rsid w:val="001416AD"/>
    <w:rsid w:val="00141725"/>
    <w:rsid w:val="0014179E"/>
    <w:rsid w:val="001417AF"/>
    <w:rsid w:val="00141966"/>
    <w:rsid w:val="001419EE"/>
    <w:rsid w:val="00141AFB"/>
    <w:rsid w:val="00141B0B"/>
    <w:rsid w:val="00141C7E"/>
    <w:rsid w:val="00141CEF"/>
    <w:rsid w:val="00141DB3"/>
    <w:rsid w:val="00141DBA"/>
    <w:rsid w:val="00141EAE"/>
    <w:rsid w:val="00141EED"/>
    <w:rsid w:val="00141F01"/>
    <w:rsid w:val="00141F99"/>
    <w:rsid w:val="00142007"/>
    <w:rsid w:val="0014205D"/>
    <w:rsid w:val="0014219F"/>
    <w:rsid w:val="0014225E"/>
    <w:rsid w:val="001422A7"/>
    <w:rsid w:val="001423E2"/>
    <w:rsid w:val="0014240E"/>
    <w:rsid w:val="00142451"/>
    <w:rsid w:val="001424A6"/>
    <w:rsid w:val="0014251E"/>
    <w:rsid w:val="00142525"/>
    <w:rsid w:val="001425A6"/>
    <w:rsid w:val="001425FE"/>
    <w:rsid w:val="0014263C"/>
    <w:rsid w:val="00142651"/>
    <w:rsid w:val="001426EB"/>
    <w:rsid w:val="00142AAA"/>
    <w:rsid w:val="00142B66"/>
    <w:rsid w:val="00142C56"/>
    <w:rsid w:val="00142CBA"/>
    <w:rsid w:val="00142EF8"/>
    <w:rsid w:val="00142FA9"/>
    <w:rsid w:val="00142FE6"/>
    <w:rsid w:val="00142FF1"/>
    <w:rsid w:val="00143021"/>
    <w:rsid w:val="0014307A"/>
    <w:rsid w:val="001430D5"/>
    <w:rsid w:val="001430F5"/>
    <w:rsid w:val="001431E7"/>
    <w:rsid w:val="001431EF"/>
    <w:rsid w:val="0014332A"/>
    <w:rsid w:val="00143332"/>
    <w:rsid w:val="001434A8"/>
    <w:rsid w:val="001434C7"/>
    <w:rsid w:val="001434CF"/>
    <w:rsid w:val="00143630"/>
    <w:rsid w:val="00143638"/>
    <w:rsid w:val="001436E6"/>
    <w:rsid w:val="00143712"/>
    <w:rsid w:val="00143737"/>
    <w:rsid w:val="001437EF"/>
    <w:rsid w:val="00143855"/>
    <w:rsid w:val="001438C3"/>
    <w:rsid w:val="001439B9"/>
    <w:rsid w:val="00143B46"/>
    <w:rsid w:val="00143BEE"/>
    <w:rsid w:val="00143C23"/>
    <w:rsid w:val="00143DF0"/>
    <w:rsid w:val="00143E0B"/>
    <w:rsid w:val="00143E22"/>
    <w:rsid w:val="00143E50"/>
    <w:rsid w:val="00143E80"/>
    <w:rsid w:val="00143ED0"/>
    <w:rsid w:val="00143ED6"/>
    <w:rsid w:val="00143F69"/>
    <w:rsid w:val="00143FF6"/>
    <w:rsid w:val="0014413C"/>
    <w:rsid w:val="001442A6"/>
    <w:rsid w:val="0014446D"/>
    <w:rsid w:val="001445ED"/>
    <w:rsid w:val="0014476B"/>
    <w:rsid w:val="0014483E"/>
    <w:rsid w:val="00144968"/>
    <w:rsid w:val="00144B0E"/>
    <w:rsid w:val="00144C7B"/>
    <w:rsid w:val="00144D3A"/>
    <w:rsid w:val="00144E9F"/>
    <w:rsid w:val="00144EEC"/>
    <w:rsid w:val="00144F23"/>
    <w:rsid w:val="00144F79"/>
    <w:rsid w:val="00144FB2"/>
    <w:rsid w:val="00145063"/>
    <w:rsid w:val="00145267"/>
    <w:rsid w:val="0014536E"/>
    <w:rsid w:val="00145419"/>
    <w:rsid w:val="0014545A"/>
    <w:rsid w:val="00145520"/>
    <w:rsid w:val="0014558E"/>
    <w:rsid w:val="0014566B"/>
    <w:rsid w:val="00145716"/>
    <w:rsid w:val="00145765"/>
    <w:rsid w:val="00145773"/>
    <w:rsid w:val="001457F5"/>
    <w:rsid w:val="0014582E"/>
    <w:rsid w:val="001459A4"/>
    <w:rsid w:val="001459DB"/>
    <w:rsid w:val="00145A1A"/>
    <w:rsid w:val="00145A3F"/>
    <w:rsid w:val="00145A94"/>
    <w:rsid w:val="00145B68"/>
    <w:rsid w:val="00145B9D"/>
    <w:rsid w:val="00145C3E"/>
    <w:rsid w:val="00145D0D"/>
    <w:rsid w:val="00145D65"/>
    <w:rsid w:val="00145DC1"/>
    <w:rsid w:val="00145DF0"/>
    <w:rsid w:val="00145E89"/>
    <w:rsid w:val="00145F1D"/>
    <w:rsid w:val="00146187"/>
    <w:rsid w:val="001461A9"/>
    <w:rsid w:val="00146244"/>
    <w:rsid w:val="00146287"/>
    <w:rsid w:val="0014630C"/>
    <w:rsid w:val="00146515"/>
    <w:rsid w:val="001465E5"/>
    <w:rsid w:val="0014663D"/>
    <w:rsid w:val="00146722"/>
    <w:rsid w:val="00146732"/>
    <w:rsid w:val="00146747"/>
    <w:rsid w:val="00146755"/>
    <w:rsid w:val="0014677B"/>
    <w:rsid w:val="00146847"/>
    <w:rsid w:val="00146943"/>
    <w:rsid w:val="00146971"/>
    <w:rsid w:val="0014699E"/>
    <w:rsid w:val="001469D1"/>
    <w:rsid w:val="001469D5"/>
    <w:rsid w:val="00146AB6"/>
    <w:rsid w:val="00146E6C"/>
    <w:rsid w:val="00146EC1"/>
    <w:rsid w:val="00146ED3"/>
    <w:rsid w:val="00146EDF"/>
    <w:rsid w:val="00146FBA"/>
    <w:rsid w:val="00147073"/>
    <w:rsid w:val="001470C2"/>
    <w:rsid w:val="00147162"/>
    <w:rsid w:val="00147166"/>
    <w:rsid w:val="0014716C"/>
    <w:rsid w:val="00147339"/>
    <w:rsid w:val="0014739E"/>
    <w:rsid w:val="00147403"/>
    <w:rsid w:val="0014745A"/>
    <w:rsid w:val="00147466"/>
    <w:rsid w:val="001474EE"/>
    <w:rsid w:val="00147528"/>
    <w:rsid w:val="001475D9"/>
    <w:rsid w:val="00147695"/>
    <w:rsid w:val="0014775B"/>
    <w:rsid w:val="001477DF"/>
    <w:rsid w:val="00147826"/>
    <w:rsid w:val="00147858"/>
    <w:rsid w:val="00147A27"/>
    <w:rsid w:val="00147A53"/>
    <w:rsid w:val="00147A55"/>
    <w:rsid w:val="00147B92"/>
    <w:rsid w:val="00147C12"/>
    <w:rsid w:val="00147CBE"/>
    <w:rsid w:val="00147FEB"/>
    <w:rsid w:val="00150056"/>
    <w:rsid w:val="001500CF"/>
    <w:rsid w:val="001501DC"/>
    <w:rsid w:val="001501F8"/>
    <w:rsid w:val="00150221"/>
    <w:rsid w:val="00150283"/>
    <w:rsid w:val="001504D8"/>
    <w:rsid w:val="00150614"/>
    <w:rsid w:val="001506C7"/>
    <w:rsid w:val="00150759"/>
    <w:rsid w:val="001507E7"/>
    <w:rsid w:val="0015088B"/>
    <w:rsid w:val="001508DE"/>
    <w:rsid w:val="0015090F"/>
    <w:rsid w:val="00150912"/>
    <w:rsid w:val="0015096F"/>
    <w:rsid w:val="00150978"/>
    <w:rsid w:val="001509B5"/>
    <w:rsid w:val="001509EB"/>
    <w:rsid w:val="00150A6A"/>
    <w:rsid w:val="00150BFE"/>
    <w:rsid w:val="00150CC7"/>
    <w:rsid w:val="00150CFD"/>
    <w:rsid w:val="00150EA3"/>
    <w:rsid w:val="00150F95"/>
    <w:rsid w:val="00151054"/>
    <w:rsid w:val="0015108A"/>
    <w:rsid w:val="00151099"/>
    <w:rsid w:val="00151232"/>
    <w:rsid w:val="0015137C"/>
    <w:rsid w:val="00151382"/>
    <w:rsid w:val="00151447"/>
    <w:rsid w:val="00151584"/>
    <w:rsid w:val="00151613"/>
    <w:rsid w:val="0015179A"/>
    <w:rsid w:val="001517C8"/>
    <w:rsid w:val="0015188D"/>
    <w:rsid w:val="00151913"/>
    <w:rsid w:val="001519C7"/>
    <w:rsid w:val="001519F4"/>
    <w:rsid w:val="00151BAA"/>
    <w:rsid w:val="00151BB7"/>
    <w:rsid w:val="00151CBC"/>
    <w:rsid w:val="00151CCD"/>
    <w:rsid w:val="00151CE3"/>
    <w:rsid w:val="00151D12"/>
    <w:rsid w:val="00151D5F"/>
    <w:rsid w:val="00151D8A"/>
    <w:rsid w:val="00151DE3"/>
    <w:rsid w:val="00151E16"/>
    <w:rsid w:val="00151E44"/>
    <w:rsid w:val="00151F7C"/>
    <w:rsid w:val="0015202D"/>
    <w:rsid w:val="0015206E"/>
    <w:rsid w:val="0015209C"/>
    <w:rsid w:val="00152123"/>
    <w:rsid w:val="0015212D"/>
    <w:rsid w:val="00152221"/>
    <w:rsid w:val="0015227D"/>
    <w:rsid w:val="00152312"/>
    <w:rsid w:val="0015232A"/>
    <w:rsid w:val="0015232E"/>
    <w:rsid w:val="00152362"/>
    <w:rsid w:val="00152380"/>
    <w:rsid w:val="00152389"/>
    <w:rsid w:val="001523DC"/>
    <w:rsid w:val="001524F0"/>
    <w:rsid w:val="001524F8"/>
    <w:rsid w:val="001525AD"/>
    <w:rsid w:val="00152638"/>
    <w:rsid w:val="0015265F"/>
    <w:rsid w:val="0015266B"/>
    <w:rsid w:val="001528F3"/>
    <w:rsid w:val="0015295D"/>
    <w:rsid w:val="00152976"/>
    <w:rsid w:val="001529EA"/>
    <w:rsid w:val="00152A55"/>
    <w:rsid w:val="00152BC5"/>
    <w:rsid w:val="00152C1B"/>
    <w:rsid w:val="00152C4F"/>
    <w:rsid w:val="00152D50"/>
    <w:rsid w:val="00152E5C"/>
    <w:rsid w:val="00152E8B"/>
    <w:rsid w:val="00152FA7"/>
    <w:rsid w:val="00153072"/>
    <w:rsid w:val="001530A4"/>
    <w:rsid w:val="00153181"/>
    <w:rsid w:val="001531E7"/>
    <w:rsid w:val="0015320F"/>
    <w:rsid w:val="0015332A"/>
    <w:rsid w:val="00153480"/>
    <w:rsid w:val="001534FC"/>
    <w:rsid w:val="00153506"/>
    <w:rsid w:val="0015351B"/>
    <w:rsid w:val="00153539"/>
    <w:rsid w:val="001536B7"/>
    <w:rsid w:val="00153702"/>
    <w:rsid w:val="00153717"/>
    <w:rsid w:val="0015375B"/>
    <w:rsid w:val="00153832"/>
    <w:rsid w:val="001538C9"/>
    <w:rsid w:val="001538D5"/>
    <w:rsid w:val="00153A55"/>
    <w:rsid w:val="00153A70"/>
    <w:rsid w:val="00153C64"/>
    <w:rsid w:val="00153D17"/>
    <w:rsid w:val="00153D2C"/>
    <w:rsid w:val="00153D7C"/>
    <w:rsid w:val="00153D81"/>
    <w:rsid w:val="00153DD9"/>
    <w:rsid w:val="00153E67"/>
    <w:rsid w:val="00153FA6"/>
    <w:rsid w:val="00154130"/>
    <w:rsid w:val="001541C9"/>
    <w:rsid w:val="001541E1"/>
    <w:rsid w:val="001542D3"/>
    <w:rsid w:val="00154419"/>
    <w:rsid w:val="001544A6"/>
    <w:rsid w:val="001544E2"/>
    <w:rsid w:val="001545F2"/>
    <w:rsid w:val="00154688"/>
    <w:rsid w:val="00154713"/>
    <w:rsid w:val="0015488A"/>
    <w:rsid w:val="001549D5"/>
    <w:rsid w:val="00154A8B"/>
    <w:rsid w:val="00154CDA"/>
    <w:rsid w:val="00154D61"/>
    <w:rsid w:val="00154E09"/>
    <w:rsid w:val="00154E42"/>
    <w:rsid w:val="00154EBB"/>
    <w:rsid w:val="00154ED4"/>
    <w:rsid w:val="00154EE9"/>
    <w:rsid w:val="00154F65"/>
    <w:rsid w:val="00154F7E"/>
    <w:rsid w:val="00154FD3"/>
    <w:rsid w:val="00154FD5"/>
    <w:rsid w:val="00155050"/>
    <w:rsid w:val="001550FF"/>
    <w:rsid w:val="0015514C"/>
    <w:rsid w:val="00155159"/>
    <w:rsid w:val="00155228"/>
    <w:rsid w:val="0015523A"/>
    <w:rsid w:val="00155265"/>
    <w:rsid w:val="00155297"/>
    <w:rsid w:val="001552B0"/>
    <w:rsid w:val="001552CD"/>
    <w:rsid w:val="001553E9"/>
    <w:rsid w:val="0015541D"/>
    <w:rsid w:val="001554B3"/>
    <w:rsid w:val="001554D4"/>
    <w:rsid w:val="001554E1"/>
    <w:rsid w:val="0015569D"/>
    <w:rsid w:val="0015570D"/>
    <w:rsid w:val="0015579F"/>
    <w:rsid w:val="001557FA"/>
    <w:rsid w:val="0015580C"/>
    <w:rsid w:val="00155AE1"/>
    <w:rsid w:val="00155B08"/>
    <w:rsid w:val="00155B89"/>
    <w:rsid w:val="00155BF4"/>
    <w:rsid w:val="00155C65"/>
    <w:rsid w:val="00155CEA"/>
    <w:rsid w:val="00155CF8"/>
    <w:rsid w:val="00155D9C"/>
    <w:rsid w:val="00155F1E"/>
    <w:rsid w:val="001560C6"/>
    <w:rsid w:val="001561A0"/>
    <w:rsid w:val="001561A1"/>
    <w:rsid w:val="001561BD"/>
    <w:rsid w:val="00156295"/>
    <w:rsid w:val="001564BC"/>
    <w:rsid w:val="001564DA"/>
    <w:rsid w:val="0015652E"/>
    <w:rsid w:val="0015658D"/>
    <w:rsid w:val="001565A9"/>
    <w:rsid w:val="00156662"/>
    <w:rsid w:val="00156679"/>
    <w:rsid w:val="001566A1"/>
    <w:rsid w:val="00156817"/>
    <w:rsid w:val="00156949"/>
    <w:rsid w:val="001569D4"/>
    <w:rsid w:val="00156A17"/>
    <w:rsid w:val="00156AD0"/>
    <w:rsid w:val="00156BD0"/>
    <w:rsid w:val="00156BE3"/>
    <w:rsid w:val="00156BFF"/>
    <w:rsid w:val="00156C4E"/>
    <w:rsid w:val="00156CDF"/>
    <w:rsid w:val="00156CE3"/>
    <w:rsid w:val="00156D6F"/>
    <w:rsid w:val="00156E7D"/>
    <w:rsid w:val="00156F41"/>
    <w:rsid w:val="00157031"/>
    <w:rsid w:val="0015703E"/>
    <w:rsid w:val="001570CC"/>
    <w:rsid w:val="00157391"/>
    <w:rsid w:val="001573A4"/>
    <w:rsid w:val="001573C3"/>
    <w:rsid w:val="001573F9"/>
    <w:rsid w:val="00157412"/>
    <w:rsid w:val="0015746B"/>
    <w:rsid w:val="00157529"/>
    <w:rsid w:val="001575BA"/>
    <w:rsid w:val="001575D0"/>
    <w:rsid w:val="001576E0"/>
    <w:rsid w:val="001577B0"/>
    <w:rsid w:val="00157935"/>
    <w:rsid w:val="00157967"/>
    <w:rsid w:val="0015796E"/>
    <w:rsid w:val="0015797C"/>
    <w:rsid w:val="00157A83"/>
    <w:rsid w:val="00157AC7"/>
    <w:rsid w:val="00157ACA"/>
    <w:rsid w:val="00157B0A"/>
    <w:rsid w:val="00157B9D"/>
    <w:rsid w:val="00157D20"/>
    <w:rsid w:val="00157E2E"/>
    <w:rsid w:val="00157F0B"/>
    <w:rsid w:val="00157F81"/>
    <w:rsid w:val="0016005D"/>
    <w:rsid w:val="00160115"/>
    <w:rsid w:val="001601BF"/>
    <w:rsid w:val="00160205"/>
    <w:rsid w:val="0016025E"/>
    <w:rsid w:val="00160283"/>
    <w:rsid w:val="001602AD"/>
    <w:rsid w:val="00160390"/>
    <w:rsid w:val="001603E7"/>
    <w:rsid w:val="0016046B"/>
    <w:rsid w:val="0016068C"/>
    <w:rsid w:val="001607A5"/>
    <w:rsid w:val="001607D9"/>
    <w:rsid w:val="001608AF"/>
    <w:rsid w:val="001608D3"/>
    <w:rsid w:val="00160962"/>
    <w:rsid w:val="0016097E"/>
    <w:rsid w:val="00160A7A"/>
    <w:rsid w:val="00160AD4"/>
    <w:rsid w:val="00160B6D"/>
    <w:rsid w:val="00160B8A"/>
    <w:rsid w:val="00160C28"/>
    <w:rsid w:val="00160D32"/>
    <w:rsid w:val="00160EFD"/>
    <w:rsid w:val="00160F62"/>
    <w:rsid w:val="00160F77"/>
    <w:rsid w:val="00160F81"/>
    <w:rsid w:val="0016100B"/>
    <w:rsid w:val="001610D0"/>
    <w:rsid w:val="00161101"/>
    <w:rsid w:val="00161152"/>
    <w:rsid w:val="0016117F"/>
    <w:rsid w:val="00161228"/>
    <w:rsid w:val="00161236"/>
    <w:rsid w:val="00161318"/>
    <w:rsid w:val="00161366"/>
    <w:rsid w:val="00161380"/>
    <w:rsid w:val="0016141E"/>
    <w:rsid w:val="001614D5"/>
    <w:rsid w:val="0016150E"/>
    <w:rsid w:val="00161526"/>
    <w:rsid w:val="001615E9"/>
    <w:rsid w:val="0016175B"/>
    <w:rsid w:val="0016175E"/>
    <w:rsid w:val="0016179B"/>
    <w:rsid w:val="001618C7"/>
    <w:rsid w:val="001619C5"/>
    <w:rsid w:val="00161A85"/>
    <w:rsid w:val="00161A9D"/>
    <w:rsid w:val="00161C72"/>
    <w:rsid w:val="00161E03"/>
    <w:rsid w:val="00161F4B"/>
    <w:rsid w:val="00161F50"/>
    <w:rsid w:val="00162064"/>
    <w:rsid w:val="00162102"/>
    <w:rsid w:val="00162293"/>
    <w:rsid w:val="001623C1"/>
    <w:rsid w:val="00162619"/>
    <w:rsid w:val="00162809"/>
    <w:rsid w:val="0016285A"/>
    <w:rsid w:val="001628A0"/>
    <w:rsid w:val="001628B6"/>
    <w:rsid w:val="001629F1"/>
    <w:rsid w:val="00162A05"/>
    <w:rsid w:val="00162B41"/>
    <w:rsid w:val="00162BA8"/>
    <w:rsid w:val="00162C22"/>
    <w:rsid w:val="00162C6D"/>
    <w:rsid w:val="00162C7B"/>
    <w:rsid w:val="00162CD7"/>
    <w:rsid w:val="00162D5F"/>
    <w:rsid w:val="00162E7E"/>
    <w:rsid w:val="00162E81"/>
    <w:rsid w:val="00162EA3"/>
    <w:rsid w:val="00162FA7"/>
    <w:rsid w:val="0016307C"/>
    <w:rsid w:val="001630FD"/>
    <w:rsid w:val="00163196"/>
    <w:rsid w:val="001632C3"/>
    <w:rsid w:val="001632F1"/>
    <w:rsid w:val="0016339D"/>
    <w:rsid w:val="001633AF"/>
    <w:rsid w:val="001633CF"/>
    <w:rsid w:val="001633E5"/>
    <w:rsid w:val="001634EB"/>
    <w:rsid w:val="00163515"/>
    <w:rsid w:val="00163516"/>
    <w:rsid w:val="00163531"/>
    <w:rsid w:val="001635AD"/>
    <w:rsid w:val="001635C5"/>
    <w:rsid w:val="0016366D"/>
    <w:rsid w:val="001636B3"/>
    <w:rsid w:val="0016372F"/>
    <w:rsid w:val="00163824"/>
    <w:rsid w:val="001638CB"/>
    <w:rsid w:val="0016398D"/>
    <w:rsid w:val="001639B3"/>
    <w:rsid w:val="00163C37"/>
    <w:rsid w:val="00163C9E"/>
    <w:rsid w:val="00163D6A"/>
    <w:rsid w:val="00163DB2"/>
    <w:rsid w:val="00163E6F"/>
    <w:rsid w:val="00163E7B"/>
    <w:rsid w:val="00163EAC"/>
    <w:rsid w:val="00163EED"/>
    <w:rsid w:val="00163EF0"/>
    <w:rsid w:val="00163F0E"/>
    <w:rsid w:val="00164079"/>
    <w:rsid w:val="00164139"/>
    <w:rsid w:val="0016420A"/>
    <w:rsid w:val="00164230"/>
    <w:rsid w:val="00164333"/>
    <w:rsid w:val="001643DF"/>
    <w:rsid w:val="001644A7"/>
    <w:rsid w:val="001644E6"/>
    <w:rsid w:val="00164558"/>
    <w:rsid w:val="0016463E"/>
    <w:rsid w:val="00164667"/>
    <w:rsid w:val="00164693"/>
    <w:rsid w:val="001646EE"/>
    <w:rsid w:val="00164774"/>
    <w:rsid w:val="001647CE"/>
    <w:rsid w:val="0016484B"/>
    <w:rsid w:val="0016488B"/>
    <w:rsid w:val="001648AD"/>
    <w:rsid w:val="001649BD"/>
    <w:rsid w:val="00164BBA"/>
    <w:rsid w:val="00164BD5"/>
    <w:rsid w:val="00164CB8"/>
    <w:rsid w:val="00164D44"/>
    <w:rsid w:val="00164D4F"/>
    <w:rsid w:val="00164D97"/>
    <w:rsid w:val="00164E30"/>
    <w:rsid w:val="00164E49"/>
    <w:rsid w:val="00164EE0"/>
    <w:rsid w:val="001650EC"/>
    <w:rsid w:val="001651E3"/>
    <w:rsid w:val="001652C2"/>
    <w:rsid w:val="001653C9"/>
    <w:rsid w:val="001653E1"/>
    <w:rsid w:val="00165496"/>
    <w:rsid w:val="0016556E"/>
    <w:rsid w:val="001656B4"/>
    <w:rsid w:val="0016574F"/>
    <w:rsid w:val="00165894"/>
    <w:rsid w:val="001658FA"/>
    <w:rsid w:val="00165A5C"/>
    <w:rsid w:val="00165C0D"/>
    <w:rsid w:val="00165C5F"/>
    <w:rsid w:val="00165CDD"/>
    <w:rsid w:val="00165CE7"/>
    <w:rsid w:val="00165DD3"/>
    <w:rsid w:val="00165E03"/>
    <w:rsid w:val="00165E70"/>
    <w:rsid w:val="00165E93"/>
    <w:rsid w:val="00165F14"/>
    <w:rsid w:val="00165F1D"/>
    <w:rsid w:val="00165F46"/>
    <w:rsid w:val="00165F4E"/>
    <w:rsid w:val="00166010"/>
    <w:rsid w:val="001660CE"/>
    <w:rsid w:val="0016620A"/>
    <w:rsid w:val="001662B2"/>
    <w:rsid w:val="00166306"/>
    <w:rsid w:val="0016643C"/>
    <w:rsid w:val="00166683"/>
    <w:rsid w:val="00166769"/>
    <w:rsid w:val="001667B4"/>
    <w:rsid w:val="001667BF"/>
    <w:rsid w:val="00166851"/>
    <w:rsid w:val="0016689E"/>
    <w:rsid w:val="00166987"/>
    <w:rsid w:val="00166991"/>
    <w:rsid w:val="00166A34"/>
    <w:rsid w:val="00166A62"/>
    <w:rsid w:val="00166B9C"/>
    <w:rsid w:val="00166C94"/>
    <w:rsid w:val="00166CF9"/>
    <w:rsid w:val="00166E47"/>
    <w:rsid w:val="00166F82"/>
    <w:rsid w:val="001670A9"/>
    <w:rsid w:val="001670DD"/>
    <w:rsid w:val="00167131"/>
    <w:rsid w:val="00167148"/>
    <w:rsid w:val="00167180"/>
    <w:rsid w:val="0016730F"/>
    <w:rsid w:val="001673E4"/>
    <w:rsid w:val="00167427"/>
    <w:rsid w:val="001674B0"/>
    <w:rsid w:val="001677D9"/>
    <w:rsid w:val="001677E4"/>
    <w:rsid w:val="0016796D"/>
    <w:rsid w:val="001679C7"/>
    <w:rsid w:val="00167A82"/>
    <w:rsid w:val="00167AD9"/>
    <w:rsid w:val="00167B67"/>
    <w:rsid w:val="00167C79"/>
    <w:rsid w:val="00167F45"/>
    <w:rsid w:val="00167F92"/>
    <w:rsid w:val="00167FC0"/>
    <w:rsid w:val="0017001F"/>
    <w:rsid w:val="0017004D"/>
    <w:rsid w:val="001701B9"/>
    <w:rsid w:val="00170222"/>
    <w:rsid w:val="001702D3"/>
    <w:rsid w:val="001702DD"/>
    <w:rsid w:val="0017034B"/>
    <w:rsid w:val="0017037D"/>
    <w:rsid w:val="001703AD"/>
    <w:rsid w:val="001703D4"/>
    <w:rsid w:val="00170478"/>
    <w:rsid w:val="0017048D"/>
    <w:rsid w:val="001704A0"/>
    <w:rsid w:val="0017050E"/>
    <w:rsid w:val="001706E0"/>
    <w:rsid w:val="0017082A"/>
    <w:rsid w:val="001708A1"/>
    <w:rsid w:val="00170933"/>
    <w:rsid w:val="00170A41"/>
    <w:rsid w:val="00170AA7"/>
    <w:rsid w:val="00170B7A"/>
    <w:rsid w:val="00170C69"/>
    <w:rsid w:val="00170E81"/>
    <w:rsid w:val="00170E87"/>
    <w:rsid w:val="00170FE1"/>
    <w:rsid w:val="00171053"/>
    <w:rsid w:val="00171097"/>
    <w:rsid w:val="001710FF"/>
    <w:rsid w:val="00171124"/>
    <w:rsid w:val="00171208"/>
    <w:rsid w:val="0017127D"/>
    <w:rsid w:val="001712A4"/>
    <w:rsid w:val="001713BC"/>
    <w:rsid w:val="00171437"/>
    <w:rsid w:val="00171486"/>
    <w:rsid w:val="0017154A"/>
    <w:rsid w:val="0017157F"/>
    <w:rsid w:val="00171581"/>
    <w:rsid w:val="001716A7"/>
    <w:rsid w:val="00171760"/>
    <w:rsid w:val="001718EA"/>
    <w:rsid w:val="001718F1"/>
    <w:rsid w:val="00171B09"/>
    <w:rsid w:val="00171BA1"/>
    <w:rsid w:val="00171BF8"/>
    <w:rsid w:val="00171C4F"/>
    <w:rsid w:val="00171C5D"/>
    <w:rsid w:val="00171CA4"/>
    <w:rsid w:val="00171CD1"/>
    <w:rsid w:val="00171D68"/>
    <w:rsid w:val="001722B5"/>
    <w:rsid w:val="00172316"/>
    <w:rsid w:val="00172451"/>
    <w:rsid w:val="00172465"/>
    <w:rsid w:val="0017254A"/>
    <w:rsid w:val="00172606"/>
    <w:rsid w:val="00172624"/>
    <w:rsid w:val="001726B9"/>
    <w:rsid w:val="001726D0"/>
    <w:rsid w:val="0017276F"/>
    <w:rsid w:val="001728E0"/>
    <w:rsid w:val="001729A7"/>
    <w:rsid w:val="001729B3"/>
    <w:rsid w:val="001729BA"/>
    <w:rsid w:val="00172A78"/>
    <w:rsid w:val="00172ACA"/>
    <w:rsid w:val="00172BBD"/>
    <w:rsid w:val="00172BDF"/>
    <w:rsid w:val="00172C6C"/>
    <w:rsid w:val="00172C88"/>
    <w:rsid w:val="00172D32"/>
    <w:rsid w:val="00172D78"/>
    <w:rsid w:val="00172EED"/>
    <w:rsid w:val="00172FAA"/>
    <w:rsid w:val="00173133"/>
    <w:rsid w:val="00173184"/>
    <w:rsid w:val="001731ED"/>
    <w:rsid w:val="0017334D"/>
    <w:rsid w:val="00173386"/>
    <w:rsid w:val="001733B8"/>
    <w:rsid w:val="001733C0"/>
    <w:rsid w:val="001733F4"/>
    <w:rsid w:val="0017345D"/>
    <w:rsid w:val="00173481"/>
    <w:rsid w:val="00173486"/>
    <w:rsid w:val="001734AB"/>
    <w:rsid w:val="001735C4"/>
    <w:rsid w:val="00173650"/>
    <w:rsid w:val="00173789"/>
    <w:rsid w:val="00173978"/>
    <w:rsid w:val="00173A14"/>
    <w:rsid w:val="00173B17"/>
    <w:rsid w:val="00173B94"/>
    <w:rsid w:val="00173BAC"/>
    <w:rsid w:val="00173BC2"/>
    <w:rsid w:val="00173C58"/>
    <w:rsid w:val="00173C8C"/>
    <w:rsid w:val="00173CAB"/>
    <w:rsid w:val="00173CBC"/>
    <w:rsid w:val="00173D2C"/>
    <w:rsid w:val="00173D96"/>
    <w:rsid w:val="00173DAF"/>
    <w:rsid w:val="00173DF3"/>
    <w:rsid w:val="00173EFE"/>
    <w:rsid w:val="00173F1D"/>
    <w:rsid w:val="00173FFF"/>
    <w:rsid w:val="00174012"/>
    <w:rsid w:val="0017407A"/>
    <w:rsid w:val="001740AD"/>
    <w:rsid w:val="0017411B"/>
    <w:rsid w:val="0017418A"/>
    <w:rsid w:val="001741F9"/>
    <w:rsid w:val="00174203"/>
    <w:rsid w:val="001742B2"/>
    <w:rsid w:val="001742EE"/>
    <w:rsid w:val="00174301"/>
    <w:rsid w:val="0017437F"/>
    <w:rsid w:val="00174393"/>
    <w:rsid w:val="001743D8"/>
    <w:rsid w:val="001743F6"/>
    <w:rsid w:val="00174568"/>
    <w:rsid w:val="0017459D"/>
    <w:rsid w:val="001745C2"/>
    <w:rsid w:val="0017461C"/>
    <w:rsid w:val="00174714"/>
    <w:rsid w:val="0017482D"/>
    <w:rsid w:val="00174908"/>
    <w:rsid w:val="00174AF0"/>
    <w:rsid w:val="00174C0F"/>
    <w:rsid w:val="00174C89"/>
    <w:rsid w:val="00174D28"/>
    <w:rsid w:val="00174E9F"/>
    <w:rsid w:val="00174F32"/>
    <w:rsid w:val="001750C7"/>
    <w:rsid w:val="001752A9"/>
    <w:rsid w:val="00175329"/>
    <w:rsid w:val="0017538B"/>
    <w:rsid w:val="001753B0"/>
    <w:rsid w:val="001753B1"/>
    <w:rsid w:val="00175498"/>
    <w:rsid w:val="0017550A"/>
    <w:rsid w:val="001756DC"/>
    <w:rsid w:val="001757CB"/>
    <w:rsid w:val="001757E6"/>
    <w:rsid w:val="001757EB"/>
    <w:rsid w:val="00175871"/>
    <w:rsid w:val="00175981"/>
    <w:rsid w:val="0017598E"/>
    <w:rsid w:val="001759FD"/>
    <w:rsid w:val="00175A1D"/>
    <w:rsid w:val="00175BFC"/>
    <w:rsid w:val="00175BFE"/>
    <w:rsid w:val="00175C22"/>
    <w:rsid w:val="00175C42"/>
    <w:rsid w:val="00175D9A"/>
    <w:rsid w:val="00175E5C"/>
    <w:rsid w:val="00175F39"/>
    <w:rsid w:val="00175F72"/>
    <w:rsid w:val="00175F97"/>
    <w:rsid w:val="0017605D"/>
    <w:rsid w:val="0017615B"/>
    <w:rsid w:val="00176180"/>
    <w:rsid w:val="00176210"/>
    <w:rsid w:val="00176310"/>
    <w:rsid w:val="0017632C"/>
    <w:rsid w:val="00176335"/>
    <w:rsid w:val="00176345"/>
    <w:rsid w:val="00176386"/>
    <w:rsid w:val="001763EF"/>
    <w:rsid w:val="001764C9"/>
    <w:rsid w:val="001764D3"/>
    <w:rsid w:val="001765D4"/>
    <w:rsid w:val="00176647"/>
    <w:rsid w:val="00176854"/>
    <w:rsid w:val="001768D7"/>
    <w:rsid w:val="00176A26"/>
    <w:rsid w:val="00176AA0"/>
    <w:rsid w:val="00176AE2"/>
    <w:rsid w:val="00176B66"/>
    <w:rsid w:val="00176EFC"/>
    <w:rsid w:val="00176F16"/>
    <w:rsid w:val="00176F53"/>
    <w:rsid w:val="00176FB0"/>
    <w:rsid w:val="00176FC1"/>
    <w:rsid w:val="00176FC7"/>
    <w:rsid w:val="001770AA"/>
    <w:rsid w:val="001771A2"/>
    <w:rsid w:val="00177201"/>
    <w:rsid w:val="00177290"/>
    <w:rsid w:val="001773DC"/>
    <w:rsid w:val="001773E9"/>
    <w:rsid w:val="0017752D"/>
    <w:rsid w:val="0017758F"/>
    <w:rsid w:val="001776AD"/>
    <w:rsid w:val="00177781"/>
    <w:rsid w:val="001777B8"/>
    <w:rsid w:val="001777DF"/>
    <w:rsid w:val="001777ED"/>
    <w:rsid w:val="001777F3"/>
    <w:rsid w:val="00177837"/>
    <w:rsid w:val="00177858"/>
    <w:rsid w:val="00177874"/>
    <w:rsid w:val="001778F5"/>
    <w:rsid w:val="0017794B"/>
    <w:rsid w:val="00177A66"/>
    <w:rsid w:val="00177AB3"/>
    <w:rsid w:val="00177B93"/>
    <w:rsid w:val="00177C59"/>
    <w:rsid w:val="00177D55"/>
    <w:rsid w:val="00177E10"/>
    <w:rsid w:val="00177E63"/>
    <w:rsid w:val="00177F6D"/>
    <w:rsid w:val="00180046"/>
    <w:rsid w:val="0018014E"/>
    <w:rsid w:val="00180192"/>
    <w:rsid w:val="001802FB"/>
    <w:rsid w:val="00180384"/>
    <w:rsid w:val="001803C7"/>
    <w:rsid w:val="00180418"/>
    <w:rsid w:val="00180487"/>
    <w:rsid w:val="001804B8"/>
    <w:rsid w:val="001804C5"/>
    <w:rsid w:val="001804FF"/>
    <w:rsid w:val="00180532"/>
    <w:rsid w:val="0018053D"/>
    <w:rsid w:val="001806B2"/>
    <w:rsid w:val="00180767"/>
    <w:rsid w:val="001807BE"/>
    <w:rsid w:val="0018092C"/>
    <w:rsid w:val="0018093A"/>
    <w:rsid w:val="00180A54"/>
    <w:rsid w:val="00180BF1"/>
    <w:rsid w:val="00180C2C"/>
    <w:rsid w:val="00180E84"/>
    <w:rsid w:val="00180FFA"/>
    <w:rsid w:val="00181033"/>
    <w:rsid w:val="001810D5"/>
    <w:rsid w:val="00181230"/>
    <w:rsid w:val="00181299"/>
    <w:rsid w:val="001812B6"/>
    <w:rsid w:val="00181321"/>
    <w:rsid w:val="001813AB"/>
    <w:rsid w:val="001813CD"/>
    <w:rsid w:val="00181415"/>
    <w:rsid w:val="0018157B"/>
    <w:rsid w:val="001816BC"/>
    <w:rsid w:val="001816DA"/>
    <w:rsid w:val="00181772"/>
    <w:rsid w:val="00181796"/>
    <w:rsid w:val="001817DA"/>
    <w:rsid w:val="0018184A"/>
    <w:rsid w:val="00181856"/>
    <w:rsid w:val="00181883"/>
    <w:rsid w:val="00181942"/>
    <w:rsid w:val="00181A19"/>
    <w:rsid w:val="00181A70"/>
    <w:rsid w:val="00181ADB"/>
    <w:rsid w:val="00181B58"/>
    <w:rsid w:val="00181C06"/>
    <w:rsid w:val="00181CE0"/>
    <w:rsid w:val="00181D2A"/>
    <w:rsid w:val="00181D7D"/>
    <w:rsid w:val="00181D7F"/>
    <w:rsid w:val="00181EA4"/>
    <w:rsid w:val="00181F14"/>
    <w:rsid w:val="00181F9A"/>
    <w:rsid w:val="00181FEA"/>
    <w:rsid w:val="0018200E"/>
    <w:rsid w:val="00182093"/>
    <w:rsid w:val="0018218D"/>
    <w:rsid w:val="0018236F"/>
    <w:rsid w:val="001823C1"/>
    <w:rsid w:val="00182412"/>
    <w:rsid w:val="00182576"/>
    <w:rsid w:val="00182739"/>
    <w:rsid w:val="001828AB"/>
    <w:rsid w:val="00182907"/>
    <w:rsid w:val="0018291F"/>
    <w:rsid w:val="00182A99"/>
    <w:rsid w:val="00182BD3"/>
    <w:rsid w:val="00182C3D"/>
    <w:rsid w:val="00182E12"/>
    <w:rsid w:val="00182E4B"/>
    <w:rsid w:val="00182E55"/>
    <w:rsid w:val="00182FC9"/>
    <w:rsid w:val="00182FF2"/>
    <w:rsid w:val="00183044"/>
    <w:rsid w:val="001834B6"/>
    <w:rsid w:val="001835DD"/>
    <w:rsid w:val="00183710"/>
    <w:rsid w:val="0018374A"/>
    <w:rsid w:val="0018378E"/>
    <w:rsid w:val="00183828"/>
    <w:rsid w:val="001838F2"/>
    <w:rsid w:val="00183957"/>
    <w:rsid w:val="00183991"/>
    <w:rsid w:val="001839ED"/>
    <w:rsid w:val="00183A55"/>
    <w:rsid w:val="00183AB8"/>
    <w:rsid w:val="00183C08"/>
    <w:rsid w:val="00183C95"/>
    <w:rsid w:val="00183C99"/>
    <w:rsid w:val="00183D01"/>
    <w:rsid w:val="00183F35"/>
    <w:rsid w:val="00183F55"/>
    <w:rsid w:val="001840C0"/>
    <w:rsid w:val="001840C8"/>
    <w:rsid w:val="00184209"/>
    <w:rsid w:val="00184213"/>
    <w:rsid w:val="0018424B"/>
    <w:rsid w:val="0018425B"/>
    <w:rsid w:val="0018430E"/>
    <w:rsid w:val="00184438"/>
    <w:rsid w:val="001844EF"/>
    <w:rsid w:val="001844FD"/>
    <w:rsid w:val="00184539"/>
    <w:rsid w:val="001845EA"/>
    <w:rsid w:val="001846C4"/>
    <w:rsid w:val="001846CF"/>
    <w:rsid w:val="001847E2"/>
    <w:rsid w:val="00184826"/>
    <w:rsid w:val="0018485A"/>
    <w:rsid w:val="0018486E"/>
    <w:rsid w:val="00184891"/>
    <w:rsid w:val="001848AA"/>
    <w:rsid w:val="0018492E"/>
    <w:rsid w:val="00184956"/>
    <w:rsid w:val="0018495B"/>
    <w:rsid w:val="00184A96"/>
    <w:rsid w:val="00184AEC"/>
    <w:rsid w:val="00184D14"/>
    <w:rsid w:val="00184E51"/>
    <w:rsid w:val="00184F53"/>
    <w:rsid w:val="0018500F"/>
    <w:rsid w:val="0018511A"/>
    <w:rsid w:val="00185172"/>
    <w:rsid w:val="001851CE"/>
    <w:rsid w:val="00185340"/>
    <w:rsid w:val="00185407"/>
    <w:rsid w:val="00185433"/>
    <w:rsid w:val="001855A6"/>
    <w:rsid w:val="0018574C"/>
    <w:rsid w:val="001858E4"/>
    <w:rsid w:val="00185AF9"/>
    <w:rsid w:val="00185B54"/>
    <w:rsid w:val="00185B5E"/>
    <w:rsid w:val="00185B62"/>
    <w:rsid w:val="00185BCA"/>
    <w:rsid w:val="00185C17"/>
    <w:rsid w:val="00185CAC"/>
    <w:rsid w:val="00185EBA"/>
    <w:rsid w:val="00185F33"/>
    <w:rsid w:val="00185F80"/>
    <w:rsid w:val="00185FA5"/>
    <w:rsid w:val="00186007"/>
    <w:rsid w:val="00186049"/>
    <w:rsid w:val="001860A9"/>
    <w:rsid w:val="00186112"/>
    <w:rsid w:val="00186115"/>
    <w:rsid w:val="00186184"/>
    <w:rsid w:val="001861C5"/>
    <w:rsid w:val="001861E1"/>
    <w:rsid w:val="00186252"/>
    <w:rsid w:val="0018625A"/>
    <w:rsid w:val="001862A3"/>
    <w:rsid w:val="001864B6"/>
    <w:rsid w:val="001865E6"/>
    <w:rsid w:val="00186678"/>
    <w:rsid w:val="00186738"/>
    <w:rsid w:val="00186766"/>
    <w:rsid w:val="00186977"/>
    <w:rsid w:val="00186A1F"/>
    <w:rsid w:val="00186A86"/>
    <w:rsid w:val="00186AB7"/>
    <w:rsid w:val="00186B5E"/>
    <w:rsid w:val="00186C6E"/>
    <w:rsid w:val="00186E15"/>
    <w:rsid w:val="00186EFA"/>
    <w:rsid w:val="00186F65"/>
    <w:rsid w:val="00186F7E"/>
    <w:rsid w:val="0018700A"/>
    <w:rsid w:val="001870D4"/>
    <w:rsid w:val="0018713E"/>
    <w:rsid w:val="00187155"/>
    <w:rsid w:val="0018715C"/>
    <w:rsid w:val="001872CD"/>
    <w:rsid w:val="0018730E"/>
    <w:rsid w:val="0018731F"/>
    <w:rsid w:val="001873BC"/>
    <w:rsid w:val="001873EE"/>
    <w:rsid w:val="0018747A"/>
    <w:rsid w:val="001874F6"/>
    <w:rsid w:val="00187513"/>
    <w:rsid w:val="001875B4"/>
    <w:rsid w:val="00187656"/>
    <w:rsid w:val="00187683"/>
    <w:rsid w:val="0018769D"/>
    <w:rsid w:val="001876D1"/>
    <w:rsid w:val="00187707"/>
    <w:rsid w:val="00187769"/>
    <w:rsid w:val="001878F6"/>
    <w:rsid w:val="00187B30"/>
    <w:rsid w:val="00187BAB"/>
    <w:rsid w:val="00187BD9"/>
    <w:rsid w:val="00187C45"/>
    <w:rsid w:val="00187D2B"/>
    <w:rsid w:val="00187D9E"/>
    <w:rsid w:val="00187E10"/>
    <w:rsid w:val="00187E7C"/>
    <w:rsid w:val="00187ED2"/>
    <w:rsid w:val="0019000A"/>
    <w:rsid w:val="00190058"/>
    <w:rsid w:val="0019016C"/>
    <w:rsid w:val="00190250"/>
    <w:rsid w:val="0019028C"/>
    <w:rsid w:val="001902AF"/>
    <w:rsid w:val="001902BC"/>
    <w:rsid w:val="0019040F"/>
    <w:rsid w:val="00190523"/>
    <w:rsid w:val="0019068B"/>
    <w:rsid w:val="00190694"/>
    <w:rsid w:val="001906FC"/>
    <w:rsid w:val="001907E5"/>
    <w:rsid w:val="00190975"/>
    <w:rsid w:val="00190AEA"/>
    <w:rsid w:val="00190BEC"/>
    <w:rsid w:val="00190D1A"/>
    <w:rsid w:val="00190DE1"/>
    <w:rsid w:val="00190E24"/>
    <w:rsid w:val="00190FB0"/>
    <w:rsid w:val="001911DD"/>
    <w:rsid w:val="001911ED"/>
    <w:rsid w:val="00191375"/>
    <w:rsid w:val="001915BE"/>
    <w:rsid w:val="001917AE"/>
    <w:rsid w:val="001917DD"/>
    <w:rsid w:val="0019184E"/>
    <w:rsid w:val="00191918"/>
    <w:rsid w:val="0019193E"/>
    <w:rsid w:val="001919A5"/>
    <w:rsid w:val="00191B54"/>
    <w:rsid w:val="00191B91"/>
    <w:rsid w:val="00191C1F"/>
    <w:rsid w:val="00191C81"/>
    <w:rsid w:val="00191DDF"/>
    <w:rsid w:val="00191DFF"/>
    <w:rsid w:val="00191EE1"/>
    <w:rsid w:val="001920F1"/>
    <w:rsid w:val="001922DD"/>
    <w:rsid w:val="001922F5"/>
    <w:rsid w:val="001923AA"/>
    <w:rsid w:val="001923D0"/>
    <w:rsid w:val="00192557"/>
    <w:rsid w:val="00192666"/>
    <w:rsid w:val="001926EE"/>
    <w:rsid w:val="001926F4"/>
    <w:rsid w:val="0019272D"/>
    <w:rsid w:val="0019274C"/>
    <w:rsid w:val="0019275A"/>
    <w:rsid w:val="00192799"/>
    <w:rsid w:val="001927E1"/>
    <w:rsid w:val="001927F9"/>
    <w:rsid w:val="0019287B"/>
    <w:rsid w:val="0019297B"/>
    <w:rsid w:val="00192980"/>
    <w:rsid w:val="001929D6"/>
    <w:rsid w:val="00192B0E"/>
    <w:rsid w:val="00192B25"/>
    <w:rsid w:val="00192DDF"/>
    <w:rsid w:val="00192E80"/>
    <w:rsid w:val="00192EC1"/>
    <w:rsid w:val="00192F3E"/>
    <w:rsid w:val="00192F94"/>
    <w:rsid w:val="00192FA4"/>
    <w:rsid w:val="001934BB"/>
    <w:rsid w:val="0019354E"/>
    <w:rsid w:val="00193825"/>
    <w:rsid w:val="001938F7"/>
    <w:rsid w:val="001939F8"/>
    <w:rsid w:val="00193A10"/>
    <w:rsid w:val="00193A1F"/>
    <w:rsid w:val="00193A59"/>
    <w:rsid w:val="00193ACB"/>
    <w:rsid w:val="00193BB0"/>
    <w:rsid w:val="00193CC0"/>
    <w:rsid w:val="00193D0F"/>
    <w:rsid w:val="00193E62"/>
    <w:rsid w:val="00193E7F"/>
    <w:rsid w:val="00194060"/>
    <w:rsid w:val="001941C7"/>
    <w:rsid w:val="001941C9"/>
    <w:rsid w:val="001941E5"/>
    <w:rsid w:val="001944B1"/>
    <w:rsid w:val="0019452B"/>
    <w:rsid w:val="00194652"/>
    <w:rsid w:val="00194657"/>
    <w:rsid w:val="001947C0"/>
    <w:rsid w:val="00194832"/>
    <w:rsid w:val="001948F8"/>
    <w:rsid w:val="00194933"/>
    <w:rsid w:val="0019493D"/>
    <w:rsid w:val="001949D9"/>
    <w:rsid w:val="001949DD"/>
    <w:rsid w:val="00194A21"/>
    <w:rsid w:val="00194AA7"/>
    <w:rsid w:val="00194AD5"/>
    <w:rsid w:val="00194B5E"/>
    <w:rsid w:val="00194BD9"/>
    <w:rsid w:val="00194D39"/>
    <w:rsid w:val="00194E5B"/>
    <w:rsid w:val="00194F1E"/>
    <w:rsid w:val="00194F35"/>
    <w:rsid w:val="00194FFA"/>
    <w:rsid w:val="001950C5"/>
    <w:rsid w:val="00195104"/>
    <w:rsid w:val="00195146"/>
    <w:rsid w:val="00195227"/>
    <w:rsid w:val="0019522B"/>
    <w:rsid w:val="001952E6"/>
    <w:rsid w:val="0019532B"/>
    <w:rsid w:val="00195503"/>
    <w:rsid w:val="00195514"/>
    <w:rsid w:val="00195533"/>
    <w:rsid w:val="00195590"/>
    <w:rsid w:val="001956DC"/>
    <w:rsid w:val="00195798"/>
    <w:rsid w:val="0019581C"/>
    <w:rsid w:val="001958D3"/>
    <w:rsid w:val="001958FC"/>
    <w:rsid w:val="00195966"/>
    <w:rsid w:val="00195A5B"/>
    <w:rsid w:val="00195B0C"/>
    <w:rsid w:val="00195B3E"/>
    <w:rsid w:val="00195B42"/>
    <w:rsid w:val="00195BE7"/>
    <w:rsid w:val="00195C29"/>
    <w:rsid w:val="00195DE8"/>
    <w:rsid w:val="00195F92"/>
    <w:rsid w:val="00195FA8"/>
    <w:rsid w:val="00196071"/>
    <w:rsid w:val="001960E4"/>
    <w:rsid w:val="00196169"/>
    <w:rsid w:val="0019619B"/>
    <w:rsid w:val="001961C0"/>
    <w:rsid w:val="00196245"/>
    <w:rsid w:val="0019624B"/>
    <w:rsid w:val="001962FE"/>
    <w:rsid w:val="0019634C"/>
    <w:rsid w:val="00196375"/>
    <w:rsid w:val="001963AB"/>
    <w:rsid w:val="00196510"/>
    <w:rsid w:val="0019669B"/>
    <w:rsid w:val="001966B1"/>
    <w:rsid w:val="00196960"/>
    <w:rsid w:val="001969B5"/>
    <w:rsid w:val="00196A4C"/>
    <w:rsid w:val="00196AC0"/>
    <w:rsid w:val="00196B3D"/>
    <w:rsid w:val="00196DC6"/>
    <w:rsid w:val="00196E27"/>
    <w:rsid w:val="00196E91"/>
    <w:rsid w:val="00196FAB"/>
    <w:rsid w:val="001972AE"/>
    <w:rsid w:val="001972C8"/>
    <w:rsid w:val="001972FF"/>
    <w:rsid w:val="0019743F"/>
    <w:rsid w:val="00197497"/>
    <w:rsid w:val="001974DC"/>
    <w:rsid w:val="001974F1"/>
    <w:rsid w:val="00197515"/>
    <w:rsid w:val="0019758B"/>
    <w:rsid w:val="0019761B"/>
    <w:rsid w:val="0019761F"/>
    <w:rsid w:val="001976A4"/>
    <w:rsid w:val="001976FE"/>
    <w:rsid w:val="00197723"/>
    <w:rsid w:val="00197743"/>
    <w:rsid w:val="00197769"/>
    <w:rsid w:val="00197825"/>
    <w:rsid w:val="00197855"/>
    <w:rsid w:val="001978C3"/>
    <w:rsid w:val="00197915"/>
    <w:rsid w:val="001979BD"/>
    <w:rsid w:val="001979C0"/>
    <w:rsid w:val="00197A26"/>
    <w:rsid w:val="00197B7E"/>
    <w:rsid w:val="00197C61"/>
    <w:rsid w:val="00197CA6"/>
    <w:rsid w:val="00197CCB"/>
    <w:rsid w:val="00197D2F"/>
    <w:rsid w:val="00197DD5"/>
    <w:rsid w:val="00197DF0"/>
    <w:rsid w:val="00197E48"/>
    <w:rsid w:val="00197ECA"/>
    <w:rsid w:val="00197EEB"/>
    <w:rsid w:val="00197EFB"/>
    <w:rsid w:val="00197F84"/>
    <w:rsid w:val="00197FE9"/>
    <w:rsid w:val="001A007E"/>
    <w:rsid w:val="001A00B0"/>
    <w:rsid w:val="001A0283"/>
    <w:rsid w:val="001A0398"/>
    <w:rsid w:val="001A03C9"/>
    <w:rsid w:val="001A0665"/>
    <w:rsid w:val="001A07D0"/>
    <w:rsid w:val="001A07EB"/>
    <w:rsid w:val="001A080C"/>
    <w:rsid w:val="001A0837"/>
    <w:rsid w:val="001A0898"/>
    <w:rsid w:val="001A0AF9"/>
    <w:rsid w:val="001A0B3F"/>
    <w:rsid w:val="001A0C79"/>
    <w:rsid w:val="001A0D3D"/>
    <w:rsid w:val="001A0DA6"/>
    <w:rsid w:val="001A0DBA"/>
    <w:rsid w:val="001A0DF5"/>
    <w:rsid w:val="001A0F95"/>
    <w:rsid w:val="001A0FA8"/>
    <w:rsid w:val="001A0FBA"/>
    <w:rsid w:val="001A0FFE"/>
    <w:rsid w:val="001A1097"/>
    <w:rsid w:val="001A115B"/>
    <w:rsid w:val="001A11CD"/>
    <w:rsid w:val="001A12E3"/>
    <w:rsid w:val="001A135D"/>
    <w:rsid w:val="001A1400"/>
    <w:rsid w:val="001A1592"/>
    <w:rsid w:val="001A15F8"/>
    <w:rsid w:val="001A161E"/>
    <w:rsid w:val="001A17F0"/>
    <w:rsid w:val="001A19E5"/>
    <w:rsid w:val="001A19FC"/>
    <w:rsid w:val="001A1A73"/>
    <w:rsid w:val="001A1B97"/>
    <w:rsid w:val="001A1B9F"/>
    <w:rsid w:val="001A1C49"/>
    <w:rsid w:val="001A1CBA"/>
    <w:rsid w:val="001A1CD3"/>
    <w:rsid w:val="001A1D76"/>
    <w:rsid w:val="001A1D96"/>
    <w:rsid w:val="001A1D9E"/>
    <w:rsid w:val="001A1DB9"/>
    <w:rsid w:val="001A1E69"/>
    <w:rsid w:val="001A2008"/>
    <w:rsid w:val="001A206E"/>
    <w:rsid w:val="001A225A"/>
    <w:rsid w:val="001A2288"/>
    <w:rsid w:val="001A22A3"/>
    <w:rsid w:val="001A2308"/>
    <w:rsid w:val="001A2427"/>
    <w:rsid w:val="001A2457"/>
    <w:rsid w:val="001A24F4"/>
    <w:rsid w:val="001A2535"/>
    <w:rsid w:val="001A274A"/>
    <w:rsid w:val="001A27AA"/>
    <w:rsid w:val="001A27EC"/>
    <w:rsid w:val="001A27FF"/>
    <w:rsid w:val="001A2820"/>
    <w:rsid w:val="001A2920"/>
    <w:rsid w:val="001A2ACC"/>
    <w:rsid w:val="001A2AF9"/>
    <w:rsid w:val="001A2BD6"/>
    <w:rsid w:val="001A2D49"/>
    <w:rsid w:val="001A2D6E"/>
    <w:rsid w:val="001A2DED"/>
    <w:rsid w:val="001A2EBB"/>
    <w:rsid w:val="001A2FE9"/>
    <w:rsid w:val="001A34F9"/>
    <w:rsid w:val="001A35A9"/>
    <w:rsid w:val="001A35D7"/>
    <w:rsid w:val="001A35DE"/>
    <w:rsid w:val="001A364E"/>
    <w:rsid w:val="001A368A"/>
    <w:rsid w:val="001A38C1"/>
    <w:rsid w:val="001A399A"/>
    <w:rsid w:val="001A399E"/>
    <w:rsid w:val="001A3A4A"/>
    <w:rsid w:val="001A3B56"/>
    <w:rsid w:val="001A3B7A"/>
    <w:rsid w:val="001A3B80"/>
    <w:rsid w:val="001A3BAA"/>
    <w:rsid w:val="001A3CD1"/>
    <w:rsid w:val="001A3D55"/>
    <w:rsid w:val="001A3F02"/>
    <w:rsid w:val="001A3F29"/>
    <w:rsid w:val="001A40A0"/>
    <w:rsid w:val="001A40A9"/>
    <w:rsid w:val="001A4153"/>
    <w:rsid w:val="001A4301"/>
    <w:rsid w:val="001A4316"/>
    <w:rsid w:val="001A43DE"/>
    <w:rsid w:val="001A440D"/>
    <w:rsid w:val="001A4428"/>
    <w:rsid w:val="001A4485"/>
    <w:rsid w:val="001A44F0"/>
    <w:rsid w:val="001A455A"/>
    <w:rsid w:val="001A4609"/>
    <w:rsid w:val="001A4617"/>
    <w:rsid w:val="001A4648"/>
    <w:rsid w:val="001A4841"/>
    <w:rsid w:val="001A494F"/>
    <w:rsid w:val="001A499A"/>
    <w:rsid w:val="001A49F5"/>
    <w:rsid w:val="001A4A1F"/>
    <w:rsid w:val="001A4B16"/>
    <w:rsid w:val="001A4B2D"/>
    <w:rsid w:val="001A4CD4"/>
    <w:rsid w:val="001A4CD6"/>
    <w:rsid w:val="001A4D29"/>
    <w:rsid w:val="001A4E9D"/>
    <w:rsid w:val="001A4EBC"/>
    <w:rsid w:val="001A4FB7"/>
    <w:rsid w:val="001A5034"/>
    <w:rsid w:val="001A5109"/>
    <w:rsid w:val="001A5223"/>
    <w:rsid w:val="001A5369"/>
    <w:rsid w:val="001A545B"/>
    <w:rsid w:val="001A5469"/>
    <w:rsid w:val="001A550C"/>
    <w:rsid w:val="001A5548"/>
    <w:rsid w:val="001A55EC"/>
    <w:rsid w:val="001A5606"/>
    <w:rsid w:val="001A56C3"/>
    <w:rsid w:val="001A5785"/>
    <w:rsid w:val="001A590B"/>
    <w:rsid w:val="001A592C"/>
    <w:rsid w:val="001A5937"/>
    <w:rsid w:val="001A59C5"/>
    <w:rsid w:val="001A59D0"/>
    <w:rsid w:val="001A59D5"/>
    <w:rsid w:val="001A59FD"/>
    <w:rsid w:val="001A5C6E"/>
    <w:rsid w:val="001A5CAC"/>
    <w:rsid w:val="001A5D3E"/>
    <w:rsid w:val="001A5DE2"/>
    <w:rsid w:val="001A5E1B"/>
    <w:rsid w:val="001A5E4F"/>
    <w:rsid w:val="001A5F2D"/>
    <w:rsid w:val="001A5F5A"/>
    <w:rsid w:val="001A5F8D"/>
    <w:rsid w:val="001A6197"/>
    <w:rsid w:val="001A61A5"/>
    <w:rsid w:val="001A630A"/>
    <w:rsid w:val="001A63A2"/>
    <w:rsid w:val="001A6410"/>
    <w:rsid w:val="001A64B6"/>
    <w:rsid w:val="001A64C6"/>
    <w:rsid w:val="001A657B"/>
    <w:rsid w:val="001A65A8"/>
    <w:rsid w:val="001A65E6"/>
    <w:rsid w:val="001A6708"/>
    <w:rsid w:val="001A687B"/>
    <w:rsid w:val="001A68E9"/>
    <w:rsid w:val="001A690D"/>
    <w:rsid w:val="001A6A72"/>
    <w:rsid w:val="001A6AE3"/>
    <w:rsid w:val="001A6BC4"/>
    <w:rsid w:val="001A6E6A"/>
    <w:rsid w:val="001A6F82"/>
    <w:rsid w:val="001A6FC6"/>
    <w:rsid w:val="001A7165"/>
    <w:rsid w:val="001A716B"/>
    <w:rsid w:val="001A72B5"/>
    <w:rsid w:val="001A72E7"/>
    <w:rsid w:val="001A735A"/>
    <w:rsid w:val="001A736C"/>
    <w:rsid w:val="001A7488"/>
    <w:rsid w:val="001A7515"/>
    <w:rsid w:val="001A7644"/>
    <w:rsid w:val="001A76BC"/>
    <w:rsid w:val="001A7750"/>
    <w:rsid w:val="001A77BC"/>
    <w:rsid w:val="001A77DD"/>
    <w:rsid w:val="001A7940"/>
    <w:rsid w:val="001A796D"/>
    <w:rsid w:val="001A7A46"/>
    <w:rsid w:val="001A7A76"/>
    <w:rsid w:val="001A7B3A"/>
    <w:rsid w:val="001A7BA9"/>
    <w:rsid w:val="001A7BB1"/>
    <w:rsid w:val="001A7DE2"/>
    <w:rsid w:val="001A7E2A"/>
    <w:rsid w:val="001A7F03"/>
    <w:rsid w:val="001B0010"/>
    <w:rsid w:val="001B002D"/>
    <w:rsid w:val="001B007D"/>
    <w:rsid w:val="001B00E6"/>
    <w:rsid w:val="001B0263"/>
    <w:rsid w:val="001B02B2"/>
    <w:rsid w:val="001B02F6"/>
    <w:rsid w:val="001B0340"/>
    <w:rsid w:val="001B034E"/>
    <w:rsid w:val="001B05B6"/>
    <w:rsid w:val="001B05E2"/>
    <w:rsid w:val="001B070C"/>
    <w:rsid w:val="001B0726"/>
    <w:rsid w:val="001B0862"/>
    <w:rsid w:val="001B087F"/>
    <w:rsid w:val="001B08AE"/>
    <w:rsid w:val="001B08D8"/>
    <w:rsid w:val="001B08DF"/>
    <w:rsid w:val="001B099C"/>
    <w:rsid w:val="001B09FC"/>
    <w:rsid w:val="001B0A36"/>
    <w:rsid w:val="001B0AC3"/>
    <w:rsid w:val="001B0B1B"/>
    <w:rsid w:val="001B0B26"/>
    <w:rsid w:val="001B0B83"/>
    <w:rsid w:val="001B0BAC"/>
    <w:rsid w:val="001B0CDD"/>
    <w:rsid w:val="001B0E22"/>
    <w:rsid w:val="001B0F8D"/>
    <w:rsid w:val="001B0FBD"/>
    <w:rsid w:val="001B0FEA"/>
    <w:rsid w:val="001B109F"/>
    <w:rsid w:val="001B1206"/>
    <w:rsid w:val="001B1257"/>
    <w:rsid w:val="001B1278"/>
    <w:rsid w:val="001B1320"/>
    <w:rsid w:val="001B14A1"/>
    <w:rsid w:val="001B1713"/>
    <w:rsid w:val="001B1793"/>
    <w:rsid w:val="001B17EB"/>
    <w:rsid w:val="001B195C"/>
    <w:rsid w:val="001B19C1"/>
    <w:rsid w:val="001B1A24"/>
    <w:rsid w:val="001B1BA5"/>
    <w:rsid w:val="001B1C0D"/>
    <w:rsid w:val="001B1CBD"/>
    <w:rsid w:val="001B1CEC"/>
    <w:rsid w:val="001B1D6C"/>
    <w:rsid w:val="001B1DFA"/>
    <w:rsid w:val="001B1E43"/>
    <w:rsid w:val="001B1EC4"/>
    <w:rsid w:val="001B1FAD"/>
    <w:rsid w:val="001B205D"/>
    <w:rsid w:val="001B20B7"/>
    <w:rsid w:val="001B211C"/>
    <w:rsid w:val="001B228A"/>
    <w:rsid w:val="001B22FE"/>
    <w:rsid w:val="001B233B"/>
    <w:rsid w:val="001B23D8"/>
    <w:rsid w:val="001B2443"/>
    <w:rsid w:val="001B2489"/>
    <w:rsid w:val="001B249B"/>
    <w:rsid w:val="001B25E4"/>
    <w:rsid w:val="001B25EF"/>
    <w:rsid w:val="001B2638"/>
    <w:rsid w:val="001B2667"/>
    <w:rsid w:val="001B267D"/>
    <w:rsid w:val="001B26E1"/>
    <w:rsid w:val="001B2787"/>
    <w:rsid w:val="001B2876"/>
    <w:rsid w:val="001B28DD"/>
    <w:rsid w:val="001B290B"/>
    <w:rsid w:val="001B29AC"/>
    <w:rsid w:val="001B2A3A"/>
    <w:rsid w:val="001B2A61"/>
    <w:rsid w:val="001B2B92"/>
    <w:rsid w:val="001B2EE4"/>
    <w:rsid w:val="001B3021"/>
    <w:rsid w:val="001B310D"/>
    <w:rsid w:val="001B31D9"/>
    <w:rsid w:val="001B31DA"/>
    <w:rsid w:val="001B3266"/>
    <w:rsid w:val="001B3285"/>
    <w:rsid w:val="001B32AE"/>
    <w:rsid w:val="001B32E8"/>
    <w:rsid w:val="001B3350"/>
    <w:rsid w:val="001B33F6"/>
    <w:rsid w:val="001B341E"/>
    <w:rsid w:val="001B34DE"/>
    <w:rsid w:val="001B36B3"/>
    <w:rsid w:val="001B372B"/>
    <w:rsid w:val="001B3768"/>
    <w:rsid w:val="001B377A"/>
    <w:rsid w:val="001B37D6"/>
    <w:rsid w:val="001B38B4"/>
    <w:rsid w:val="001B3913"/>
    <w:rsid w:val="001B3936"/>
    <w:rsid w:val="001B3B84"/>
    <w:rsid w:val="001B3CE8"/>
    <w:rsid w:val="001B3D94"/>
    <w:rsid w:val="001B3DAD"/>
    <w:rsid w:val="001B3DFA"/>
    <w:rsid w:val="001B3EC6"/>
    <w:rsid w:val="001B3ECD"/>
    <w:rsid w:val="001B4054"/>
    <w:rsid w:val="001B4064"/>
    <w:rsid w:val="001B4079"/>
    <w:rsid w:val="001B4096"/>
    <w:rsid w:val="001B40D6"/>
    <w:rsid w:val="001B445B"/>
    <w:rsid w:val="001B44F4"/>
    <w:rsid w:val="001B454B"/>
    <w:rsid w:val="001B455E"/>
    <w:rsid w:val="001B4634"/>
    <w:rsid w:val="001B4684"/>
    <w:rsid w:val="001B4767"/>
    <w:rsid w:val="001B4847"/>
    <w:rsid w:val="001B4BDC"/>
    <w:rsid w:val="001B4C20"/>
    <w:rsid w:val="001B4CE3"/>
    <w:rsid w:val="001B4D04"/>
    <w:rsid w:val="001B4DBC"/>
    <w:rsid w:val="001B4E2C"/>
    <w:rsid w:val="001B4E5B"/>
    <w:rsid w:val="001B500B"/>
    <w:rsid w:val="001B50D9"/>
    <w:rsid w:val="001B5136"/>
    <w:rsid w:val="001B5145"/>
    <w:rsid w:val="001B5162"/>
    <w:rsid w:val="001B5293"/>
    <w:rsid w:val="001B5422"/>
    <w:rsid w:val="001B5478"/>
    <w:rsid w:val="001B558C"/>
    <w:rsid w:val="001B55BD"/>
    <w:rsid w:val="001B5856"/>
    <w:rsid w:val="001B58BD"/>
    <w:rsid w:val="001B593A"/>
    <w:rsid w:val="001B596D"/>
    <w:rsid w:val="001B5973"/>
    <w:rsid w:val="001B5974"/>
    <w:rsid w:val="001B597C"/>
    <w:rsid w:val="001B5D60"/>
    <w:rsid w:val="001B5DAC"/>
    <w:rsid w:val="001B5E5C"/>
    <w:rsid w:val="001B5ED7"/>
    <w:rsid w:val="001B5F17"/>
    <w:rsid w:val="001B5F90"/>
    <w:rsid w:val="001B5FA4"/>
    <w:rsid w:val="001B605F"/>
    <w:rsid w:val="001B6144"/>
    <w:rsid w:val="001B6293"/>
    <w:rsid w:val="001B62C0"/>
    <w:rsid w:val="001B6326"/>
    <w:rsid w:val="001B644E"/>
    <w:rsid w:val="001B64EE"/>
    <w:rsid w:val="001B6524"/>
    <w:rsid w:val="001B662F"/>
    <w:rsid w:val="001B66EE"/>
    <w:rsid w:val="001B67AE"/>
    <w:rsid w:val="001B67BB"/>
    <w:rsid w:val="001B6A8E"/>
    <w:rsid w:val="001B6B46"/>
    <w:rsid w:val="001B6C0C"/>
    <w:rsid w:val="001B6C3C"/>
    <w:rsid w:val="001B6DD0"/>
    <w:rsid w:val="001B6E00"/>
    <w:rsid w:val="001B6FD1"/>
    <w:rsid w:val="001B70D5"/>
    <w:rsid w:val="001B7138"/>
    <w:rsid w:val="001B721F"/>
    <w:rsid w:val="001B7432"/>
    <w:rsid w:val="001B7532"/>
    <w:rsid w:val="001B7718"/>
    <w:rsid w:val="001B7784"/>
    <w:rsid w:val="001B7849"/>
    <w:rsid w:val="001B7906"/>
    <w:rsid w:val="001B793B"/>
    <w:rsid w:val="001B7953"/>
    <w:rsid w:val="001B79A4"/>
    <w:rsid w:val="001B79BE"/>
    <w:rsid w:val="001B7B01"/>
    <w:rsid w:val="001B7C05"/>
    <w:rsid w:val="001B7C14"/>
    <w:rsid w:val="001B7C88"/>
    <w:rsid w:val="001B7D29"/>
    <w:rsid w:val="001B7D3B"/>
    <w:rsid w:val="001B7D4D"/>
    <w:rsid w:val="001B7D4E"/>
    <w:rsid w:val="001B7D75"/>
    <w:rsid w:val="001B7D8D"/>
    <w:rsid w:val="001B7DA0"/>
    <w:rsid w:val="001B7EC2"/>
    <w:rsid w:val="001B7FAE"/>
    <w:rsid w:val="001C00DB"/>
    <w:rsid w:val="001C01C0"/>
    <w:rsid w:val="001C0228"/>
    <w:rsid w:val="001C026F"/>
    <w:rsid w:val="001C02E0"/>
    <w:rsid w:val="001C02E2"/>
    <w:rsid w:val="001C02E8"/>
    <w:rsid w:val="001C0420"/>
    <w:rsid w:val="001C0626"/>
    <w:rsid w:val="001C0650"/>
    <w:rsid w:val="001C076F"/>
    <w:rsid w:val="001C0963"/>
    <w:rsid w:val="001C0ADC"/>
    <w:rsid w:val="001C0C4E"/>
    <w:rsid w:val="001C0C7A"/>
    <w:rsid w:val="001C0D1C"/>
    <w:rsid w:val="001C0E08"/>
    <w:rsid w:val="001C0F72"/>
    <w:rsid w:val="001C103A"/>
    <w:rsid w:val="001C1068"/>
    <w:rsid w:val="001C10DA"/>
    <w:rsid w:val="001C10EA"/>
    <w:rsid w:val="001C11FA"/>
    <w:rsid w:val="001C1279"/>
    <w:rsid w:val="001C12BC"/>
    <w:rsid w:val="001C13EA"/>
    <w:rsid w:val="001C14A6"/>
    <w:rsid w:val="001C14BB"/>
    <w:rsid w:val="001C1500"/>
    <w:rsid w:val="001C15CB"/>
    <w:rsid w:val="001C167F"/>
    <w:rsid w:val="001C16F5"/>
    <w:rsid w:val="001C1717"/>
    <w:rsid w:val="001C177E"/>
    <w:rsid w:val="001C183A"/>
    <w:rsid w:val="001C183C"/>
    <w:rsid w:val="001C183D"/>
    <w:rsid w:val="001C1935"/>
    <w:rsid w:val="001C19C4"/>
    <w:rsid w:val="001C1A56"/>
    <w:rsid w:val="001C1ABD"/>
    <w:rsid w:val="001C1ACC"/>
    <w:rsid w:val="001C1AFD"/>
    <w:rsid w:val="001C1B47"/>
    <w:rsid w:val="001C1BA5"/>
    <w:rsid w:val="001C1C8F"/>
    <w:rsid w:val="001C1C92"/>
    <w:rsid w:val="001C1CA7"/>
    <w:rsid w:val="001C1F52"/>
    <w:rsid w:val="001C20CF"/>
    <w:rsid w:val="001C213A"/>
    <w:rsid w:val="001C225E"/>
    <w:rsid w:val="001C238D"/>
    <w:rsid w:val="001C25FB"/>
    <w:rsid w:val="001C269E"/>
    <w:rsid w:val="001C27DE"/>
    <w:rsid w:val="001C280E"/>
    <w:rsid w:val="001C28BB"/>
    <w:rsid w:val="001C2959"/>
    <w:rsid w:val="001C296D"/>
    <w:rsid w:val="001C2B6C"/>
    <w:rsid w:val="001C2B9C"/>
    <w:rsid w:val="001C2C06"/>
    <w:rsid w:val="001C2C14"/>
    <w:rsid w:val="001C2C5E"/>
    <w:rsid w:val="001C2D06"/>
    <w:rsid w:val="001C2D21"/>
    <w:rsid w:val="001C2DBD"/>
    <w:rsid w:val="001C2E8A"/>
    <w:rsid w:val="001C2E8E"/>
    <w:rsid w:val="001C2F12"/>
    <w:rsid w:val="001C2F72"/>
    <w:rsid w:val="001C2FA4"/>
    <w:rsid w:val="001C2FEF"/>
    <w:rsid w:val="001C2FFB"/>
    <w:rsid w:val="001C301F"/>
    <w:rsid w:val="001C3184"/>
    <w:rsid w:val="001C3192"/>
    <w:rsid w:val="001C31E9"/>
    <w:rsid w:val="001C31EE"/>
    <w:rsid w:val="001C3232"/>
    <w:rsid w:val="001C3246"/>
    <w:rsid w:val="001C32F7"/>
    <w:rsid w:val="001C33AD"/>
    <w:rsid w:val="001C3527"/>
    <w:rsid w:val="001C35A9"/>
    <w:rsid w:val="001C367A"/>
    <w:rsid w:val="001C3768"/>
    <w:rsid w:val="001C38F0"/>
    <w:rsid w:val="001C3983"/>
    <w:rsid w:val="001C3992"/>
    <w:rsid w:val="001C39FB"/>
    <w:rsid w:val="001C3A54"/>
    <w:rsid w:val="001C3B10"/>
    <w:rsid w:val="001C3B75"/>
    <w:rsid w:val="001C3BD4"/>
    <w:rsid w:val="001C3BD5"/>
    <w:rsid w:val="001C3DD0"/>
    <w:rsid w:val="001C3E85"/>
    <w:rsid w:val="001C3E87"/>
    <w:rsid w:val="001C3F44"/>
    <w:rsid w:val="001C3F70"/>
    <w:rsid w:val="001C3F8B"/>
    <w:rsid w:val="001C3FCD"/>
    <w:rsid w:val="001C4022"/>
    <w:rsid w:val="001C4024"/>
    <w:rsid w:val="001C4043"/>
    <w:rsid w:val="001C41D0"/>
    <w:rsid w:val="001C41E8"/>
    <w:rsid w:val="001C4349"/>
    <w:rsid w:val="001C435C"/>
    <w:rsid w:val="001C4439"/>
    <w:rsid w:val="001C4542"/>
    <w:rsid w:val="001C4578"/>
    <w:rsid w:val="001C4585"/>
    <w:rsid w:val="001C4752"/>
    <w:rsid w:val="001C476B"/>
    <w:rsid w:val="001C481E"/>
    <w:rsid w:val="001C4A01"/>
    <w:rsid w:val="001C4A4B"/>
    <w:rsid w:val="001C4A75"/>
    <w:rsid w:val="001C4A8C"/>
    <w:rsid w:val="001C4AD3"/>
    <w:rsid w:val="001C4AEA"/>
    <w:rsid w:val="001C4B30"/>
    <w:rsid w:val="001C4B54"/>
    <w:rsid w:val="001C4BB4"/>
    <w:rsid w:val="001C4BED"/>
    <w:rsid w:val="001C4C2D"/>
    <w:rsid w:val="001C4C53"/>
    <w:rsid w:val="001C4C86"/>
    <w:rsid w:val="001C4CC7"/>
    <w:rsid w:val="001C4DBA"/>
    <w:rsid w:val="001C4E04"/>
    <w:rsid w:val="001C4E22"/>
    <w:rsid w:val="001C4ED4"/>
    <w:rsid w:val="001C4ED6"/>
    <w:rsid w:val="001C5048"/>
    <w:rsid w:val="001C508D"/>
    <w:rsid w:val="001C50EB"/>
    <w:rsid w:val="001C50FB"/>
    <w:rsid w:val="001C51A2"/>
    <w:rsid w:val="001C5211"/>
    <w:rsid w:val="001C5290"/>
    <w:rsid w:val="001C5293"/>
    <w:rsid w:val="001C537E"/>
    <w:rsid w:val="001C53E7"/>
    <w:rsid w:val="001C543E"/>
    <w:rsid w:val="001C54AA"/>
    <w:rsid w:val="001C54EF"/>
    <w:rsid w:val="001C55A2"/>
    <w:rsid w:val="001C5679"/>
    <w:rsid w:val="001C56A5"/>
    <w:rsid w:val="001C56E4"/>
    <w:rsid w:val="001C56E7"/>
    <w:rsid w:val="001C57EF"/>
    <w:rsid w:val="001C59CB"/>
    <w:rsid w:val="001C5A76"/>
    <w:rsid w:val="001C5AB1"/>
    <w:rsid w:val="001C5B94"/>
    <w:rsid w:val="001C5E10"/>
    <w:rsid w:val="001C5E20"/>
    <w:rsid w:val="001C5F96"/>
    <w:rsid w:val="001C601B"/>
    <w:rsid w:val="001C6046"/>
    <w:rsid w:val="001C6270"/>
    <w:rsid w:val="001C62FD"/>
    <w:rsid w:val="001C63E8"/>
    <w:rsid w:val="001C644E"/>
    <w:rsid w:val="001C66A4"/>
    <w:rsid w:val="001C66C7"/>
    <w:rsid w:val="001C67A4"/>
    <w:rsid w:val="001C681E"/>
    <w:rsid w:val="001C685D"/>
    <w:rsid w:val="001C68F6"/>
    <w:rsid w:val="001C6997"/>
    <w:rsid w:val="001C69F7"/>
    <w:rsid w:val="001C6A1A"/>
    <w:rsid w:val="001C6A98"/>
    <w:rsid w:val="001C6AEB"/>
    <w:rsid w:val="001C6B38"/>
    <w:rsid w:val="001C6C77"/>
    <w:rsid w:val="001C6FDA"/>
    <w:rsid w:val="001C7034"/>
    <w:rsid w:val="001C70B9"/>
    <w:rsid w:val="001C7144"/>
    <w:rsid w:val="001C73E3"/>
    <w:rsid w:val="001C7450"/>
    <w:rsid w:val="001C746F"/>
    <w:rsid w:val="001C763D"/>
    <w:rsid w:val="001C7760"/>
    <w:rsid w:val="001C77A7"/>
    <w:rsid w:val="001C78F0"/>
    <w:rsid w:val="001C79ED"/>
    <w:rsid w:val="001C7A27"/>
    <w:rsid w:val="001C7B15"/>
    <w:rsid w:val="001C7BCC"/>
    <w:rsid w:val="001C7BE6"/>
    <w:rsid w:val="001C7C1A"/>
    <w:rsid w:val="001C7C3D"/>
    <w:rsid w:val="001C7D8C"/>
    <w:rsid w:val="001C7EFA"/>
    <w:rsid w:val="001C7F24"/>
    <w:rsid w:val="001D0094"/>
    <w:rsid w:val="001D0095"/>
    <w:rsid w:val="001D013F"/>
    <w:rsid w:val="001D0162"/>
    <w:rsid w:val="001D016E"/>
    <w:rsid w:val="001D0285"/>
    <w:rsid w:val="001D028E"/>
    <w:rsid w:val="001D0473"/>
    <w:rsid w:val="001D048C"/>
    <w:rsid w:val="001D0541"/>
    <w:rsid w:val="001D06E1"/>
    <w:rsid w:val="001D0700"/>
    <w:rsid w:val="001D074F"/>
    <w:rsid w:val="001D0827"/>
    <w:rsid w:val="001D091E"/>
    <w:rsid w:val="001D0B08"/>
    <w:rsid w:val="001D0B7C"/>
    <w:rsid w:val="001D0B96"/>
    <w:rsid w:val="001D0BE6"/>
    <w:rsid w:val="001D0C4E"/>
    <w:rsid w:val="001D0CCD"/>
    <w:rsid w:val="001D0E1F"/>
    <w:rsid w:val="001D0E28"/>
    <w:rsid w:val="001D0E76"/>
    <w:rsid w:val="001D0EF8"/>
    <w:rsid w:val="001D0F0B"/>
    <w:rsid w:val="001D0FA5"/>
    <w:rsid w:val="001D105C"/>
    <w:rsid w:val="001D106D"/>
    <w:rsid w:val="001D110D"/>
    <w:rsid w:val="001D1117"/>
    <w:rsid w:val="001D1157"/>
    <w:rsid w:val="001D123B"/>
    <w:rsid w:val="001D12C5"/>
    <w:rsid w:val="001D145F"/>
    <w:rsid w:val="001D166D"/>
    <w:rsid w:val="001D17DF"/>
    <w:rsid w:val="001D17EC"/>
    <w:rsid w:val="001D1806"/>
    <w:rsid w:val="001D184C"/>
    <w:rsid w:val="001D18DE"/>
    <w:rsid w:val="001D19B9"/>
    <w:rsid w:val="001D1A65"/>
    <w:rsid w:val="001D1AF6"/>
    <w:rsid w:val="001D1BF1"/>
    <w:rsid w:val="001D1C51"/>
    <w:rsid w:val="001D1CD2"/>
    <w:rsid w:val="001D1E34"/>
    <w:rsid w:val="001D1EFB"/>
    <w:rsid w:val="001D1F2A"/>
    <w:rsid w:val="001D1F78"/>
    <w:rsid w:val="001D206F"/>
    <w:rsid w:val="001D2197"/>
    <w:rsid w:val="001D21DD"/>
    <w:rsid w:val="001D22FB"/>
    <w:rsid w:val="001D23CC"/>
    <w:rsid w:val="001D2439"/>
    <w:rsid w:val="001D2458"/>
    <w:rsid w:val="001D24B4"/>
    <w:rsid w:val="001D2535"/>
    <w:rsid w:val="001D257A"/>
    <w:rsid w:val="001D26DE"/>
    <w:rsid w:val="001D2739"/>
    <w:rsid w:val="001D284D"/>
    <w:rsid w:val="001D28E4"/>
    <w:rsid w:val="001D290B"/>
    <w:rsid w:val="001D2A36"/>
    <w:rsid w:val="001D2A67"/>
    <w:rsid w:val="001D2BDE"/>
    <w:rsid w:val="001D2C6D"/>
    <w:rsid w:val="001D2C70"/>
    <w:rsid w:val="001D2CD0"/>
    <w:rsid w:val="001D2D64"/>
    <w:rsid w:val="001D2DD8"/>
    <w:rsid w:val="001D2E96"/>
    <w:rsid w:val="001D304F"/>
    <w:rsid w:val="001D3083"/>
    <w:rsid w:val="001D3123"/>
    <w:rsid w:val="001D3174"/>
    <w:rsid w:val="001D3183"/>
    <w:rsid w:val="001D3361"/>
    <w:rsid w:val="001D369B"/>
    <w:rsid w:val="001D36C2"/>
    <w:rsid w:val="001D36CF"/>
    <w:rsid w:val="001D370C"/>
    <w:rsid w:val="001D38AF"/>
    <w:rsid w:val="001D3911"/>
    <w:rsid w:val="001D39BF"/>
    <w:rsid w:val="001D3A9B"/>
    <w:rsid w:val="001D3B05"/>
    <w:rsid w:val="001D3B0C"/>
    <w:rsid w:val="001D3BBB"/>
    <w:rsid w:val="001D3BEC"/>
    <w:rsid w:val="001D3C20"/>
    <w:rsid w:val="001D3D28"/>
    <w:rsid w:val="001D3D2D"/>
    <w:rsid w:val="001D3D84"/>
    <w:rsid w:val="001D3E64"/>
    <w:rsid w:val="001D3F70"/>
    <w:rsid w:val="001D40D0"/>
    <w:rsid w:val="001D40F5"/>
    <w:rsid w:val="001D41E1"/>
    <w:rsid w:val="001D4211"/>
    <w:rsid w:val="001D4349"/>
    <w:rsid w:val="001D43C2"/>
    <w:rsid w:val="001D442A"/>
    <w:rsid w:val="001D4618"/>
    <w:rsid w:val="001D463E"/>
    <w:rsid w:val="001D466B"/>
    <w:rsid w:val="001D478D"/>
    <w:rsid w:val="001D47E7"/>
    <w:rsid w:val="001D4877"/>
    <w:rsid w:val="001D4946"/>
    <w:rsid w:val="001D495F"/>
    <w:rsid w:val="001D4960"/>
    <w:rsid w:val="001D4999"/>
    <w:rsid w:val="001D49B9"/>
    <w:rsid w:val="001D49EA"/>
    <w:rsid w:val="001D4A73"/>
    <w:rsid w:val="001D4ABA"/>
    <w:rsid w:val="001D4BF0"/>
    <w:rsid w:val="001D4C84"/>
    <w:rsid w:val="001D4C87"/>
    <w:rsid w:val="001D4C9C"/>
    <w:rsid w:val="001D4E8C"/>
    <w:rsid w:val="001D5012"/>
    <w:rsid w:val="001D50A6"/>
    <w:rsid w:val="001D50C4"/>
    <w:rsid w:val="001D51D8"/>
    <w:rsid w:val="001D52BE"/>
    <w:rsid w:val="001D52E2"/>
    <w:rsid w:val="001D535D"/>
    <w:rsid w:val="001D5400"/>
    <w:rsid w:val="001D5473"/>
    <w:rsid w:val="001D549F"/>
    <w:rsid w:val="001D54F4"/>
    <w:rsid w:val="001D5510"/>
    <w:rsid w:val="001D5597"/>
    <w:rsid w:val="001D5598"/>
    <w:rsid w:val="001D559F"/>
    <w:rsid w:val="001D55F0"/>
    <w:rsid w:val="001D5613"/>
    <w:rsid w:val="001D5639"/>
    <w:rsid w:val="001D5673"/>
    <w:rsid w:val="001D5801"/>
    <w:rsid w:val="001D587E"/>
    <w:rsid w:val="001D5C41"/>
    <w:rsid w:val="001D5C6B"/>
    <w:rsid w:val="001D5CA6"/>
    <w:rsid w:val="001D5D37"/>
    <w:rsid w:val="001D5E60"/>
    <w:rsid w:val="001D5ECE"/>
    <w:rsid w:val="001D5FCD"/>
    <w:rsid w:val="001D5FD1"/>
    <w:rsid w:val="001D5FE7"/>
    <w:rsid w:val="001D618E"/>
    <w:rsid w:val="001D621B"/>
    <w:rsid w:val="001D6281"/>
    <w:rsid w:val="001D62EC"/>
    <w:rsid w:val="001D646A"/>
    <w:rsid w:val="001D6482"/>
    <w:rsid w:val="001D64B9"/>
    <w:rsid w:val="001D6509"/>
    <w:rsid w:val="001D659F"/>
    <w:rsid w:val="001D66AF"/>
    <w:rsid w:val="001D66EB"/>
    <w:rsid w:val="001D66F9"/>
    <w:rsid w:val="001D69CC"/>
    <w:rsid w:val="001D6B03"/>
    <w:rsid w:val="001D6B0A"/>
    <w:rsid w:val="001D6B63"/>
    <w:rsid w:val="001D6B92"/>
    <w:rsid w:val="001D6BE5"/>
    <w:rsid w:val="001D6DBC"/>
    <w:rsid w:val="001D6DDB"/>
    <w:rsid w:val="001D6DF6"/>
    <w:rsid w:val="001D6E47"/>
    <w:rsid w:val="001D6F41"/>
    <w:rsid w:val="001D6F96"/>
    <w:rsid w:val="001D6FF4"/>
    <w:rsid w:val="001D703E"/>
    <w:rsid w:val="001D71EC"/>
    <w:rsid w:val="001D71F3"/>
    <w:rsid w:val="001D73A1"/>
    <w:rsid w:val="001D73AD"/>
    <w:rsid w:val="001D74D1"/>
    <w:rsid w:val="001D74F8"/>
    <w:rsid w:val="001D75AF"/>
    <w:rsid w:val="001D75B2"/>
    <w:rsid w:val="001D75BB"/>
    <w:rsid w:val="001D767A"/>
    <w:rsid w:val="001D767F"/>
    <w:rsid w:val="001D7836"/>
    <w:rsid w:val="001D7846"/>
    <w:rsid w:val="001D7895"/>
    <w:rsid w:val="001D791E"/>
    <w:rsid w:val="001D79AE"/>
    <w:rsid w:val="001D7A05"/>
    <w:rsid w:val="001D7B3D"/>
    <w:rsid w:val="001D7B59"/>
    <w:rsid w:val="001D7BF9"/>
    <w:rsid w:val="001D7C0B"/>
    <w:rsid w:val="001D7C45"/>
    <w:rsid w:val="001D7D2F"/>
    <w:rsid w:val="001D7D5A"/>
    <w:rsid w:val="001D7D5F"/>
    <w:rsid w:val="001D7E89"/>
    <w:rsid w:val="001D7EAA"/>
    <w:rsid w:val="001D7F5E"/>
    <w:rsid w:val="001D7F84"/>
    <w:rsid w:val="001E005F"/>
    <w:rsid w:val="001E01D0"/>
    <w:rsid w:val="001E02C6"/>
    <w:rsid w:val="001E035D"/>
    <w:rsid w:val="001E0534"/>
    <w:rsid w:val="001E0539"/>
    <w:rsid w:val="001E06B4"/>
    <w:rsid w:val="001E076F"/>
    <w:rsid w:val="001E07D8"/>
    <w:rsid w:val="001E0802"/>
    <w:rsid w:val="001E087D"/>
    <w:rsid w:val="001E089F"/>
    <w:rsid w:val="001E08E0"/>
    <w:rsid w:val="001E0C9F"/>
    <w:rsid w:val="001E0CBA"/>
    <w:rsid w:val="001E0CF8"/>
    <w:rsid w:val="001E0D84"/>
    <w:rsid w:val="001E0D9D"/>
    <w:rsid w:val="001E0EE5"/>
    <w:rsid w:val="001E0FAF"/>
    <w:rsid w:val="001E1073"/>
    <w:rsid w:val="001E11A7"/>
    <w:rsid w:val="001E12EF"/>
    <w:rsid w:val="001E138E"/>
    <w:rsid w:val="001E1444"/>
    <w:rsid w:val="001E1574"/>
    <w:rsid w:val="001E157D"/>
    <w:rsid w:val="001E15A5"/>
    <w:rsid w:val="001E15E8"/>
    <w:rsid w:val="001E179A"/>
    <w:rsid w:val="001E186B"/>
    <w:rsid w:val="001E187C"/>
    <w:rsid w:val="001E1905"/>
    <w:rsid w:val="001E19CA"/>
    <w:rsid w:val="001E1A74"/>
    <w:rsid w:val="001E1AA8"/>
    <w:rsid w:val="001E1C0E"/>
    <w:rsid w:val="001E1C79"/>
    <w:rsid w:val="001E1CF7"/>
    <w:rsid w:val="001E1D72"/>
    <w:rsid w:val="001E1D87"/>
    <w:rsid w:val="001E1D92"/>
    <w:rsid w:val="001E1E06"/>
    <w:rsid w:val="001E1EA7"/>
    <w:rsid w:val="001E1ED1"/>
    <w:rsid w:val="001E1FF2"/>
    <w:rsid w:val="001E2131"/>
    <w:rsid w:val="001E21D3"/>
    <w:rsid w:val="001E2275"/>
    <w:rsid w:val="001E2342"/>
    <w:rsid w:val="001E2397"/>
    <w:rsid w:val="001E23E5"/>
    <w:rsid w:val="001E242F"/>
    <w:rsid w:val="001E2484"/>
    <w:rsid w:val="001E24B3"/>
    <w:rsid w:val="001E24FC"/>
    <w:rsid w:val="001E2520"/>
    <w:rsid w:val="001E25EC"/>
    <w:rsid w:val="001E29D4"/>
    <w:rsid w:val="001E2A5C"/>
    <w:rsid w:val="001E2A90"/>
    <w:rsid w:val="001E2AB1"/>
    <w:rsid w:val="001E2B66"/>
    <w:rsid w:val="001E2C64"/>
    <w:rsid w:val="001E2C69"/>
    <w:rsid w:val="001E2CEA"/>
    <w:rsid w:val="001E2D30"/>
    <w:rsid w:val="001E2D90"/>
    <w:rsid w:val="001E2F46"/>
    <w:rsid w:val="001E2F5E"/>
    <w:rsid w:val="001E2F66"/>
    <w:rsid w:val="001E2FB2"/>
    <w:rsid w:val="001E3268"/>
    <w:rsid w:val="001E3276"/>
    <w:rsid w:val="001E32C7"/>
    <w:rsid w:val="001E337C"/>
    <w:rsid w:val="001E33A4"/>
    <w:rsid w:val="001E3464"/>
    <w:rsid w:val="001E3481"/>
    <w:rsid w:val="001E348B"/>
    <w:rsid w:val="001E34D1"/>
    <w:rsid w:val="001E353A"/>
    <w:rsid w:val="001E3615"/>
    <w:rsid w:val="001E365D"/>
    <w:rsid w:val="001E3791"/>
    <w:rsid w:val="001E38DD"/>
    <w:rsid w:val="001E391D"/>
    <w:rsid w:val="001E3A0C"/>
    <w:rsid w:val="001E3A34"/>
    <w:rsid w:val="001E3A56"/>
    <w:rsid w:val="001E3A72"/>
    <w:rsid w:val="001E3B45"/>
    <w:rsid w:val="001E3B8B"/>
    <w:rsid w:val="001E3DA8"/>
    <w:rsid w:val="001E3FE7"/>
    <w:rsid w:val="001E4000"/>
    <w:rsid w:val="001E4023"/>
    <w:rsid w:val="001E4082"/>
    <w:rsid w:val="001E4197"/>
    <w:rsid w:val="001E41B6"/>
    <w:rsid w:val="001E43C3"/>
    <w:rsid w:val="001E441B"/>
    <w:rsid w:val="001E4492"/>
    <w:rsid w:val="001E4541"/>
    <w:rsid w:val="001E455D"/>
    <w:rsid w:val="001E45C1"/>
    <w:rsid w:val="001E45FA"/>
    <w:rsid w:val="001E466D"/>
    <w:rsid w:val="001E46C0"/>
    <w:rsid w:val="001E47DC"/>
    <w:rsid w:val="001E493B"/>
    <w:rsid w:val="001E49D0"/>
    <w:rsid w:val="001E4A2B"/>
    <w:rsid w:val="001E4BA4"/>
    <w:rsid w:val="001E4C80"/>
    <w:rsid w:val="001E4C95"/>
    <w:rsid w:val="001E4DC2"/>
    <w:rsid w:val="001E4E53"/>
    <w:rsid w:val="001E4E8C"/>
    <w:rsid w:val="001E4EB1"/>
    <w:rsid w:val="001E4EBE"/>
    <w:rsid w:val="001E5014"/>
    <w:rsid w:val="001E502A"/>
    <w:rsid w:val="001E50BC"/>
    <w:rsid w:val="001E5142"/>
    <w:rsid w:val="001E5175"/>
    <w:rsid w:val="001E519D"/>
    <w:rsid w:val="001E53B1"/>
    <w:rsid w:val="001E5519"/>
    <w:rsid w:val="001E55D5"/>
    <w:rsid w:val="001E562A"/>
    <w:rsid w:val="001E56FF"/>
    <w:rsid w:val="001E5908"/>
    <w:rsid w:val="001E595E"/>
    <w:rsid w:val="001E5984"/>
    <w:rsid w:val="001E59F4"/>
    <w:rsid w:val="001E5A97"/>
    <w:rsid w:val="001E5BF1"/>
    <w:rsid w:val="001E5CC7"/>
    <w:rsid w:val="001E5E9F"/>
    <w:rsid w:val="001E5FD0"/>
    <w:rsid w:val="001E601B"/>
    <w:rsid w:val="001E6096"/>
    <w:rsid w:val="001E60E6"/>
    <w:rsid w:val="001E61F2"/>
    <w:rsid w:val="001E6288"/>
    <w:rsid w:val="001E62B0"/>
    <w:rsid w:val="001E6310"/>
    <w:rsid w:val="001E63F5"/>
    <w:rsid w:val="001E6472"/>
    <w:rsid w:val="001E648F"/>
    <w:rsid w:val="001E64ED"/>
    <w:rsid w:val="001E64F5"/>
    <w:rsid w:val="001E659F"/>
    <w:rsid w:val="001E6675"/>
    <w:rsid w:val="001E66E7"/>
    <w:rsid w:val="001E6888"/>
    <w:rsid w:val="001E68F7"/>
    <w:rsid w:val="001E69DC"/>
    <w:rsid w:val="001E6B2D"/>
    <w:rsid w:val="001E6BC1"/>
    <w:rsid w:val="001E6C03"/>
    <w:rsid w:val="001E6C04"/>
    <w:rsid w:val="001E6CBC"/>
    <w:rsid w:val="001E6CC6"/>
    <w:rsid w:val="001E6DEA"/>
    <w:rsid w:val="001E6E15"/>
    <w:rsid w:val="001E6EDC"/>
    <w:rsid w:val="001E6F19"/>
    <w:rsid w:val="001E6F80"/>
    <w:rsid w:val="001E6FBB"/>
    <w:rsid w:val="001E7089"/>
    <w:rsid w:val="001E70B9"/>
    <w:rsid w:val="001E70BA"/>
    <w:rsid w:val="001E712A"/>
    <w:rsid w:val="001E7309"/>
    <w:rsid w:val="001E7412"/>
    <w:rsid w:val="001E746B"/>
    <w:rsid w:val="001E7471"/>
    <w:rsid w:val="001E7507"/>
    <w:rsid w:val="001E7528"/>
    <w:rsid w:val="001E7588"/>
    <w:rsid w:val="001E75D7"/>
    <w:rsid w:val="001E7680"/>
    <w:rsid w:val="001E7786"/>
    <w:rsid w:val="001E779E"/>
    <w:rsid w:val="001E77BC"/>
    <w:rsid w:val="001E7806"/>
    <w:rsid w:val="001E7844"/>
    <w:rsid w:val="001E784E"/>
    <w:rsid w:val="001E78E7"/>
    <w:rsid w:val="001E7925"/>
    <w:rsid w:val="001E7A7B"/>
    <w:rsid w:val="001E7B92"/>
    <w:rsid w:val="001E7C7F"/>
    <w:rsid w:val="001E7D35"/>
    <w:rsid w:val="001E7D8E"/>
    <w:rsid w:val="001E7D92"/>
    <w:rsid w:val="001E7DB8"/>
    <w:rsid w:val="001E7DF6"/>
    <w:rsid w:val="001E7E73"/>
    <w:rsid w:val="001E7EE7"/>
    <w:rsid w:val="001F018E"/>
    <w:rsid w:val="001F01FA"/>
    <w:rsid w:val="001F02EF"/>
    <w:rsid w:val="001F0389"/>
    <w:rsid w:val="001F03D3"/>
    <w:rsid w:val="001F04F7"/>
    <w:rsid w:val="001F067A"/>
    <w:rsid w:val="001F0751"/>
    <w:rsid w:val="001F07CA"/>
    <w:rsid w:val="001F0862"/>
    <w:rsid w:val="001F088D"/>
    <w:rsid w:val="001F08D5"/>
    <w:rsid w:val="001F0A48"/>
    <w:rsid w:val="001F0AAB"/>
    <w:rsid w:val="001F0B2C"/>
    <w:rsid w:val="001F0B87"/>
    <w:rsid w:val="001F0BB0"/>
    <w:rsid w:val="001F0C76"/>
    <w:rsid w:val="001F0CCE"/>
    <w:rsid w:val="001F0CD9"/>
    <w:rsid w:val="001F0D28"/>
    <w:rsid w:val="001F0D6E"/>
    <w:rsid w:val="001F0D7C"/>
    <w:rsid w:val="001F0DE3"/>
    <w:rsid w:val="001F0E91"/>
    <w:rsid w:val="001F0F24"/>
    <w:rsid w:val="001F107A"/>
    <w:rsid w:val="001F1179"/>
    <w:rsid w:val="001F15BE"/>
    <w:rsid w:val="001F165C"/>
    <w:rsid w:val="001F17E6"/>
    <w:rsid w:val="001F181F"/>
    <w:rsid w:val="001F1848"/>
    <w:rsid w:val="001F19A7"/>
    <w:rsid w:val="001F19E4"/>
    <w:rsid w:val="001F1A6B"/>
    <w:rsid w:val="001F1ADC"/>
    <w:rsid w:val="001F1B02"/>
    <w:rsid w:val="001F1C3E"/>
    <w:rsid w:val="001F1C68"/>
    <w:rsid w:val="001F1C8F"/>
    <w:rsid w:val="001F1D59"/>
    <w:rsid w:val="001F1D76"/>
    <w:rsid w:val="001F1DE9"/>
    <w:rsid w:val="001F1DFF"/>
    <w:rsid w:val="001F1E58"/>
    <w:rsid w:val="001F1E62"/>
    <w:rsid w:val="001F1F64"/>
    <w:rsid w:val="001F1FA4"/>
    <w:rsid w:val="001F2060"/>
    <w:rsid w:val="001F207D"/>
    <w:rsid w:val="001F2166"/>
    <w:rsid w:val="001F219D"/>
    <w:rsid w:val="001F22AF"/>
    <w:rsid w:val="001F2387"/>
    <w:rsid w:val="001F241D"/>
    <w:rsid w:val="001F249A"/>
    <w:rsid w:val="001F2650"/>
    <w:rsid w:val="001F2652"/>
    <w:rsid w:val="001F269A"/>
    <w:rsid w:val="001F2744"/>
    <w:rsid w:val="001F2748"/>
    <w:rsid w:val="001F27B5"/>
    <w:rsid w:val="001F27B7"/>
    <w:rsid w:val="001F2963"/>
    <w:rsid w:val="001F2984"/>
    <w:rsid w:val="001F29C9"/>
    <w:rsid w:val="001F2C09"/>
    <w:rsid w:val="001F2C3F"/>
    <w:rsid w:val="001F2DCA"/>
    <w:rsid w:val="001F2E45"/>
    <w:rsid w:val="001F2F06"/>
    <w:rsid w:val="001F2F0E"/>
    <w:rsid w:val="001F2F89"/>
    <w:rsid w:val="001F303D"/>
    <w:rsid w:val="001F323E"/>
    <w:rsid w:val="001F325B"/>
    <w:rsid w:val="001F328A"/>
    <w:rsid w:val="001F33B4"/>
    <w:rsid w:val="001F3414"/>
    <w:rsid w:val="001F347D"/>
    <w:rsid w:val="001F3505"/>
    <w:rsid w:val="001F3516"/>
    <w:rsid w:val="001F353A"/>
    <w:rsid w:val="001F363F"/>
    <w:rsid w:val="001F370B"/>
    <w:rsid w:val="001F37EF"/>
    <w:rsid w:val="001F3813"/>
    <w:rsid w:val="001F3831"/>
    <w:rsid w:val="001F39F3"/>
    <w:rsid w:val="001F3B3A"/>
    <w:rsid w:val="001F3BA4"/>
    <w:rsid w:val="001F3BCF"/>
    <w:rsid w:val="001F3BD0"/>
    <w:rsid w:val="001F3CEE"/>
    <w:rsid w:val="001F3D91"/>
    <w:rsid w:val="001F3DAB"/>
    <w:rsid w:val="001F3F95"/>
    <w:rsid w:val="001F3FCA"/>
    <w:rsid w:val="001F3FD0"/>
    <w:rsid w:val="001F41AF"/>
    <w:rsid w:val="001F42C9"/>
    <w:rsid w:val="001F42CF"/>
    <w:rsid w:val="001F42E5"/>
    <w:rsid w:val="001F42F7"/>
    <w:rsid w:val="001F4332"/>
    <w:rsid w:val="001F43F7"/>
    <w:rsid w:val="001F4465"/>
    <w:rsid w:val="001F45CA"/>
    <w:rsid w:val="001F45D9"/>
    <w:rsid w:val="001F4622"/>
    <w:rsid w:val="001F467B"/>
    <w:rsid w:val="001F46B3"/>
    <w:rsid w:val="001F46EE"/>
    <w:rsid w:val="001F47A8"/>
    <w:rsid w:val="001F47C9"/>
    <w:rsid w:val="001F47E0"/>
    <w:rsid w:val="001F48EF"/>
    <w:rsid w:val="001F496A"/>
    <w:rsid w:val="001F497C"/>
    <w:rsid w:val="001F4B18"/>
    <w:rsid w:val="001F4B21"/>
    <w:rsid w:val="001F4B32"/>
    <w:rsid w:val="001F4C01"/>
    <w:rsid w:val="001F4C0B"/>
    <w:rsid w:val="001F4C21"/>
    <w:rsid w:val="001F4E69"/>
    <w:rsid w:val="001F4E77"/>
    <w:rsid w:val="001F4ED6"/>
    <w:rsid w:val="001F4F99"/>
    <w:rsid w:val="001F4FEE"/>
    <w:rsid w:val="001F5054"/>
    <w:rsid w:val="001F5112"/>
    <w:rsid w:val="001F51E7"/>
    <w:rsid w:val="001F5531"/>
    <w:rsid w:val="001F563B"/>
    <w:rsid w:val="001F5651"/>
    <w:rsid w:val="001F5815"/>
    <w:rsid w:val="001F58F9"/>
    <w:rsid w:val="001F591A"/>
    <w:rsid w:val="001F5A77"/>
    <w:rsid w:val="001F5AC2"/>
    <w:rsid w:val="001F5BD3"/>
    <w:rsid w:val="001F5CC5"/>
    <w:rsid w:val="001F5D76"/>
    <w:rsid w:val="001F5D88"/>
    <w:rsid w:val="001F5E25"/>
    <w:rsid w:val="001F5FB0"/>
    <w:rsid w:val="001F5FC9"/>
    <w:rsid w:val="001F6052"/>
    <w:rsid w:val="001F6207"/>
    <w:rsid w:val="001F62E2"/>
    <w:rsid w:val="001F6399"/>
    <w:rsid w:val="001F63D3"/>
    <w:rsid w:val="001F6480"/>
    <w:rsid w:val="001F6521"/>
    <w:rsid w:val="001F6574"/>
    <w:rsid w:val="001F65BD"/>
    <w:rsid w:val="001F65EB"/>
    <w:rsid w:val="001F676A"/>
    <w:rsid w:val="001F67D4"/>
    <w:rsid w:val="001F6860"/>
    <w:rsid w:val="001F68FF"/>
    <w:rsid w:val="001F6967"/>
    <w:rsid w:val="001F6995"/>
    <w:rsid w:val="001F6A3B"/>
    <w:rsid w:val="001F6AE4"/>
    <w:rsid w:val="001F6C07"/>
    <w:rsid w:val="001F6CF7"/>
    <w:rsid w:val="001F6D04"/>
    <w:rsid w:val="001F6EB9"/>
    <w:rsid w:val="001F6EC1"/>
    <w:rsid w:val="001F702E"/>
    <w:rsid w:val="001F70A6"/>
    <w:rsid w:val="001F7116"/>
    <w:rsid w:val="001F71EA"/>
    <w:rsid w:val="001F728B"/>
    <w:rsid w:val="001F7375"/>
    <w:rsid w:val="001F73D7"/>
    <w:rsid w:val="001F7541"/>
    <w:rsid w:val="001F75E0"/>
    <w:rsid w:val="001F76B3"/>
    <w:rsid w:val="001F76FD"/>
    <w:rsid w:val="001F7726"/>
    <w:rsid w:val="001F7AEF"/>
    <w:rsid w:val="001F7B37"/>
    <w:rsid w:val="001F7BDE"/>
    <w:rsid w:val="001F7C3F"/>
    <w:rsid w:val="001F7D1E"/>
    <w:rsid w:val="001F7EED"/>
    <w:rsid w:val="001F7F68"/>
    <w:rsid w:val="002000EB"/>
    <w:rsid w:val="002001A3"/>
    <w:rsid w:val="0020041C"/>
    <w:rsid w:val="00200516"/>
    <w:rsid w:val="0020060E"/>
    <w:rsid w:val="0020064C"/>
    <w:rsid w:val="00200661"/>
    <w:rsid w:val="00200687"/>
    <w:rsid w:val="0020068E"/>
    <w:rsid w:val="0020069D"/>
    <w:rsid w:val="0020077A"/>
    <w:rsid w:val="002007A4"/>
    <w:rsid w:val="002007F7"/>
    <w:rsid w:val="00200863"/>
    <w:rsid w:val="00200896"/>
    <w:rsid w:val="002008EB"/>
    <w:rsid w:val="00200953"/>
    <w:rsid w:val="00200A19"/>
    <w:rsid w:val="00200A72"/>
    <w:rsid w:val="00200A9D"/>
    <w:rsid w:val="00200B3E"/>
    <w:rsid w:val="00200CA8"/>
    <w:rsid w:val="00200CB6"/>
    <w:rsid w:val="002010C6"/>
    <w:rsid w:val="002010E1"/>
    <w:rsid w:val="0020116B"/>
    <w:rsid w:val="0020125E"/>
    <w:rsid w:val="00201279"/>
    <w:rsid w:val="002012A8"/>
    <w:rsid w:val="00201428"/>
    <w:rsid w:val="00201495"/>
    <w:rsid w:val="0020162A"/>
    <w:rsid w:val="0020173A"/>
    <w:rsid w:val="00201783"/>
    <w:rsid w:val="00201888"/>
    <w:rsid w:val="0020188A"/>
    <w:rsid w:val="0020188D"/>
    <w:rsid w:val="002018C4"/>
    <w:rsid w:val="002018DE"/>
    <w:rsid w:val="00201908"/>
    <w:rsid w:val="00201920"/>
    <w:rsid w:val="00201967"/>
    <w:rsid w:val="002019A2"/>
    <w:rsid w:val="002019AF"/>
    <w:rsid w:val="002019B4"/>
    <w:rsid w:val="00201A2F"/>
    <w:rsid w:val="00201AA1"/>
    <w:rsid w:val="00201AFD"/>
    <w:rsid w:val="00201B19"/>
    <w:rsid w:val="00201B64"/>
    <w:rsid w:val="00201C05"/>
    <w:rsid w:val="00201C1E"/>
    <w:rsid w:val="00201CA6"/>
    <w:rsid w:val="00201CE0"/>
    <w:rsid w:val="00201D85"/>
    <w:rsid w:val="00201E05"/>
    <w:rsid w:val="00201E57"/>
    <w:rsid w:val="00201F08"/>
    <w:rsid w:val="00201F89"/>
    <w:rsid w:val="0020207B"/>
    <w:rsid w:val="00202208"/>
    <w:rsid w:val="00202272"/>
    <w:rsid w:val="0020228C"/>
    <w:rsid w:val="002023E2"/>
    <w:rsid w:val="00202418"/>
    <w:rsid w:val="0020247A"/>
    <w:rsid w:val="00202611"/>
    <w:rsid w:val="00202639"/>
    <w:rsid w:val="00202702"/>
    <w:rsid w:val="00202783"/>
    <w:rsid w:val="00202807"/>
    <w:rsid w:val="00202828"/>
    <w:rsid w:val="002028A6"/>
    <w:rsid w:val="00202931"/>
    <w:rsid w:val="0020299E"/>
    <w:rsid w:val="00202A0E"/>
    <w:rsid w:val="00202A20"/>
    <w:rsid w:val="00202A74"/>
    <w:rsid w:val="00202B6C"/>
    <w:rsid w:val="00202DA0"/>
    <w:rsid w:val="00202EBA"/>
    <w:rsid w:val="00202EEB"/>
    <w:rsid w:val="00202F83"/>
    <w:rsid w:val="00202F8A"/>
    <w:rsid w:val="00202FDF"/>
    <w:rsid w:val="0020314B"/>
    <w:rsid w:val="00203224"/>
    <w:rsid w:val="00203338"/>
    <w:rsid w:val="00203621"/>
    <w:rsid w:val="00203651"/>
    <w:rsid w:val="002037AB"/>
    <w:rsid w:val="00203804"/>
    <w:rsid w:val="00203877"/>
    <w:rsid w:val="00203885"/>
    <w:rsid w:val="00203986"/>
    <w:rsid w:val="00203A2B"/>
    <w:rsid w:val="00203B0D"/>
    <w:rsid w:val="00203B5A"/>
    <w:rsid w:val="00203B83"/>
    <w:rsid w:val="00203CA4"/>
    <w:rsid w:val="00203CE7"/>
    <w:rsid w:val="00203D3B"/>
    <w:rsid w:val="00203D64"/>
    <w:rsid w:val="00203E68"/>
    <w:rsid w:val="00203EA9"/>
    <w:rsid w:val="00203FA0"/>
    <w:rsid w:val="00203FA9"/>
    <w:rsid w:val="00204054"/>
    <w:rsid w:val="0020408F"/>
    <w:rsid w:val="002041A2"/>
    <w:rsid w:val="00204223"/>
    <w:rsid w:val="00204321"/>
    <w:rsid w:val="002045AD"/>
    <w:rsid w:val="002045D7"/>
    <w:rsid w:val="002046B1"/>
    <w:rsid w:val="0020476E"/>
    <w:rsid w:val="00204844"/>
    <w:rsid w:val="002048E8"/>
    <w:rsid w:val="00204972"/>
    <w:rsid w:val="0020498A"/>
    <w:rsid w:val="002049B8"/>
    <w:rsid w:val="00204A26"/>
    <w:rsid w:val="00204B63"/>
    <w:rsid w:val="00204D0D"/>
    <w:rsid w:val="00204D70"/>
    <w:rsid w:val="00204DBF"/>
    <w:rsid w:val="00204E8D"/>
    <w:rsid w:val="00204E90"/>
    <w:rsid w:val="00204EF7"/>
    <w:rsid w:val="00204F80"/>
    <w:rsid w:val="00205095"/>
    <w:rsid w:val="00205242"/>
    <w:rsid w:val="00205251"/>
    <w:rsid w:val="00205295"/>
    <w:rsid w:val="002052B4"/>
    <w:rsid w:val="002052F0"/>
    <w:rsid w:val="0020532B"/>
    <w:rsid w:val="00205379"/>
    <w:rsid w:val="00205410"/>
    <w:rsid w:val="00205448"/>
    <w:rsid w:val="002054CB"/>
    <w:rsid w:val="0020552B"/>
    <w:rsid w:val="002055D4"/>
    <w:rsid w:val="002056AC"/>
    <w:rsid w:val="0020574F"/>
    <w:rsid w:val="00205804"/>
    <w:rsid w:val="0020588B"/>
    <w:rsid w:val="00205957"/>
    <w:rsid w:val="002059A2"/>
    <w:rsid w:val="00205A93"/>
    <w:rsid w:val="00205B34"/>
    <w:rsid w:val="00205C56"/>
    <w:rsid w:val="00205C90"/>
    <w:rsid w:val="00205DFA"/>
    <w:rsid w:val="00205E0B"/>
    <w:rsid w:val="00205F34"/>
    <w:rsid w:val="00205F7B"/>
    <w:rsid w:val="00205FBD"/>
    <w:rsid w:val="002060E6"/>
    <w:rsid w:val="002061AF"/>
    <w:rsid w:val="002063BE"/>
    <w:rsid w:val="002063EC"/>
    <w:rsid w:val="00206405"/>
    <w:rsid w:val="0020645B"/>
    <w:rsid w:val="00206475"/>
    <w:rsid w:val="002064D0"/>
    <w:rsid w:val="00206502"/>
    <w:rsid w:val="002065E9"/>
    <w:rsid w:val="00206601"/>
    <w:rsid w:val="00206626"/>
    <w:rsid w:val="002066FB"/>
    <w:rsid w:val="0020683F"/>
    <w:rsid w:val="00206864"/>
    <w:rsid w:val="00206893"/>
    <w:rsid w:val="00206924"/>
    <w:rsid w:val="00206929"/>
    <w:rsid w:val="002069DD"/>
    <w:rsid w:val="00206AE9"/>
    <w:rsid w:val="00206B48"/>
    <w:rsid w:val="00206BC2"/>
    <w:rsid w:val="00206BCA"/>
    <w:rsid w:val="00206BF8"/>
    <w:rsid w:val="00206C44"/>
    <w:rsid w:val="00206CF0"/>
    <w:rsid w:val="00206D32"/>
    <w:rsid w:val="00206D7F"/>
    <w:rsid w:val="00206DDA"/>
    <w:rsid w:val="00206E07"/>
    <w:rsid w:val="00206E0A"/>
    <w:rsid w:val="00206E53"/>
    <w:rsid w:val="00206F98"/>
    <w:rsid w:val="00206FB6"/>
    <w:rsid w:val="002070D9"/>
    <w:rsid w:val="00207125"/>
    <w:rsid w:val="00207165"/>
    <w:rsid w:val="00207249"/>
    <w:rsid w:val="00207269"/>
    <w:rsid w:val="002072DB"/>
    <w:rsid w:val="002073F9"/>
    <w:rsid w:val="0020740D"/>
    <w:rsid w:val="00207475"/>
    <w:rsid w:val="00207500"/>
    <w:rsid w:val="002076E4"/>
    <w:rsid w:val="002076EB"/>
    <w:rsid w:val="00207711"/>
    <w:rsid w:val="0020778B"/>
    <w:rsid w:val="00207887"/>
    <w:rsid w:val="00207903"/>
    <w:rsid w:val="00207904"/>
    <w:rsid w:val="002079A6"/>
    <w:rsid w:val="00207A29"/>
    <w:rsid w:val="00207AAB"/>
    <w:rsid w:val="00207AF2"/>
    <w:rsid w:val="00207B01"/>
    <w:rsid w:val="00207B85"/>
    <w:rsid w:val="00207BE7"/>
    <w:rsid w:val="00207CA7"/>
    <w:rsid w:val="00207E5F"/>
    <w:rsid w:val="00207E79"/>
    <w:rsid w:val="00207EF0"/>
    <w:rsid w:val="00207FAB"/>
    <w:rsid w:val="002100C5"/>
    <w:rsid w:val="0021014C"/>
    <w:rsid w:val="00210153"/>
    <w:rsid w:val="002101AE"/>
    <w:rsid w:val="002101B3"/>
    <w:rsid w:val="002101BE"/>
    <w:rsid w:val="00210323"/>
    <w:rsid w:val="00210406"/>
    <w:rsid w:val="00210469"/>
    <w:rsid w:val="002104E0"/>
    <w:rsid w:val="00210561"/>
    <w:rsid w:val="00210640"/>
    <w:rsid w:val="00210670"/>
    <w:rsid w:val="00210720"/>
    <w:rsid w:val="002108BC"/>
    <w:rsid w:val="002109FC"/>
    <w:rsid w:val="00210A84"/>
    <w:rsid w:val="00210AB5"/>
    <w:rsid w:val="00210B72"/>
    <w:rsid w:val="00210D2B"/>
    <w:rsid w:val="00210D3E"/>
    <w:rsid w:val="00210DB6"/>
    <w:rsid w:val="00210E39"/>
    <w:rsid w:val="00210E57"/>
    <w:rsid w:val="00210E87"/>
    <w:rsid w:val="00210EAB"/>
    <w:rsid w:val="0021105D"/>
    <w:rsid w:val="002110E2"/>
    <w:rsid w:val="002111F5"/>
    <w:rsid w:val="00211211"/>
    <w:rsid w:val="002113F0"/>
    <w:rsid w:val="0021148B"/>
    <w:rsid w:val="00211503"/>
    <w:rsid w:val="00211539"/>
    <w:rsid w:val="00211555"/>
    <w:rsid w:val="00211576"/>
    <w:rsid w:val="0021163A"/>
    <w:rsid w:val="00211683"/>
    <w:rsid w:val="002116B3"/>
    <w:rsid w:val="002116BA"/>
    <w:rsid w:val="002116FD"/>
    <w:rsid w:val="00211877"/>
    <w:rsid w:val="0021188C"/>
    <w:rsid w:val="00211925"/>
    <w:rsid w:val="0021198D"/>
    <w:rsid w:val="00211A3D"/>
    <w:rsid w:val="00211C0D"/>
    <w:rsid w:val="00211DA9"/>
    <w:rsid w:val="00211E72"/>
    <w:rsid w:val="00211E8E"/>
    <w:rsid w:val="00211F90"/>
    <w:rsid w:val="00211FBB"/>
    <w:rsid w:val="00211FDD"/>
    <w:rsid w:val="00212030"/>
    <w:rsid w:val="002120B1"/>
    <w:rsid w:val="002120B3"/>
    <w:rsid w:val="00212181"/>
    <w:rsid w:val="00212326"/>
    <w:rsid w:val="002123D0"/>
    <w:rsid w:val="0021243A"/>
    <w:rsid w:val="00212462"/>
    <w:rsid w:val="00212481"/>
    <w:rsid w:val="002124D1"/>
    <w:rsid w:val="002124E7"/>
    <w:rsid w:val="00212624"/>
    <w:rsid w:val="002126C5"/>
    <w:rsid w:val="00212733"/>
    <w:rsid w:val="00212746"/>
    <w:rsid w:val="002127C4"/>
    <w:rsid w:val="002127D0"/>
    <w:rsid w:val="002128F5"/>
    <w:rsid w:val="002128F8"/>
    <w:rsid w:val="00212A57"/>
    <w:rsid w:val="00212A6E"/>
    <w:rsid w:val="00212B7B"/>
    <w:rsid w:val="00212C53"/>
    <w:rsid w:val="00212C6F"/>
    <w:rsid w:val="00212E7F"/>
    <w:rsid w:val="00212ECD"/>
    <w:rsid w:val="00212EEA"/>
    <w:rsid w:val="00212F13"/>
    <w:rsid w:val="00212F3C"/>
    <w:rsid w:val="00213026"/>
    <w:rsid w:val="0021306D"/>
    <w:rsid w:val="0021307D"/>
    <w:rsid w:val="00213149"/>
    <w:rsid w:val="002131AE"/>
    <w:rsid w:val="002131D6"/>
    <w:rsid w:val="00213370"/>
    <w:rsid w:val="00213421"/>
    <w:rsid w:val="00213464"/>
    <w:rsid w:val="0021349D"/>
    <w:rsid w:val="002134AF"/>
    <w:rsid w:val="0021350F"/>
    <w:rsid w:val="0021353B"/>
    <w:rsid w:val="002135E6"/>
    <w:rsid w:val="0021363A"/>
    <w:rsid w:val="002137E5"/>
    <w:rsid w:val="00213881"/>
    <w:rsid w:val="002138DF"/>
    <w:rsid w:val="00213A14"/>
    <w:rsid w:val="00213A47"/>
    <w:rsid w:val="00213A84"/>
    <w:rsid w:val="00213C42"/>
    <w:rsid w:val="00213CD2"/>
    <w:rsid w:val="00213E2C"/>
    <w:rsid w:val="00213E99"/>
    <w:rsid w:val="00213EC2"/>
    <w:rsid w:val="00213F8D"/>
    <w:rsid w:val="002141F3"/>
    <w:rsid w:val="00214208"/>
    <w:rsid w:val="002142FC"/>
    <w:rsid w:val="0021430A"/>
    <w:rsid w:val="0021430B"/>
    <w:rsid w:val="0021436D"/>
    <w:rsid w:val="002143A2"/>
    <w:rsid w:val="002143FC"/>
    <w:rsid w:val="0021441B"/>
    <w:rsid w:val="002144AC"/>
    <w:rsid w:val="002144C3"/>
    <w:rsid w:val="002144D7"/>
    <w:rsid w:val="00214545"/>
    <w:rsid w:val="002145FD"/>
    <w:rsid w:val="00214657"/>
    <w:rsid w:val="0021466C"/>
    <w:rsid w:val="00214743"/>
    <w:rsid w:val="002149DC"/>
    <w:rsid w:val="00214B0D"/>
    <w:rsid w:val="00214B69"/>
    <w:rsid w:val="00214BC3"/>
    <w:rsid w:val="00214BF6"/>
    <w:rsid w:val="00214C5D"/>
    <w:rsid w:val="00214CE0"/>
    <w:rsid w:val="00214D40"/>
    <w:rsid w:val="00214D68"/>
    <w:rsid w:val="00214E7C"/>
    <w:rsid w:val="00214E7E"/>
    <w:rsid w:val="00214EE1"/>
    <w:rsid w:val="00214EEF"/>
    <w:rsid w:val="00214F57"/>
    <w:rsid w:val="00215078"/>
    <w:rsid w:val="0021507D"/>
    <w:rsid w:val="0021518F"/>
    <w:rsid w:val="00215252"/>
    <w:rsid w:val="00215342"/>
    <w:rsid w:val="00215392"/>
    <w:rsid w:val="002153E3"/>
    <w:rsid w:val="0021540D"/>
    <w:rsid w:val="00215441"/>
    <w:rsid w:val="00215452"/>
    <w:rsid w:val="00215462"/>
    <w:rsid w:val="0021552F"/>
    <w:rsid w:val="00215559"/>
    <w:rsid w:val="0021571B"/>
    <w:rsid w:val="002157CF"/>
    <w:rsid w:val="002157DF"/>
    <w:rsid w:val="002158AF"/>
    <w:rsid w:val="00215976"/>
    <w:rsid w:val="00215AD4"/>
    <w:rsid w:val="00215BB1"/>
    <w:rsid w:val="00215C14"/>
    <w:rsid w:val="00215C5F"/>
    <w:rsid w:val="00215CB7"/>
    <w:rsid w:val="00215D2B"/>
    <w:rsid w:val="00215D6B"/>
    <w:rsid w:val="00215DF4"/>
    <w:rsid w:val="00215E78"/>
    <w:rsid w:val="00215EBA"/>
    <w:rsid w:val="00215F76"/>
    <w:rsid w:val="00215FA9"/>
    <w:rsid w:val="0021602A"/>
    <w:rsid w:val="0021616E"/>
    <w:rsid w:val="002161B7"/>
    <w:rsid w:val="002162EB"/>
    <w:rsid w:val="00216473"/>
    <w:rsid w:val="00216485"/>
    <w:rsid w:val="00216487"/>
    <w:rsid w:val="0021680A"/>
    <w:rsid w:val="00216814"/>
    <w:rsid w:val="002168F9"/>
    <w:rsid w:val="0021696C"/>
    <w:rsid w:val="002169BF"/>
    <w:rsid w:val="002169F8"/>
    <w:rsid w:val="00216A84"/>
    <w:rsid w:val="00216AAC"/>
    <w:rsid w:val="00216AD8"/>
    <w:rsid w:val="00216C64"/>
    <w:rsid w:val="00216C84"/>
    <w:rsid w:val="00216CBB"/>
    <w:rsid w:val="00216D54"/>
    <w:rsid w:val="00216D5B"/>
    <w:rsid w:val="00216D96"/>
    <w:rsid w:val="00216E1F"/>
    <w:rsid w:val="00216EE4"/>
    <w:rsid w:val="00216EEE"/>
    <w:rsid w:val="00216FD9"/>
    <w:rsid w:val="00217069"/>
    <w:rsid w:val="002173BC"/>
    <w:rsid w:val="002174DC"/>
    <w:rsid w:val="00217540"/>
    <w:rsid w:val="002175F6"/>
    <w:rsid w:val="0021765E"/>
    <w:rsid w:val="0021770C"/>
    <w:rsid w:val="0021771A"/>
    <w:rsid w:val="00217772"/>
    <w:rsid w:val="002178BA"/>
    <w:rsid w:val="00217902"/>
    <w:rsid w:val="00217A9D"/>
    <w:rsid w:val="00217ADD"/>
    <w:rsid w:val="00217B2A"/>
    <w:rsid w:val="00217BC7"/>
    <w:rsid w:val="00217C10"/>
    <w:rsid w:val="00217CD3"/>
    <w:rsid w:val="00217D79"/>
    <w:rsid w:val="00217DD1"/>
    <w:rsid w:val="00217F0E"/>
    <w:rsid w:val="00217F77"/>
    <w:rsid w:val="00220003"/>
    <w:rsid w:val="0022030F"/>
    <w:rsid w:val="0022031C"/>
    <w:rsid w:val="0022044C"/>
    <w:rsid w:val="00220496"/>
    <w:rsid w:val="00220544"/>
    <w:rsid w:val="00220620"/>
    <w:rsid w:val="00220637"/>
    <w:rsid w:val="0022073E"/>
    <w:rsid w:val="00220751"/>
    <w:rsid w:val="002207F7"/>
    <w:rsid w:val="00220843"/>
    <w:rsid w:val="002208E9"/>
    <w:rsid w:val="002209AC"/>
    <w:rsid w:val="002209D9"/>
    <w:rsid w:val="00220A5D"/>
    <w:rsid w:val="00220AE1"/>
    <w:rsid w:val="00220B93"/>
    <w:rsid w:val="00220C4C"/>
    <w:rsid w:val="00220C96"/>
    <w:rsid w:val="00220CC8"/>
    <w:rsid w:val="00220D2B"/>
    <w:rsid w:val="00220E0A"/>
    <w:rsid w:val="00220FBB"/>
    <w:rsid w:val="00221158"/>
    <w:rsid w:val="0022116E"/>
    <w:rsid w:val="00221170"/>
    <w:rsid w:val="0022120D"/>
    <w:rsid w:val="00221234"/>
    <w:rsid w:val="00221253"/>
    <w:rsid w:val="00221394"/>
    <w:rsid w:val="00221489"/>
    <w:rsid w:val="002214A7"/>
    <w:rsid w:val="00221588"/>
    <w:rsid w:val="0022169F"/>
    <w:rsid w:val="00221934"/>
    <w:rsid w:val="002219A9"/>
    <w:rsid w:val="00221A26"/>
    <w:rsid w:val="00221B01"/>
    <w:rsid w:val="00221B64"/>
    <w:rsid w:val="00221BC0"/>
    <w:rsid w:val="00221CEC"/>
    <w:rsid w:val="00221F77"/>
    <w:rsid w:val="00221F9C"/>
    <w:rsid w:val="002220BA"/>
    <w:rsid w:val="002220F3"/>
    <w:rsid w:val="00222159"/>
    <w:rsid w:val="002221AE"/>
    <w:rsid w:val="00222248"/>
    <w:rsid w:val="00222259"/>
    <w:rsid w:val="0022225A"/>
    <w:rsid w:val="002222B8"/>
    <w:rsid w:val="0022235D"/>
    <w:rsid w:val="002223CD"/>
    <w:rsid w:val="0022245F"/>
    <w:rsid w:val="00222472"/>
    <w:rsid w:val="002225F4"/>
    <w:rsid w:val="0022264E"/>
    <w:rsid w:val="00222650"/>
    <w:rsid w:val="00222699"/>
    <w:rsid w:val="002226DD"/>
    <w:rsid w:val="0022279F"/>
    <w:rsid w:val="002228F9"/>
    <w:rsid w:val="00222A1E"/>
    <w:rsid w:val="00222BB6"/>
    <w:rsid w:val="00222CB6"/>
    <w:rsid w:val="00222D3E"/>
    <w:rsid w:val="00222E79"/>
    <w:rsid w:val="00223153"/>
    <w:rsid w:val="00223215"/>
    <w:rsid w:val="002233E0"/>
    <w:rsid w:val="0022348A"/>
    <w:rsid w:val="002234D5"/>
    <w:rsid w:val="00223508"/>
    <w:rsid w:val="00223530"/>
    <w:rsid w:val="00223556"/>
    <w:rsid w:val="00223561"/>
    <w:rsid w:val="00223635"/>
    <w:rsid w:val="0022369A"/>
    <w:rsid w:val="00223817"/>
    <w:rsid w:val="0022387C"/>
    <w:rsid w:val="0022391B"/>
    <w:rsid w:val="00223947"/>
    <w:rsid w:val="0022397C"/>
    <w:rsid w:val="002239BD"/>
    <w:rsid w:val="002239C2"/>
    <w:rsid w:val="00223C55"/>
    <w:rsid w:val="00223D3D"/>
    <w:rsid w:val="00223E30"/>
    <w:rsid w:val="00223E33"/>
    <w:rsid w:val="0022403C"/>
    <w:rsid w:val="00224049"/>
    <w:rsid w:val="002240A3"/>
    <w:rsid w:val="00224115"/>
    <w:rsid w:val="0022411C"/>
    <w:rsid w:val="002241C7"/>
    <w:rsid w:val="00224352"/>
    <w:rsid w:val="00224421"/>
    <w:rsid w:val="0022454F"/>
    <w:rsid w:val="00224580"/>
    <w:rsid w:val="00224705"/>
    <w:rsid w:val="00224963"/>
    <w:rsid w:val="0022497B"/>
    <w:rsid w:val="00224A7C"/>
    <w:rsid w:val="00224CCF"/>
    <w:rsid w:val="00224CE2"/>
    <w:rsid w:val="00224D00"/>
    <w:rsid w:val="00224D5B"/>
    <w:rsid w:val="00224D9E"/>
    <w:rsid w:val="00224DAF"/>
    <w:rsid w:val="00224DCA"/>
    <w:rsid w:val="00224DF9"/>
    <w:rsid w:val="00224E9E"/>
    <w:rsid w:val="00224ED8"/>
    <w:rsid w:val="00224FB3"/>
    <w:rsid w:val="00225244"/>
    <w:rsid w:val="00225245"/>
    <w:rsid w:val="002253A0"/>
    <w:rsid w:val="0022545C"/>
    <w:rsid w:val="00225476"/>
    <w:rsid w:val="002254D9"/>
    <w:rsid w:val="00225535"/>
    <w:rsid w:val="002255A7"/>
    <w:rsid w:val="002257A7"/>
    <w:rsid w:val="00225809"/>
    <w:rsid w:val="0022582B"/>
    <w:rsid w:val="002258D6"/>
    <w:rsid w:val="0022591B"/>
    <w:rsid w:val="00225A55"/>
    <w:rsid w:val="00225AAD"/>
    <w:rsid w:val="00225B4E"/>
    <w:rsid w:val="00225B7F"/>
    <w:rsid w:val="00225C7C"/>
    <w:rsid w:val="00225C95"/>
    <w:rsid w:val="00225D4A"/>
    <w:rsid w:val="00225D72"/>
    <w:rsid w:val="00225D75"/>
    <w:rsid w:val="00225E2C"/>
    <w:rsid w:val="00225FE3"/>
    <w:rsid w:val="0022603A"/>
    <w:rsid w:val="002261BA"/>
    <w:rsid w:val="00226242"/>
    <w:rsid w:val="002262E7"/>
    <w:rsid w:val="002263CD"/>
    <w:rsid w:val="0022640C"/>
    <w:rsid w:val="0022641D"/>
    <w:rsid w:val="0022653B"/>
    <w:rsid w:val="00226603"/>
    <w:rsid w:val="002266AD"/>
    <w:rsid w:val="002266E9"/>
    <w:rsid w:val="002266FD"/>
    <w:rsid w:val="00226701"/>
    <w:rsid w:val="0022671E"/>
    <w:rsid w:val="0022674A"/>
    <w:rsid w:val="00226786"/>
    <w:rsid w:val="0022682C"/>
    <w:rsid w:val="002268FD"/>
    <w:rsid w:val="00226958"/>
    <w:rsid w:val="00226977"/>
    <w:rsid w:val="00226BF7"/>
    <w:rsid w:val="00226C9A"/>
    <w:rsid w:val="00226D5E"/>
    <w:rsid w:val="00226E0F"/>
    <w:rsid w:val="00226E88"/>
    <w:rsid w:val="00226F1B"/>
    <w:rsid w:val="0022703F"/>
    <w:rsid w:val="002270F5"/>
    <w:rsid w:val="00227142"/>
    <w:rsid w:val="002271B1"/>
    <w:rsid w:val="002273A1"/>
    <w:rsid w:val="00227412"/>
    <w:rsid w:val="00227415"/>
    <w:rsid w:val="00227437"/>
    <w:rsid w:val="0022763B"/>
    <w:rsid w:val="00227661"/>
    <w:rsid w:val="002276E6"/>
    <w:rsid w:val="002276ED"/>
    <w:rsid w:val="00227743"/>
    <w:rsid w:val="0022775F"/>
    <w:rsid w:val="0022783E"/>
    <w:rsid w:val="00227873"/>
    <w:rsid w:val="002278A5"/>
    <w:rsid w:val="002278E0"/>
    <w:rsid w:val="00227946"/>
    <w:rsid w:val="00227A09"/>
    <w:rsid w:val="00227B24"/>
    <w:rsid w:val="00227B52"/>
    <w:rsid w:val="00227CB4"/>
    <w:rsid w:val="00227D2F"/>
    <w:rsid w:val="00227E07"/>
    <w:rsid w:val="00227E79"/>
    <w:rsid w:val="00230092"/>
    <w:rsid w:val="00230200"/>
    <w:rsid w:val="0023020E"/>
    <w:rsid w:val="00230265"/>
    <w:rsid w:val="00230363"/>
    <w:rsid w:val="002303D5"/>
    <w:rsid w:val="002303DB"/>
    <w:rsid w:val="0023054E"/>
    <w:rsid w:val="00230586"/>
    <w:rsid w:val="00230848"/>
    <w:rsid w:val="002308BC"/>
    <w:rsid w:val="0023097C"/>
    <w:rsid w:val="002309BD"/>
    <w:rsid w:val="00230A6A"/>
    <w:rsid w:val="00230ABD"/>
    <w:rsid w:val="00230B99"/>
    <w:rsid w:val="00230C32"/>
    <w:rsid w:val="00230D2C"/>
    <w:rsid w:val="00230D3C"/>
    <w:rsid w:val="00230D5A"/>
    <w:rsid w:val="00230DFF"/>
    <w:rsid w:val="00230E38"/>
    <w:rsid w:val="00230F4A"/>
    <w:rsid w:val="002310B9"/>
    <w:rsid w:val="002310DD"/>
    <w:rsid w:val="002310E9"/>
    <w:rsid w:val="002311D8"/>
    <w:rsid w:val="00231218"/>
    <w:rsid w:val="00231277"/>
    <w:rsid w:val="002313D3"/>
    <w:rsid w:val="002314C4"/>
    <w:rsid w:val="00231521"/>
    <w:rsid w:val="0023157A"/>
    <w:rsid w:val="002315D1"/>
    <w:rsid w:val="002315F7"/>
    <w:rsid w:val="0023171B"/>
    <w:rsid w:val="002317D5"/>
    <w:rsid w:val="0023184C"/>
    <w:rsid w:val="0023189A"/>
    <w:rsid w:val="00231939"/>
    <w:rsid w:val="00231B84"/>
    <w:rsid w:val="00231BE1"/>
    <w:rsid w:val="00231C39"/>
    <w:rsid w:val="00231C55"/>
    <w:rsid w:val="00231D72"/>
    <w:rsid w:val="00231D7A"/>
    <w:rsid w:val="00231D97"/>
    <w:rsid w:val="00231DA3"/>
    <w:rsid w:val="00231DCD"/>
    <w:rsid w:val="00231E24"/>
    <w:rsid w:val="00231E52"/>
    <w:rsid w:val="00231F51"/>
    <w:rsid w:val="00231F61"/>
    <w:rsid w:val="002322CF"/>
    <w:rsid w:val="002323FD"/>
    <w:rsid w:val="00232406"/>
    <w:rsid w:val="00232473"/>
    <w:rsid w:val="0023253A"/>
    <w:rsid w:val="0023259F"/>
    <w:rsid w:val="00232667"/>
    <w:rsid w:val="0023271D"/>
    <w:rsid w:val="0023291C"/>
    <w:rsid w:val="00232A67"/>
    <w:rsid w:val="00232AAC"/>
    <w:rsid w:val="00232AB0"/>
    <w:rsid w:val="00232D5A"/>
    <w:rsid w:val="00232D99"/>
    <w:rsid w:val="00232DA7"/>
    <w:rsid w:val="00232DE6"/>
    <w:rsid w:val="00232E08"/>
    <w:rsid w:val="00232E49"/>
    <w:rsid w:val="00232E84"/>
    <w:rsid w:val="00232EC3"/>
    <w:rsid w:val="002330D7"/>
    <w:rsid w:val="00233193"/>
    <w:rsid w:val="0023342C"/>
    <w:rsid w:val="002334FF"/>
    <w:rsid w:val="0023351A"/>
    <w:rsid w:val="00233607"/>
    <w:rsid w:val="00233774"/>
    <w:rsid w:val="0023378E"/>
    <w:rsid w:val="00233887"/>
    <w:rsid w:val="002338D6"/>
    <w:rsid w:val="00233927"/>
    <w:rsid w:val="00233973"/>
    <w:rsid w:val="00233A0D"/>
    <w:rsid w:val="00233A67"/>
    <w:rsid w:val="00233A6C"/>
    <w:rsid w:val="00233A7A"/>
    <w:rsid w:val="00233B22"/>
    <w:rsid w:val="00233C3C"/>
    <w:rsid w:val="00233CA7"/>
    <w:rsid w:val="00233D02"/>
    <w:rsid w:val="00233D74"/>
    <w:rsid w:val="00233D9F"/>
    <w:rsid w:val="00233DD9"/>
    <w:rsid w:val="00233E11"/>
    <w:rsid w:val="00233F73"/>
    <w:rsid w:val="00233F93"/>
    <w:rsid w:val="00233FF9"/>
    <w:rsid w:val="00234139"/>
    <w:rsid w:val="002342BF"/>
    <w:rsid w:val="002343BB"/>
    <w:rsid w:val="002344B3"/>
    <w:rsid w:val="002344B9"/>
    <w:rsid w:val="00234513"/>
    <w:rsid w:val="00234573"/>
    <w:rsid w:val="0023458F"/>
    <w:rsid w:val="002345AD"/>
    <w:rsid w:val="00234609"/>
    <w:rsid w:val="0023470E"/>
    <w:rsid w:val="002347B1"/>
    <w:rsid w:val="002347EB"/>
    <w:rsid w:val="00234898"/>
    <w:rsid w:val="002349AF"/>
    <w:rsid w:val="00234C12"/>
    <w:rsid w:val="00234C3C"/>
    <w:rsid w:val="00234C5B"/>
    <w:rsid w:val="00234CB2"/>
    <w:rsid w:val="00234D67"/>
    <w:rsid w:val="00234DA4"/>
    <w:rsid w:val="00234EF8"/>
    <w:rsid w:val="00234F06"/>
    <w:rsid w:val="00234F71"/>
    <w:rsid w:val="00234FC5"/>
    <w:rsid w:val="00235043"/>
    <w:rsid w:val="0023508A"/>
    <w:rsid w:val="002350ED"/>
    <w:rsid w:val="002351D8"/>
    <w:rsid w:val="002351DC"/>
    <w:rsid w:val="0023526C"/>
    <w:rsid w:val="00235330"/>
    <w:rsid w:val="002353EC"/>
    <w:rsid w:val="002354DB"/>
    <w:rsid w:val="00235746"/>
    <w:rsid w:val="00235764"/>
    <w:rsid w:val="00235892"/>
    <w:rsid w:val="002358CA"/>
    <w:rsid w:val="002359B1"/>
    <w:rsid w:val="002359D6"/>
    <w:rsid w:val="00235BB0"/>
    <w:rsid w:val="00235CE6"/>
    <w:rsid w:val="00235D5B"/>
    <w:rsid w:val="00235E02"/>
    <w:rsid w:val="00235EF8"/>
    <w:rsid w:val="00235F62"/>
    <w:rsid w:val="00235FCB"/>
    <w:rsid w:val="00235FD2"/>
    <w:rsid w:val="00236015"/>
    <w:rsid w:val="00236049"/>
    <w:rsid w:val="002360E2"/>
    <w:rsid w:val="0023611A"/>
    <w:rsid w:val="002361A7"/>
    <w:rsid w:val="002361CA"/>
    <w:rsid w:val="0023635A"/>
    <w:rsid w:val="0023641E"/>
    <w:rsid w:val="00236440"/>
    <w:rsid w:val="00236510"/>
    <w:rsid w:val="002365C6"/>
    <w:rsid w:val="00236616"/>
    <w:rsid w:val="00236717"/>
    <w:rsid w:val="002367D5"/>
    <w:rsid w:val="00236801"/>
    <w:rsid w:val="0023698F"/>
    <w:rsid w:val="00236A9B"/>
    <w:rsid w:val="00236ACF"/>
    <w:rsid w:val="00236D0C"/>
    <w:rsid w:val="00236D1D"/>
    <w:rsid w:val="00236DE7"/>
    <w:rsid w:val="00236F72"/>
    <w:rsid w:val="00236FC9"/>
    <w:rsid w:val="00237059"/>
    <w:rsid w:val="00237068"/>
    <w:rsid w:val="00237081"/>
    <w:rsid w:val="00237141"/>
    <w:rsid w:val="002371A0"/>
    <w:rsid w:val="0023738B"/>
    <w:rsid w:val="002373DE"/>
    <w:rsid w:val="00237406"/>
    <w:rsid w:val="002374C7"/>
    <w:rsid w:val="002374FE"/>
    <w:rsid w:val="0023750B"/>
    <w:rsid w:val="0023754A"/>
    <w:rsid w:val="00237552"/>
    <w:rsid w:val="00237589"/>
    <w:rsid w:val="00237621"/>
    <w:rsid w:val="00237656"/>
    <w:rsid w:val="002376F1"/>
    <w:rsid w:val="002377DB"/>
    <w:rsid w:val="002378BC"/>
    <w:rsid w:val="002378FB"/>
    <w:rsid w:val="0023794A"/>
    <w:rsid w:val="002379AE"/>
    <w:rsid w:val="00237BF6"/>
    <w:rsid w:val="00237E57"/>
    <w:rsid w:val="00237E5B"/>
    <w:rsid w:val="00237FCD"/>
    <w:rsid w:val="00237FEB"/>
    <w:rsid w:val="0024008F"/>
    <w:rsid w:val="002401F9"/>
    <w:rsid w:val="00240425"/>
    <w:rsid w:val="00240638"/>
    <w:rsid w:val="00240647"/>
    <w:rsid w:val="002406C9"/>
    <w:rsid w:val="002406EF"/>
    <w:rsid w:val="00240751"/>
    <w:rsid w:val="002407A8"/>
    <w:rsid w:val="002407F6"/>
    <w:rsid w:val="00240874"/>
    <w:rsid w:val="00240932"/>
    <w:rsid w:val="0024095A"/>
    <w:rsid w:val="00240C27"/>
    <w:rsid w:val="00240CD2"/>
    <w:rsid w:val="00240D15"/>
    <w:rsid w:val="00240D1A"/>
    <w:rsid w:val="00240E85"/>
    <w:rsid w:val="00241074"/>
    <w:rsid w:val="00241081"/>
    <w:rsid w:val="00241106"/>
    <w:rsid w:val="00241137"/>
    <w:rsid w:val="0024122D"/>
    <w:rsid w:val="00241236"/>
    <w:rsid w:val="0024126B"/>
    <w:rsid w:val="002412DF"/>
    <w:rsid w:val="002412E9"/>
    <w:rsid w:val="00241383"/>
    <w:rsid w:val="0024145F"/>
    <w:rsid w:val="002414BC"/>
    <w:rsid w:val="002414C6"/>
    <w:rsid w:val="002414C8"/>
    <w:rsid w:val="002416B8"/>
    <w:rsid w:val="002416CC"/>
    <w:rsid w:val="00241847"/>
    <w:rsid w:val="002418C7"/>
    <w:rsid w:val="002418CF"/>
    <w:rsid w:val="002419D7"/>
    <w:rsid w:val="00241A15"/>
    <w:rsid w:val="00241A42"/>
    <w:rsid w:val="00241A7D"/>
    <w:rsid w:val="00241B34"/>
    <w:rsid w:val="00241B3D"/>
    <w:rsid w:val="00241B49"/>
    <w:rsid w:val="00241B7F"/>
    <w:rsid w:val="00241B8D"/>
    <w:rsid w:val="00241BD8"/>
    <w:rsid w:val="00241DC5"/>
    <w:rsid w:val="00241F0B"/>
    <w:rsid w:val="00241F6E"/>
    <w:rsid w:val="00241FAF"/>
    <w:rsid w:val="00241FF6"/>
    <w:rsid w:val="00241FF7"/>
    <w:rsid w:val="00242128"/>
    <w:rsid w:val="00242249"/>
    <w:rsid w:val="002422DA"/>
    <w:rsid w:val="002422EA"/>
    <w:rsid w:val="002423D8"/>
    <w:rsid w:val="002423FE"/>
    <w:rsid w:val="002424B4"/>
    <w:rsid w:val="002424BF"/>
    <w:rsid w:val="002424F7"/>
    <w:rsid w:val="0024257A"/>
    <w:rsid w:val="00242853"/>
    <w:rsid w:val="002428CF"/>
    <w:rsid w:val="002429A4"/>
    <w:rsid w:val="002429DD"/>
    <w:rsid w:val="00242A8E"/>
    <w:rsid w:val="00242BE8"/>
    <w:rsid w:val="00242CC7"/>
    <w:rsid w:val="00242D36"/>
    <w:rsid w:val="00242D85"/>
    <w:rsid w:val="00242DED"/>
    <w:rsid w:val="00242E0A"/>
    <w:rsid w:val="00242E35"/>
    <w:rsid w:val="00242F08"/>
    <w:rsid w:val="00242F56"/>
    <w:rsid w:val="00243017"/>
    <w:rsid w:val="002431AC"/>
    <w:rsid w:val="0024320B"/>
    <w:rsid w:val="00243385"/>
    <w:rsid w:val="002433DD"/>
    <w:rsid w:val="002433E7"/>
    <w:rsid w:val="002433EC"/>
    <w:rsid w:val="0024340F"/>
    <w:rsid w:val="00243429"/>
    <w:rsid w:val="0024344D"/>
    <w:rsid w:val="00243502"/>
    <w:rsid w:val="002435AB"/>
    <w:rsid w:val="00243654"/>
    <w:rsid w:val="002436AF"/>
    <w:rsid w:val="0024375A"/>
    <w:rsid w:val="00243799"/>
    <w:rsid w:val="002437E9"/>
    <w:rsid w:val="00243A28"/>
    <w:rsid w:val="00243B3D"/>
    <w:rsid w:val="00243C36"/>
    <w:rsid w:val="00243D96"/>
    <w:rsid w:val="00243DA7"/>
    <w:rsid w:val="00243E79"/>
    <w:rsid w:val="00243FD5"/>
    <w:rsid w:val="0024405F"/>
    <w:rsid w:val="00244078"/>
    <w:rsid w:val="0024407F"/>
    <w:rsid w:val="0024417F"/>
    <w:rsid w:val="002441F3"/>
    <w:rsid w:val="00244232"/>
    <w:rsid w:val="00244269"/>
    <w:rsid w:val="00244284"/>
    <w:rsid w:val="00244296"/>
    <w:rsid w:val="002442FB"/>
    <w:rsid w:val="0024434F"/>
    <w:rsid w:val="00244363"/>
    <w:rsid w:val="0024437D"/>
    <w:rsid w:val="002444D8"/>
    <w:rsid w:val="0024450D"/>
    <w:rsid w:val="002445D0"/>
    <w:rsid w:val="002446B8"/>
    <w:rsid w:val="002446D6"/>
    <w:rsid w:val="002446D9"/>
    <w:rsid w:val="00244776"/>
    <w:rsid w:val="00244795"/>
    <w:rsid w:val="00244894"/>
    <w:rsid w:val="002448E9"/>
    <w:rsid w:val="00244942"/>
    <w:rsid w:val="00244A18"/>
    <w:rsid w:val="00244B32"/>
    <w:rsid w:val="00244B53"/>
    <w:rsid w:val="00244BBA"/>
    <w:rsid w:val="00244CC1"/>
    <w:rsid w:val="00244CF1"/>
    <w:rsid w:val="00244EA9"/>
    <w:rsid w:val="00244FC3"/>
    <w:rsid w:val="002450A0"/>
    <w:rsid w:val="002450A3"/>
    <w:rsid w:val="002451E5"/>
    <w:rsid w:val="002452AE"/>
    <w:rsid w:val="0024535B"/>
    <w:rsid w:val="00245405"/>
    <w:rsid w:val="002454EA"/>
    <w:rsid w:val="0024552F"/>
    <w:rsid w:val="0024562C"/>
    <w:rsid w:val="0024562D"/>
    <w:rsid w:val="002458DE"/>
    <w:rsid w:val="00245914"/>
    <w:rsid w:val="00245948"/>
    <w:rsid w:val="002459D9"/>
    <w:rsid w:val="00245ADC"/>
    <w:rsid w:val="00245C0D"/>
    <w:rsid w:val="00245C61"/>
    <w:rsid w:val="00245CE1"/>
    <w:rsid w:val="00245E0E"/>
    <w:rsid w:val="00245E20"/>
    <w:rsid w:val="00245EDE"/>
    <w:rsid w:val="00246031"/>
    <w:rsid w:val="00246048"/>
    <w:rsid w:val="002461E5"/>
    <w:rsid w:val="002461F2"/>
    <w:rsid w:val="002463DF"/>
    <w:rsid w:val="00246404"/>
    <w:rsid w:val="00246453"/>
    <w:rsid w:val="002466DE"/>
    <w:rsid w:val="00246846"/>
    <w:rsid w:val="002468F1"/>
    <w:rsid w:val="00246961"/>
    <w:rsid w:val="002469DD"/>
    <w:rsid w:val="00246AD0"/>
    <w:rsid w:val="00246C29"/>
    <w:rsid w:val="00246C76"/>
    <w:rsid w:val="00246D8D"/>
    <w:rsid w:val="00246E67"/>
    <w:rsid w:val="00246EA5"/>
    <w:rsid w:val="00246FD7"/>
    <w:rsid w:val="00247115"/>
    <w:rsid w:val="0024724A"/>
    <w:rsid w:val="002473A5"/>
    <w:rsid w:val="002473AD"/>
    <w:rsid w:val="002473D9"/>
    <w:rsid w:val="0024744B"/>
    <w:rsid w:val="002474E0"/>
    <w:rsid w:val="0024773C"/>
    <w:rsid w:val="00247820"/>
    <w:rsid w:val="00247887"/>
    <w:rsid w:val="0024795B"/>
    <w:rsid w:val="00247977"/>
    <w:rsid w:val="00247B68"/>
    <w:rsid w:val="00247CAE"/>
    <w:rsid w:val="00247CBA"/>
    <w:rsid w:val="00247D79"/>
    <w:rsid w:val="00247E7A"/>
    <w:rsid w:val="00247FD8"/>
    <w:rsid w:val="00250023"/>
    <w:rsid w:val="00250144"/>
    <w:rsid w:val="002501B7"/>
    <w:rsid w:val="002501E6"/>
    <w:rsid w:val="00250385"/>
    <w:rsid w:val="002503D7"/>
    <w:rsid w:val="0025043E"/>
    <w:rsid w:val="00250487"/>
    <w:rsid w:val="002504A9"/>
    <w:rsid w:val="00250551"/>
    <w:rsid w:val="00250630"/>
    <w:rsid w:val="00250726"/>
    <w:rsid w:val="00250736"/>
    <w:rsid w:val="00250961"/>
    <w:rsid w:val="00250974"/>
    <w:rsid w:val="00250A68"/>
    <w:rsid w:val="00250C2E"/>
    <w:rsid w:val="00250C47"/>
    <w:rsid w:val="00250C9C"/>
    <w:rsid w:val="00250CB3"/>
    <w:rsid w:val="00250D1B"/>
    <w:rsid w:val="00250D53"/>
    <w:rsid w:val="00250E1F"/>
    <w:rsid w:val="00250F5E"/>
    <w:rsid w:val="002511E0"/>
    <w:rsid w:val="002512C7"/>
    <w:rsid w:val="002512DC"/>
    <w:rsid w:val="00251376"/>
    <w:rsid w:val="0025138D"/>
    <w:rsid w:val="0025144F"/>
    <w:rsid w:val="00251524"/>
    <w:rsid w:val="00251548"/>
    <w:rsid w:val="0025157C"/>
    <w:rsid w:val="002515DF"/>
    <w:rsid w:val="0025162D"/>
    <w:rsid w:val="00251714"/>
    <w:rsid w:val="00251732"/>
    <w:rsid w:val="002518D4"/>
    <w:rsid w:val="00251940"/>
    <w:rsid w:val="00251982"/>
    <w:rsid w:val="002519DE"/>
    <w:rsid w:val="00251AA8"/>
    <w:rsid w:val="00251B1B"/>
    <w:rsid w:val="00251B75"/>
    <w:rsid w:val="00251C22"/>
    <w:rsid w:val="00251C89"/>
    <w:rsid w:val="00251CD0"/>
    <w:rsid w:val="00251CFA"/>
    <w:rsid w:val="00251D88"/>
    <w:rsid w:val="00251E46"/>
    <w:rsid w:val="00251E6A"/>
    <w:rsid w:val="00251EAE"/>
    <w:rsid w:val="00251EF0"/>
    <w:rsid w:val="00251F42"/>
    <w:rsid w:val="0025200B"/>
    <w:rsid w:val="00252068"/>
    <w:rsid w:val="002520D1"/>
    <w:rsid w:val="002520F0"/>
    <w:rsid w:val="002522CD"/>
    <w:rsid w:val="002523A7"/>
    <w:rsid w:val="0025242B"/>
    <w:rsid w:val="00252451"/>
    <w:rsid w:val="00252636"/>
    <w:rsid w:val="00252691"/>
    <w:rsid w:val="002526F5"/>
    <w:rsid w:val="002527FE"/>
    <w:rsid w:val="00252983"/>
    <w:rsid w:val="00252A58"/>
    <w:rsid w:val="00252ACB"/>
    <w:rsid w:val="00252BBE"/>
    <w:rsid w:val="00252D72"/>
    <w:rsid w:val="00252DA5"/>
    <w:rsid w:val="00252EC4"/>
    <w:rsid w:val="00252ED0"/>
    <w:rsid w:val="00252F87"/>
    <w:rsid w:val="00252FA2"/>
    <w:rsid w:val="002530F8"/>
    <w:rsid w:val="00253135"/>
    <w:rsid w:val="00253165"/>
    <w:rsid w:val="0025320A"/>
    <w:rsid w:val="00253350"/>
    <w:rsid w:val="0025344B"/>
    <w:rsid w:val="00253527"/>
    <w:rsid w:val="002535CD"/>
    <w:rsid w:val="0025365C"/>
    <w:rsid w:val="00253661"/>
    <w:rsid w:val="00253672"/>
    <w:rsid w:val="00253689"/>
    <w:rsid w:val="002536BD"/>
    <w:rsid w:val="002536E1"/>
    <w:rsid w:val="00253842"/>
    <w:rsid w:val="002538D1"/>
    <w:rsid w:val="002539A3"/>
    <w:rsid w:val="002539D4"/>
    <w:rsid w:val="00253CE2"/>
    <w:rsid w:val="00253CE7"/>
    <w:rsid w:val="00253D7C"/>
    <w:rsid w:val="00253F17"/>
    <w:rsid w:val="00253F22"/>
    <w:rsid w:val="002540FD"/>
    <w:rsid w:val="0025421D"/>
    <w:rsid w:val="00254222"/>
    <w:rsid w:val="0025429E"/>
    <w:rsid w:val="002542C3"/>
    <w:rsid w:val="0025434F"/>
    <w:rsid w:val="00254403"/>
    <w:rsid w:val="002544B0"/>
    <w:rsid w:val="0025454B"/>
    <w:rsid w:val="002545D9"/>
    <w:rsid w:val="002545E0"/>
    <w:rsid w:val="0025479C"/>
    <w:rsid w:val="00254864"/>
    <w:rsid w:val="002548C1"/>
    <w:rsid w:val="00254966"/>
    <w:rsid w:val="002549C4"/>
    <w:rsid w:val="00254A2F"/>
    <w:rsid w:val="00254A49"/>
    <w:rsid w:val="00254A76"/>
    <w:rsid w:val="00254A7B"/>
    <w:rsid w:val="00254A8E"/>
    <w:rsid w:val="00254B42"/>
    <w:rsid w:val="00254BC7"/>
    <w:rsid w:val="00254C4E"/>
    <w:rsid w:val="00254CC9"/>
    <w:rsid w:val="00254D28"/>
    <w:rsid w:val="00254F34"/>
    <w:rsid w:val="00254FA3"/>
    <w:rsid w:val="0025503E"/>
    <w:rsid w:val="00255091"/>
    <w:rsid w:val="002550FE"/>
    <w:rsid w:val="0025515F"/>
    <w:rsid w:val="002551EB"/>
    <w:rsid w:val="0025526A"/>
    <w:rsid w:val="002552C8"/>
    <w:rsid w:val="002552CF"/>
    <w:rsid w:val="0025531A"/>
    <w:rsid w:val="00255379"/>
    <w:rsid w:val="002553ED"/>
    <w:rsid w:val="00255449"/>
    <w:rsid w:val="002554DE"/>
    <w:rsid w:val="00255571"/>
    <w:rsid w:val="00255584"/>
    <w:rsid w:val="00255587"/>
    <w:rsid w:val="0025561D"/>
    <w:rsid w:val="00255628"/>
    <w:rsid w:val="00255681"/>
    <w:rsid w:val="0025568E"/>
    <w:rsid w:val="00255786"/>
    <w:rsid w:val="0025587D"/>
    <w:rsid w:val="002558A0"/>
    <w:rsid w:val="002558A9"/>
    <w:rsid w:val="00255912"/>
    <w:rsid w:val="00255968"/>
    <w:rsid w:val="0025598E"/>
    <w:rsid w:val="00255A36"/>
    <w:rsid w:val="00255A47"/>
    <w:rsid w:val="00255A95"/>
    <w:rsid w:val="00255AF1"/>
    <w:rsid w:val="00255C29"/>
    <w:rsid w:val="00255D5E"/>
    <w:rsid w:val="00255E06"/>
    <w:rsid w:val="00255EE2"/>
    <w:rsid w:val="00255EEB"/>
    <w:rsid w:val="00255FC7"/>
    <w:rsid w:val="00255FE5"/>
    <w:rsid w:val="00256013"/>
    <w:rsid w:val="0025617C"/>
    <w:rsid w:val="002561EA"/>
    <w:rsid w:val="00256247"/>
    <w:rsid w:val="00256360"/>
    <w:rsid w:val="00256391"/>
    <w:rsid w:val="002563E0"/>
    <w:rsid w:val="00256459"/>
    <w:rsid w:val="00256534"/>
    <w:rsid w:val="0025674C"/>
    <w:rsid w:val="002567EA"/>
    <w:rsid w:val="0025681D"/>
    <w:rsid w:val="0025691E"/>
    <w:rsid w:val="00256AF3"/>
    <w:rsid w:val="00256AFA"/>
    <w:rsid w:val="00256B2B"/>
    <w:rsid w:val="00256B2D"/>
    <w:rsid w:val="00256B67"/>
    <w:rsid w:val="00256BCF"/>
    <w:rsid w:val="00256C75"/>
    <w:rsid w:val="00256CB2"/>
    <w:rsid w:val="00256E8B"/>
    <w:rsid w:val="00256ECD"/>
    <w:rsid w:val="00256F58"/>
    <w:rsid w:val="00257040"/>
    <w:rsid w:val="00257083"/>
    <w:rsid w:val="002570E3"/>
    <w:rsid w:val="002571E6"/>
    <w:rsid w:val="00257212"/>
    <w:rsid w:val="00257252"/>
    <w:rsid w:val="00257305"/>
    <w:rsid w:val="00257369"/>
    <w:rsid w:val="002573B9"/>
    <w:rsid w:val="002573C7"/>
    <w:rsid w:val="002573E4"/>
    <w:rsid w:val="002573E6"/>
    <w:rsid w:val="00257492"/>
    <w:rsid w:val="002575D0"/>
    <w:rsid w:val="002575FC"/>
    <w:rsid w:val="0025767B"/>
    <w:rsid w:val="0025767F"/>
    <w:rsid w:val="002576C6"/>
    <w:rsid w:val="0025773C"/>
    <w:rsid w:val="002578DB"/>
    <w:rsid w:val="0025790B"/>
    <w:rsid w:val="0025792F"/>
    <w:rsid w:val="00257967"/>
    <w:rsid w:val="00257993"/>
    <w:rsid w:val="002579B1"/>
    <w:rsid w:val="002579D4"/>
    <w:rsid w:val="002579EF"/>
    <w:rsid w:val="00257A3C"/>
    <w:rsid w:val="00257AC3"/>
    <w:rsid w:val="00257C0E"/>
    <w:rsid w:val="00257CF2"/>
    <w:rsid w:val="00257D1E"/>
    <w:rsid w:val="00257E31"/>
    <w:rsid w:val="00257E3F"/>
    <w:rsid w:val="00257E5D"/>
    <w:rsid w:val="00257FC4"/>
    <w:rsid w:val="00257FDE"/>
    <w:rsid w:val="0025D353"/>
    <w:rsid w:val="002601ED"/>
    <w:rsid w:val="002601F5"/>
    <w:rsid w:val="0026022C"/>
    <w:rsid w:val="00260334"/>
    <w:rsid w:val="0026033D"/>
    <w:rsid w:val="00260350"/>
    <w:rsid w:val="00260352"/>
    <w:rsid w:val="00260417"/>
    <w:rsid w:val="00260763"/>
    <w:rsid w:val="002607CA"/>
    <w:rsid w:val="0026087F"/>
    <w:rsid w:val="002608C2"/>
    <w:rsid w:val="0026092C"/>
    <w:rsid w:val="0026096F"/>
    <w:rsid w:val="00260A1C"/>
    <w:rsid w:val="00260A5A"/>
    <w:rsid w:val="00260A9C"/>
    <w:rsid w:val="00260B09"/>
    <w:rsid w:val="00260B0B"/>
    <w:rsid w:val="00260B1F"/>
    <w:rsid w:val="00260B39"/>
    <w:rsid w:val="00260B43"/>
    <w:rsid w:val="00260DC5"/>
    <w:rsid w:val="00260EC9"/>
    <w:rsid w:val="00260F26"/>
    <w:rsid w:val="00260F5F"/>
    <w:rsid w:val="00260F83"/>
    <w:rsid w:val="00260FC9"/>
    <w:rsid w:val="00261024"/>
    <w:rsid w:val="002610A3"/>
    <w:rsid w:val="0026110C"/>
    <w:rsid w:val="002611C2"/>
    <w:rsid w:val="00261212"/>
    <w:rsid w:val="00261216"/>
    <w:rsid w:val="00261229"/>
    <w:rsid w:val="00261337"/>
    <w:rsid w:val="002613D7"/>
    <w:rsid w:val="002613EC"/>
    <w:rsid w:val="00261420"/>
    <w:rsid w:val="00261456"/>
    <w:rsid w:val="00261598"/>
    <w:rsid w:val="002616A3"/>
    <w:rsid w:val="00261928"/>
    <w:rsid w:val="00261A86"/>
    <w:rsid w:val="00261B07"/>
    <w:rsid w:val="00261BB3"/>
    <w:rsid w:val="00261C36"/>
    <w:rsid w:val="00261CFF"/>
    <w:rsid w:val="00261E1C"/>
    <w:rsid w:val="00261ED7"/>
    <w:rsid w:val="00261FCD"/>
    <w:rsid w:val="002620B7"/>
    <w:rsid w:val="00262158"/>
    <w:rsid w:val="00262206"/>
    <w:rsid w:val="0026246F"/>
    <w:rsid w:val="002624C9"/>
    <w:rsid w:val="002625B2"/>
    <w:rsid w:val="002625D4"/>
    <w:rsid w:val="002625FD"/>
    <w:rsid w:val="00262623"/>
    <w:rsid w:val="002626AE"/>
    <w:rsid w:val="002626B6"/>
    <w:rsid w:val="002627A1"/>
    <w:rsid w:val="00262855"/>
    <w:rsid w:val="002628A9"/>
    <w:rsid w:val="0026295C"/>
    <w:rsid w:val="00262976"/>
    <w:rsid w:val="002629E1"/>
    <w:rsid w:val="00262A8B"/>
    <w:rsid w:val="00262AA9"/>
    <w:rsid w:val="00262B2E"/>
    <w:rsid w:val="00262B46"/>
    <w:rsid w:val="00262BE0"/>
    <w:rsid w:val="00262C1D"/>
    <w:rsid w:val="00262E1B"/>
    <w:rsid w:val="0026318B"/>
    <w:rsid w:val="0026321B"/>
    <w:rsid w:val="00263271"/>
    <w:rsid w:val="00263284"/>
    <w:rsid w:val="00263309"/>
    <w:rsid w:val="002635C7"/>
    <w:rsid w:val="002636AC"/>
    <w:rsid w:val="00263771"/>
    <w:rsid w:val="00263805"/>
    <w:rsid w:val="00263822"/>
    <w:rsid w:val="0026387F"/>
    <w:rsid w:val="002638A1"/>
    <w:rsid w:val="002638D7"/>
    <w:rsid w:val="002638F5"/>
    <w:rsid w:val="00263932"/>
    <w:rsid w:val="00263A2F"/>
    <w:rsid w:val="00263AB4"/>
    <w:rsid w:val="00263ACC"/>
    <w:rsid w:val="00263BC5"/>
    <w:rsid w:val="00263BD9"/>
    <w:rsid w:val="00263BE7"/>
    <w:rsid w:val="00263C23"/>
    <w:rsid w:val="00263CCD"/>
    <w:rsid w:val="00263CE5"/>
    <w:rsid w:val="00263CF4"/>
    <w:rsid w:val="00263E1E"/>
    <w:rsid w:val="002641D2"/>
    <w:rsid w:val="00264248"/>
    <w:rsid w:val="002642A9"/>
    <w:rsid w:val="002642D1"/>
    <w:rsid w:val="0026445C"/>
    <w:rsid w:val="002644D4"/>
    <w:rsid w:val="0026452E"/>
    <w:rsid w:val="0026458D"/>
    <w:rsid w:val="002645CB"/>
    <w:rsid w:val="002645F3"/>
    <w:rsid w:val="00264632"/>
    <w:rsid w:val="002646A0"/>
    <w:rsid w:val="0026477E"/>
    <w:rsid w:val="00264781"/>
    <w:rsid w:val="00264855"/>
    <w:rsid w:val="002648A5"/>
    <w:rsid w:val="00264916"/>
    <w:rsid w:val="002649F6"/>
    <w:rsid w:val="00264A0F"/>
    <w:rsid w:val="00264A4F"/>
    <w:rsid w:val="00264B88"/>
    <w:rsid w:val="00264BF5"/>
    <w:rsid w:val="00264D88"/>
    <w:rsid w:val="00264E2D"/>
    <w:rsid w:val="00264E3B"/>
    <w:rsid w:val="00264E91"/>
    <w:rsid w:val="00264ECE"/>
    <w:rsid w:val="00264F09"/>
    <w:rsid w:val="00264F1A"/>
    <w:rsid w:val="00265098"/>
    <w:rsid w:val="002650D1"/>
    <w:rsid w:val="0026519B"/>
    <w:rsid w:val="00265207"/>
    <w:rsid w:val="0026533B"/>
    <w:rsid w:val="00265395"/>
    <w:rsid w:val="00265404"/>
    <w:rsid w:val="00265423"/>
    <w:rsid w:val="0026558A"/>
    <w:rsid w:val="002655A4"/>
    <w:rsid w:val="0026561E"/>
    <w:rsid w:val="0026561F"/>
    <w:rsid w:val="00265638"/>
    <w:rsid w:val="00265760"/>
    <w:rsid w:val="0026583E"/>
    <w:rsid w:val="002658AE"/>
    <w:rsid w:val="002658B5"/>
    <w:rsid w:val="00265A5F"/>
    <w:rsid w:val="00265B18"/>
    <w:rsid w:val="00265B66"/>
    <w:rsid w:val="00265B99"/>
    <w:rsid w:val="00265C8C"/>
    <w:rsid w:val="00265CA4"/>
    <w:rsid w:val="00265D56"/>
    <w:rsid w:val="00265D89"/>
    <w:rsid w:val="00265EAC"/>
    <w:rsid w:val="00265F88"/>
    <w:rsid w:val="00265F9B"/>
    <w:rsid w:val="00266032"/>
    <w:rsid w:val="00266064"/>
    <w:rsid w:val="002660A1"/>
    <w:rsid w:val="0026613D"/>
    <w:rsid w:val="002661C8"/>
    <w:rsid w:val="00266215"/>
    <w:rsid w:val="0026633E"/>
    <w:rsid w:val="002663A4"/>
    <w:rsid w:val="0026646B"/>
    <w:rsid w:val="002664E8"/>
    <w:rsid w:val="00266732"/>
    <w:rsid w:val="002668AC"/>
    <w:rsid w:val="00266935"/>
    <w:rsid w:val="00266A0F"/>
    <w:rsid w:val="00266A13"/>
    <w:rsid w:val="00266A39"/>
    <w:rsid w:val="00266A88"/>
    <w:rsid w:val="00266A9B"/>
    <w:rsid w:val="00266C65"/>
    <w:rsid w:val="00266C79"/>
    <w:rsid w:val="00266C87"/>
    <w:rsid w:val="00266CB0"/>
    <w:rsid w:val="00266D19"/>
    <w:rsid w:val="00266DB0"/>
    <w:rsid w:val="00266E1E"/>
    <w:rsid w:val="00266E5B"/>
    <w:rsid w:val="00266F92"/>
    <w:rsid w:val="00266FF0"/>
    <w:rsid w:val="002670C8"/>
    <w:rsid w:val="0026710C"/>
    <w:rsid w:val="0026712F"/>
    <w:rsid w:val="002671E7"/>
    <w:rsid w:val="002671E8"/>
    <w:rsid w:val="00267213"/>
    <w:rsid w:val="002672E8"/>
    <w:rsid w:val="002673D1"/>
    <w:rsid w:val="00267435"/>
    <w:rsid w:val="002674D0"/>
    <w:rsid w:val="00267716"/>
    <w:rsid w:val="00267796"/>
    <w:rsid w:val="002677A4"/>
    <w:rsid w:val="002677BC"/>
    <w:rsid w:val="002677F1"/>
    <w:rsid w:val="0026790F"/>
    <w:rsid w:val="0026793D"/>
    <w:rsid w:val="0026795B"/>
    <w:rsid w:val="00267A41"/>
    <w:rsid w:val="00267C75"/>
    <w:rsid w:val="00267CE8"/>
    <w:rsid w:val="00267D52"/>
    <w:rsid w:val="00267E0A"/>
    <w:rsid w:val="00267E63"/>
    <w:rsid w:val="00267FE5"/>
    <w:rsid w:val="00270008"/>
    <w:rsid w:val="00270074"/>
    <w:rsid w:val="00270086"/>
    <w:rsid w:val="00270103"/>
    <w:rsid w:val="00270160"/>
    <w:rsid w:val="002701CE"/>
    <w:rsid w:val="00270295"/>
    <w:rsid w:val="002702B5"/>
    <w:rsid w:val="002703BD"/>
    <w:rsid w:val="002703D2"/>
    <w:rsid w:val="002704E0"/>
    <w:rsid w:val="0027054E"/>
    <w:rsid w:val="00270624"/>
    <w:rsid w:val="00270678"/>
    <w:rsid w:val="002706A0"/>
    <w:rsid w:val="002707CD"/>
    <w:rsid w:val="0027089D"/>
    <w:rsid w:val="0027089E"/>
    <w:rsid w:val="002708B8"/>
    <w:rsid w:val="002708EB"/>
    <w:rsid w:val="002709A3"/>
    <w:rsid w:val="002709E1"/>
    <w:rsid w:val="00270A57"/>
    <w:rsid w:val="00270AFA"/>
    <w:rsid w:val="00270C94"/>
    <w:rsid w:val="00270CB3"/>
    <w:rsid w:val="00270CD5"/>
    <w:rsid w:val="00270D3F"/>
    <w:rsid w:val="00270DAE"/>
    <w:rsid w:val="00270DE7"/>
    <w:rsid w:val="00271116"/>
    <w:rsid w:val="00271169"/>
    <w:rsid w:val="0027124F"/>
    <w:rsid w:val="00271369"/>
    <w:rsid w:val="0027163E"/>
    <w:rsid w:val="00271720"/>
    <w:rsid w:val="002717B1"/>
    <w:rsid w:val="0027189A"/>
    <w:rsid w:val="002718AA"/>
    <w:rsid w:val="002718C3"/>
    <w:rsid w:val="002718F7"/>
    <w:rsid w:val="00271952"/>
    <w:rsid w:val="00271A9D"/>
    <w:rsid w:val="00271B0C"/>
    <w:rsid w:val="00271B51"/>
    <w:rsid w:val="00271BA0"/>
    <w:rsid w:val="00271C06"/>
    <w:rsid w:val="00271C63"/>
    <w:rsid w:val="00271E19"/>
    <w:rsid w:val="00271E24"/>
    <w:rsid w:val="0027209A"/>
    <w:rsid w:val="00272157"/>
    <w:rsid w:val="0027219F"/>
    <w:rsid w:val="00272271"/>
    <w:rsid w:val="00272289"/>
    <w:rsid w:val="002722AA"/>
    <w:rsid w:val="00272379"/>
    <w:rsid w:val="0027238D"/>
    <w:rsid w:val="002723A2"/>
    <w:rsid w:val="0027243D"/>
    <w:rsid w:val="002725B3"/>
    <w:rsid w:val="002726B4"/>
    <w:rsid w:val="0027272E"/>
    <w:rsid w:val="002727F5"/>
    <w:rsid w:val="00272A35"/>
    <w:rsid w:val="00272AC5"/>
    <w:rsid w:val="00272BC9"/>
    <w:rsid w:val="00272C14"/>
    <w:rsid w:val="00272C79"/>
    <w:rsid w:val="00272C86"/>
    <w:rsid w:val="00272CB3"/>
    <w:rsid w:val="00272CFF"/>
    <w:rsid w:val="00272D08"/>
    <w:rsid w:val="00272DA3"/>
    <w:rsid w:val="00272FE7"/>
    <w:rsid w:val="0027311C"/>
    <w:rsid w:val="0027316C"/>
    <w:rsid w:val="002731E3"/>
    <w:rsid w:val="002731EF"/>
    <w:rsid w:val="0027320E"/>
    <w:rsid w:val="00273310"/>
    <w:rsid w:val="00273334"/>
    <w:rsid w:val="00273359"/>
    <w:rsid w:val="00273363"/>
    <w:rsid w:val="00273395"/>
    <w:rsid w:val="0027340F"/>
    <w:rsid w:val="002734F2"/>
    <w:rsid w:val="0027358B"/>
    <w:rsid w:val="0027361D"/>
    <w:rsid w:val="00273680"/>
    <w:rsid w:val="002736D5"/>
    <w:rsid w:val="00273705"/>
    <w:rsid w:val="002737D5"/>
    <w:rsid w:val="00273885"/>
    <w:rsid w:val="002738C8"/>
    <w:rsid w:val="00273955"/>
    <w:rsid w:val="002739E0"/>
    <w:rsid w:val="00273A0D"/>
    <w:rsid w:val="00273A3B"/>
    <w:rsid w:val="00273B7F"/>
    <w:rsid w:val="00273C21"/>
    <w:rsid w:val="00273C22"/>
    <w:rsid w:val="00273C72"/>
    <w:rsid w:val="00273CAE"/>
    <w:rsid w:val="00273CD2"/>
    <w:rsid w:val="00273D78"/>
    <w:rsid w:val="00273DE3"/>
    <w:rsid w:val="00273E8E"/>
    <w:rsid w:val="00273F6F"/>
    <w:rsid w:val="00273FCB"/>
    <w:rsid w:val="00274002"/>
    <w:rsid w:val="00274063"/>
    <w:rsid w:val="002740B1"/>
    <w:rsid w:val="00274168"/>
    <w:rsid w:val="00274253"/>
    <w:rsid w:val="00274319"/>
    <w:rsid w:val="0027456E"/>
    <w:rsid w:val="00274584"/>
    <w:rsid w:val="0027460E"/>
    <w:rsid w:val="0027468D"/>
    <w:rsid w:val="00274755"/>
    <w:rsid w:val="00274859"/>
    <w:rsid w:val="0027496B"/>
    <w:rsid w:val="002749B8"/>
    <w:rsid w:val="00274ADC"/>
    <w:rsid w:val="00274B3B"/>
    <w:rsid w:val="00274C5D"/>
    <w:rsid w:val="00274CAD"/>
    <w:rsid w:val="00274CB3"/>
    <w:rsid w:val="00274DB8"/>
    <w:rsid w:val="00274E2C"/>
    <w:rsid w:val="00274F22"/>
    <w:rsid w:val="00274F93"/>
    <w:rsid w:val="00274FDF"/>
    <w:rsid w:val="00274FFB"/>
    <w:rsid w:val="00275132"/>
    <w:rsid w:val="00275184"/>
    <w:rsid w:val="002751B2"/>
    <w:rsid w:val="0027525E"/>
    <w:rsid w:val="00275278"/>
    <w:rsid w:val="002752DF"/>
    <w:rsid w:val="00275369"/>
    <w:rsid w:val="00275385"/>
    <w:rsid w:val="002754A2"/>
    <w:rsid w:val="00275699"/>
    <w:rsid w:val="00275740"/>
    <w:rsid w:val="0027574C"/>
    <w:rsid w:val="002757E6"/>
    <w:rsid w:val="002758A9"/>
    <w:rsid w:val="002758F3"/>
    <w:rsid w:val="002759F7"/>
    <w:rsid w:val="00275A00"/>
    <w:rsid w:val="00275A0D"/>
    <w:rsid w:val="00275C33"/>
    <w:rsid w:val="00275DD5"/>
    <w:rsid w:val="00275DED"/>
    <w:rsid w:val="00275E9D"/>
    <w:rsid w:val="00275EA8"/>
    <w:rsid w:val="00275F04"/>
    <w:rsid w:val="00275F9F"/>
    <w:rsid w:val="00275FE7"/>
    <w:rsid w:val="002760E8"/>
    <w:rsid w:val="002761B7"/>
    <w:rsid w:val="00276322"/>
    <w:rsid w:val="00276399"/>
    <w:rsid w:val="002765A0"/>
    <w:rsid w:val="002765CA"/>
    <w:rsid w:val="002766D6"/>
    <w:rsid w:val="002766E0"/>
    <w:rsid w:val="0027676C"/>
    <w:rsid w:val="0027681E"/>
    <w:rsid w:val="002769B5"/>
    <w:rsid w:val="00276AAB"/>
    <w:rsid w:val="00276BC7"/>
    <w:rsid w:val="00276CA2"/>
    <w:rsid w:val="00276D9A"/>
    <w:rsid w:val="00276D9E"/>
    <w:rsid w:val="00276DA5"/>
    <w:rsid w:val="00276DE3"/>
    <w:rsid w:val="00276F91"/>
    <w:rsid w:val="00276F99"/>
    <w:rsid w:val="00276FB8"/>
    <w:rsid w:val="002770EB"/>
    <w:rsid w:val="0027711B"/>
    <w:rsid w:val="0027724B"/>
    <w:rsid w:val="002773CE"/>
    <w:rsid w:val="0027756D"/>
    <w:rsid w:val="002775CE"/>
    <w:rsid w:val="00277632"/>
    <w:rsid w:val="0027765F"/>
    <w:rsid w:val="00277687"/>
    <w:rsid w:val="00277696"/>
    <w:rsid w:val="002776CC"/>
    <w:rsid w:val="00277732"/>
    <w:rsid w:val="00277774"/>
    <w:rsid w:val="002777F7"/>
    <w:rsid w:val="002778AC"/>
    <w:rsid w:val="0027794A"/>
    <w:rsid w:val="00277958"/>
    <w:rsid w:val="00277974"/>
    <w:rsid w:val="002779B0"/>
    <w:rsid w:val="002779C1"/>
    <w:rsid w:val="002779D0"/>
    <w:rsid w:val="00277A18"/>
    <w:rsid w:val="00277A23"/>
    <w:rsid w:val="00277A6C"/>
    <w:rsid w:val="00277AFA"/>
    <w:rsid w:val="00277C3B"/>
    <w:rsid w:val="00277D14"/>
    <w:rsid w:val="00277D1A"/>
    <w:rsid w:val="00277D44"/>
    <w:rsid w:val="00277DE7"/>
    <w:rsid w:val="00280097"/>
    <w:rsid w:val="002800FC"/>
    <w:rsid w:val="0028035D"/>
    <w:rsid w:val="0028041B"/>
    <w:rsid w:val="00280536"/>
    <w:rsid w:val="002806A5"/>
    <w:rsid w:val="002807DE"/>
    <w:rsid w:val="0028089D"/>
    <w:rsid w:val="00280947"/>
    <w:rsid w:val="0028094D"/>
    <w:rsid w:val="002809A4"/>
    <w:rsid w:val="00280A5B"/>
    <w:rsid w:val="00280AF4"/>
    <w:rsid w:val="00280B46"/>
    <w:rsid w:val="00280B51"/>
    <w:rsid w:val="00280BEB"/>
    <w:rsid w:val="00280D47"/>
    <w:rsid w:val="00280EB8"/>
    <w:rsid w:val="00280F0E"/>
    <w:rsid w:val="00280FEE"/>
    <w:rsid w:val="002810DE"/>
    <w:rsid w:val="00281212"/>
    <w:rsid w:val="002812AA"/>
    <w:rsid w:val="002812DA"/>
    <w:rsid w:val="00281327"/>
    <w:rsid w:val="00281381"/>
    <w:rsid w:val="00281386"/>
    <w:rsid w:val="0028141C"/>
    <w:rsid w:val="00281491"/>
    <w:rsid w:val="00281568"/>
    <w:rsid w:val="00281615"/>
    <w:rsid w:val="00281854"/>
    <w:rsid w:val="00281885"/>
    <w:rsid w:val="002818B8"/>
    <w:rsid w:val="002819B1"/>
    <w:rsid w:val="00281AA5"/>
    <w:rsid w:val="00281AB1"/>
    <w:rsid w:val="00281B3A"/>
    <w:rsid w:val="00281B89"/>
    <w:rsid w:val="00281C0B"/>
    <w:rsid w:val="00281C1A"/>
    <w:rsid w:val="00281CD7"/>
    <w:rsid w:val="00281D58"/>
    <w:rsid w:val="00281DBC"/>
    <w:rsid w:val="00281E9D"/>
    <w:rsid w:val="00281EAB"/>
    <w:rsid w:val="00281EE3"/>
    <w:rsid w:val="00281FDB"/>
    <w:rsid w:val="00281FDD"/>
    <w:rsid w:val="002820F3"/>
    <w:rsid w:val="002823C0"/>
    <w:rsid w:val="00282495"/>
    <w:rsid w:val="002824BA"/>
    <w:rsid w:val="00282700"/>
    <w:rsid w:val="00282725"/>
    <w:rsid w:val="00282831"/>
    <w:rsid w:val="002828AD"/>
    <w:rsid w:val="002828C3"/>
    <w:rsid w:val="00282913"/>
    <w:rsid w:val="0028294B"/>
    <w:rsid w:val="0028295C"/>
    <w:rsid w:val="00282978"/>
    <w:rsid w:val="00282A52"/>
    <w:rsid w:val="00282C4D"/>
    <w:rsid w:val="00282C99"/>
    <w:rsid w:val="00282D40"/>
    <w:rsid w:val="00282E8C"/>
    <w:rsid w:val="00282ECB"/>
    <w:rsid w:val="00282EEB"/>
    <w:rsid w:val="00282EEE"/>
    <w:rsid w:val="00282F4F"/>
    <w:rsid w:val="00282FB7"/>
    <w:rsid w:val="00282FDF"/>
    <w:rsid w:val="00283022"/>
    <w:rsid w:val="00283036"/>
    <w:rsid w:val="002830D0"/>
    <w:rsid w:val="002830F6"/>
    <w:rsid w:val="00283150"/>
    <w:rsid w:val="0028317E"/>
    <w:rsid w:val="00283247"/>
    <w:rsid w:val="002832C9"/>
    <w:rsid w:val="00283302"/>
    <w:rsid w:val="00283436"/>
    <w:rsid w:val="00283487"/>
    <w:rsid w:val="0028348F"/>
    <w:rsid w:val="00283643"/>
    <w:rsid w:val="0028371A"/>
    <w:rsid w:val="00283734"/>
    <w:rsid w:val="0028380A"/>
    <w:rsid w:val="002838E8"/>
    <w:rsid w:val="0028396C"/>
    <w:rsid w:val="00283998"/>
    <w:rsid w:val="002839A2"/>
    <w:rsid w:val="002839B2"/>
    <w:rsid w:val="00283C2C"/>
    <w:rsid w:val="00283C3D"/>
    <w:rsid w:val="00283C9A"/>
    <w:rsid w:val="00283D5C"/>
    <w:rsid w:val="00283DC7"/>
    <w:rsid w:val="00283DEF"/>
    <w:rsid w:val="00283FF7"/>
    <w:rsid w:val="0028412E"/>
    <w:rsid w:val="00284149"/>
    <w:rsid w:val="0028417B"/>
    <w:rsid w:val="00284196"/>
    <w:rsid w:val="002841D4"/>
    <w:rsid w:val="002841E5"/>
    <w:rsid w:val="002841F9"/>
    <w:rsid w:val="00284240"/>
    <w:rsid w:val="0028426B"/>
    <w:rsid w:val="00284314"/>
    <w:rsid w:val="00284546"/>
    <w:rsid w:val="00284582"/>
    <w:rsid w:val="002845B1"/>
    <w:rsid w:val="00284655"/>
    <w:rsid w:val="002847ED"/>
    <w:rsid w:val="002847FC"/>
    <w:rsid w:val="0028483E"/>
    <w:rsid w:val="0028488A"/>
    <w:rsid w:val="002848D9"/>
    <w:rsid w:val="002848E2"/>
    <w:rsid w:val="002848F7"/>
    <w:rsid w:val="0028497A"/>
    <w:rsid w:val="00284AD4"/>
    <w:rsid w:val="00284C16"/>
    <w:rsid w:val="00284C92"/>
    <w:rsid w:val="00284D58"/>
    <w:rsid w:val="00284E38"/>
    <w:rsid w:val="00284E9E"/>
    <w:rsid w:val="00284F00"/>
    <w:rsid w:val="00284FBB"/>
    <w:rsid w:val="00285152"/>
    <w:rsid w:val="002852DB"/>
    <w:rsid w:val="002853AF"/>
    <w:rsid w:val="002853C9"/>
    <w:rsid w:val="002854B3"/>
    <w:rsid w:val="0028575E"/>
    <w:rsid w:val="00285958"/>
    <w:rsid w:val="0028599F"/>
    <w:rsid w:val="00285A66"/>
    <w:rsid w:val="00285B1A"/>
    <w:rsid w:val="00285D16"/>
    <w:rsid w:val="00285DE1"/>
    <w:rsid w:val="00285E02"/>
    <w:rsid w:val="00286000"/>
    <w:rsid w:val="00286026"/>
    <w:rsid w:val="00286054"/>
    <w:rsid w:val="00286263"/>
    <w:rsid w:val="002862CD"/>
    <w:rsid w:val="002862D0"/>
    <w:rsid w:val="00286355"/>
    <w:rsid w:val="002863E4"/>
    <w:rsid w:val="00286535"/>
    <w:rsid w:val="002865A1"/>
    <w:rsid w:val="002865C9"/>
    <w:rsid w:val="002865E5"/>
    <w:rsid w:val="002866A8"/>
    <w:rsid w:val="002866D4"/>
    <w:rsid w:val="002866E5"/>
    <w:rsid w:val="00286797"/>
    <w:rsid w:val="002868A1"/>
    <w:rsid w:val="00286971"/>
    <w:rsid w:val="002869E5"/>
    <w:rsid w:val="00286B96"/>
    <w:rsid w:val="00286C08"/>
    <w:rsid w:val="00286C8F"/>
    <w:rsid w:val="00286D3D"/>
    <w:rsid w:val="00286D62"/>
    <w:rsid w:val="00286E6A"/>
    <w:rsid w:val="00286FA3"/>
    <w:rsid w:val="00287013"/>
    <w:rsid w:val="00287031"/>
    <w:rsid w:val="0028708E"/>
    <w:rsid w:val="002870B8"/>
    <w:rsid w:val="002871C5"/>
    <w:rsid w:val="002873A7"/>
    <w:rsid w:val="00287428"/>
    <w:rsid w:val="0028751A"/>
    <w:rsid w:val="00287757"/>
    <w:rsid w:val="00287791"/>
    <w:rsid w:val="00287839"/>
    <w:rsid w:val="00287861"/>
    <w:rsid w:val="0028791F"/>
    <w:rsid w:val="002879E7"/>
    <w:rsid w:val="00287A05"/>
    <w:rsid w:val="00287A0F"/>
    <w:rsid w:val="00287A19"/>
    <w:rsid w:val="00287A5F"/>
    <w:rsid w:val="00287BF0"/>
    <w:rsid w:val="00287C11"/>
    <w:rsid w:val="00287CF1"/>
    <w:rsid w:val="00287D5A"/>
    <w:rsid w:val="00287EA5"/>
    <w:rsid w:val="00287F58"/>
    <w:rsid w:val="0029036D"/>
    <w:rsid w:val="002903AB"/>
    <w:rsid w:val="002903CB"/>
    <w:rsid w:val="00290439"/>
    <w:rsid w:val="00290514"/>
    <w:rsid w:val="002905E8"/>
    <w:rsid w:val="002906DB"/>
    <w:rsid w:val="00290722"/>
    <w:rsid w:val="0029075F"/>
    <w:rsid w:val="00290811"/>
    <w:rsid w:val="00290863"/>
    <w:rsid w:val="002908AB"/>
    <w:rsid w:val="002908BB"/>
    <w:rsid w:val="002909A5"/>
    <w:rsid w:val="00290A6C"/>
    <w:rsid w:val="00290BA6"/>
    <w:rsid w:val="00290BB8"/>
    <w:rsid w:val="00290BD1"/>
    <w:rsid w:val="00290CDA"/>
    <w:rsid w:val="00290D84"/>
    <w:rsid w:val="00290DA1"/>
    <w:rsid w:val="00290EBF"/>
    <w:rsid w:val="00290EE7"/>
    <w:rsid w:val="00290FBA"/>
    <w:rsid w:val="00290FE3"/>
    <w:rsid w:val="0029100F"/>
    <w:rsid w:val="0029109B"/>
    <w:rsid w:val="0029111A"/>
    <w:rsid w:val="00291198"/>
    <w:rsid w:val="00291262"/>
    <w:rsid w:val="0029133B"/>
    <w:rsid w:val="0029145E"/>
    <w:rsid w:val="0029157A"/>
    <w:rsid w:val="0029162D"/>
    <w:rsid w:val="0029168C"/>
    <w:rsid w:val="002918D1"/>
    <w:rsid w:val="00291946"/>
    <w:rsid w:val="00291A79"/>
    <w:rsid w:val="00291B27"/>
    <w:rsid w:val="00291C08"/>
    <w:rsid w:val="00291C0E"/>
    <w:rsid w:val="00291C28"/>
    <w:rsid w:val="00291CA9"/>
    <w:rsid w:val="00291D3C"/>
    <w:rsid w:val="00291E31"/>
    <w:rsid w:val="00291F15"/>
    <w:rsid w:val="00291FA6"/>
    <w:rsid w:val="00292169"/>
    <w:rsid w:val="00292201"/>
    <w:rsid w:val="00292231"/>
    <w:rsid w:val="00292236"/>
    <w:rsid w:val="002922C5"/>
    <w:rsid w:val="002922C9"/>
    <w:rsid w:val="002922D1"/>
    <w:rsid w:val="0029241B"/>
    <w:rsid w:val="00292622"/>
    <w:rsid w:val="00292635"/>
    <w:rsid w:val="0029269F"/>
    <w:rsid w:val="002926BD"/>
    <w:rsid w:val="002927D0"/>
    <w:rsid w:val="002929E0"/>
    <w:rsid w:val="00292A13"/>
    <w:rsid w:val="00292A51"/>
    <w:rsid w:val="00292AFC"/>
    <w:rsid w:val="00292B98"/>
    <w:rsid w:val="00292BA9"/>
    <w:rsid w:val="00292BF0"/>
    <w:rsid w:val="00292C4B"/>
    <w:rsid w:val="00292E26"/>
    <w:rsid w:val="00292E2F"/>
    <w:rsid w:val="00292EE8"/>
    <w:rsid w:val="00292F99"/>
    <w:rsid w:val="00292FB2"/>
    <w:rsid w:val="002930B8"/>
    <w:rsid w:val="0029317D"/>
    <w:rsid w:val="002931B4"/>
    <w:rsid w:val="00293210"/>
    <w:rsid w:val="002932BB"/>
    <w:rsid w:val="00293311"/>
    <w:rsid w:val="002933FF"/>
    <w:rsid w:val="002934B8"/>
    <w:rsid w:val="0029355B"/>
    <w:rsid w:val="0029359F"/>
    <w:rsid w:val="002935B3"/>
    <w:rsid w:val="0029375E"/>
    <w:rsid w:val="0029376F"/>
    <w:rsid w:val="0029380C"/>
    <w:rsid w:val="00293829"/>
    <w:rsid w:val="0029383E"/>
    <w:rsid w:val="00293869"/>
    <w:rsid w:val="00293981"/>
    <w:rsid w:val="002939C6"/>
    <w:rsid w:val="002939F7"/>
    <w:rsid w:val="00293A15"/>
    <w:rsid w:val="00293A2E"/>
    <w:rsid w:val="00293A7E"/>
    <w:rsid w:val="00293ADE"/>
    <w:rsid w:val="00293BA0"/>
    <w:rsid w:val="00293BE6"/>
    <w:rsid w:val="00293C62"/>
    <w:rsid w:val="00293DAE"/>
    <w:rsid w:val="00293DF4"/>
    <w:rsid w:val="00293E71"/>
    <w:rsid w:val="00293F82"/>
    <w:rsid w:val="0029407A"/>
    <w:rsid w:val="00294122"/>
    <w:rsid w:val="00294140"/>
    <w:rsid w:val="0029423E"/>
    <w:rsid w:val="00294258"/>
    <w:rsid w:val="002942B4"/>
    <w:rsid w:val="002943DA"/>
    <w:rsid w:val="002943FC"/>
    <w:rsid w:val="0029458E"/>
    <w:rsid w:val="00294608"/>
    <w:rsid w:val="0029463F"/>
    <w:rsid w:val="0029468D"/>
    <w:rsid w:val="002946FB"/>
    <w:rsid w:val="00294813"/>
    <w:rsid w:val="00294886"/>
    <w:rsid w:val="00294895"/>
    <w:rsid w:val="002949B9"/>
    <w:rsid w:val="00294A4B"/>
    <w:rsid w:val="00294AF0"/>
    <w:rsid w:val="00294B05"/>
    <w:rsid w:val="00294B51"/>
    <w:rsid w:val="00294BC2"/>
    <w:rsid w:val="00294C2E"/>
    <w:rsid w:val="00294C46"/>
    <w:rsid w:val="00294C91"/>
    <w:rsid w:val="00294CBE"/>
    <w:rsid w:val="00294D58"/>
    <w:rsid w:val="00294D86"/>
    <w:rsid w:val="00294DCF"/>
    <w:rsid w:val="00294E13"/>
    <w:rsid w:val="00294E83"/>
    <w:rsid w:val="00294EED"/>
    <w:rsid w:val="00294F31"/>
    <w:rsid w:val="00294FB7"/>
    <w:rsid w:val="0029507A"/>
    <w:rsid w:val="0029514A"/>
    <w:rsid w:val="0029514F"/>
    <w:rsid w:val="00295204"/>
    <w:rsid w:val="0029527C"/>
    <w:rsid w:val="00295354"/>
    <w:rsid w:val="00295499"/>
    <w:rsid w:val="00295586"/>
    <w:rsid w:val="00295701"/>
    <w:rsid w:val="00295726"/>
    <w:rsid w:val="00295746"/>
    <w:rsid w:val="00295937"/>
    <w:rsid w:val="0029597B"/>
    <w:rsid w:val="00295980"/>
    <w:rsid w:val="00295B43"/>
    <w:rsid w:val="00295B5F"/>
    <w:rsid w:val="00295B96"/>
    <w:rsid w:val="00295C95"/>
    <w:rsid w:val="00295CD6"/>
    <w:rsid w:val="00295DB3"/>
    <w:rsid w:val="00295E2A"/>
    <w:rsid w:val="00295E86"/>
    <w:rsid w:val="00295F8F"/>
    <w:rsid w:val="00295FA7"/>
    <w:rsid w:val="0029614E"/>
    <w:rsid w:val="0029617F"/>
    <w:rsid w:val="0029620B"/>
    <w:rsid w:val="00296218"/>
    <w:rsid w:val="00296221"/>
    <w:rsid w:val="002964F0"/>
    <w:rsid w:val="002965FC"/>
    <w:rsid w:val="0029664D"/>
    <w:rsid w:val="00296658"/>
    <w:rsid w:val="002966D2"/>
    <w:rsid w:val="00296748"/>
    <w:rsid w:val="00296751"/>
    <w:rsid w:val="002967DC"/>
    <w:rsid w:val="00296838"/>
    <w:rsid w:val="00296897"/>
    <w:rsid w:val="00296899"/>
    <w:rsid w:val="002968A4"/>
    <w:rsid w:val="002968BC"/>
    <w:rsid w:val="00296973"/>
    <w:rsid w:val="002969B7"/>
    <w:rsid w:val="00296B56"/>
    <w:rsid w:val="00296B7D"/>
    <w:rsid w:val="00296BF0"/>
    <w:rsid w:val="00296C97"/>
    <w:rsid w:val="00296C9D"/>
    <w:rsid w:val="00296CEC"/>
    <w:rsid w:val="00296CEE"/>
    <w:rsid w:val="00296D40"/>
    <w:rsid w:val="00296DD0"/>
    <w:rsid w:val="00296FE0"/>
    <w:rsid w:val="002970D2"/>
    <w:rsid w:val="002971F1"/>
    <w:rsid w:val="002971F3"/>
    <w:rsid w:val="002972C7"/>
    <w:rsid w:val="00297347"/>
    <w:rsid w:val="00297473"/>
    <w:rsid w:val="00297517"/>
    <w:rsid w:val="002975B2"/>
    <w:rsid w:val="002975D9"/>
    <w:rsid w:val="00297669"/>
    <w:rsid w:val="0029768C"/>
    <w:rsid w:val="0029768D"/>
    <w:rsid w:val="0029769D"/>
    <w:rsid w:val="00297766"/>
    <w:rsid w:val="00297807"/>
    <w:rsid w:val="0029780C"/>
    <w:rsid w:val="002978E4"/>
    <w:rsid w:val="00297A34"/>
    <w:rsid w:val="00297B1E"/>
    <w:rsid w:val="00297B46"/>
    <w:rsid w:val="00297C1E"/>
    <w:rsid w:val="00297C4A"/>
    <w:rsid w:val="00297C97"/>
    <w:rsid w:val="00297C9C"/>
    <w:rsid w:val="00297C9D"/>
    <w:rsid w:val="00297E56"/>
    <w:rsid w:val="00297F01"/>
    <w:rsid w:val="00297F2C"/>
    <w:rsid w:val="00297FA9"/>
    <w:rsid w:val="00297FAF"/>
    <w:rsid w:val="002A01CF"/>
    <w:rsid w:val="002A02DA"/>
    <w:rsid w:val="002A02E8"/>
    <w:rsid w:val="002A0376"/>
    <w:rsid w:val="002A0415"/>
    <w:rsid w:val="002A0478"/>
    <w:rsid w:val="002A054A"/>
    <w:rsid w:val="002A05E4"/>
    <w:rsid w:val="002A05FC"/>
    <w:rsid w:val="002A06D1"/>
    <w:rsid w:val="002A0707"/>
    <w:rsid w:val="002A07AC"/>
    <w:rsid w:val="002A083A"/>
    <w:rsid w:val="002A08FF"/>
    <w:rsid w:val="002A0996"/>
    <w:rsid w:val="002A0A16"/>
    <w:rsid w:val="002A0A24"/>
    <w:rsid w:val="002A0A35"/>
    <w:rsid w:val="002A0AFA"/>
    <w:rsid w:val="002A0B13"/>
    <w:rsid w:val="002A0B27"/>
    <w:rsid w:val="002A0B31"/>
    <w:rsid w:val="002A0BD5"/>
    <w:rsid w:val="002A0BE7"/>
    <w:rsid w:val="002A0CF9"/>
    <w:rsid w:val="002A0D09"/>
    <w:rsid w:val="002A0D2A"/>
    <w:rsid w:val="002A0E7D"/>
    <w:rsid w:val="002A1116"/>
    <w:rsid w:val="002A1168"/>
    <w:rsid w:val="002A1221"/>
    <w:rsid w:val="002A12BC"/>
    <w:rsid w:val="002A1394"/>
    <w:rsid w:val="002A14C1"/>
    <w:rsid w:val="002A1682"/>
    <w:rsid w:val="002A1819"/>
    <w:rsid w:val="002A1930"/>
    <w:rsid w:val="002A1A9E"/>
    <w:rsid w:val="002A1B61"/>
    <w:rsid w:val="002A1C06"/>
    <w:rsid w:val="002A1C0E"/>
    <w:rsid w:val="002A1C1C"/>
    <w:rsid w:val="002A1C8E"/>
    <w:rsid w:val="002A1CAB"/>
    <w:rsid w:val="002A1D5A"/>
    <w:rsid w:val="002A1D76"/>
    <w:rsid w:val="002A1D79"/>
    <w:rsid w:val="002A1DF8"/>
    <w:rsid w:val="002A1E00"/>
    <w:rsid w:val="002A1E12"/>
    <w:rsid w:val="002A1E56"/>
    <w:rsid w:val="002A1E97"/>
    <w:rsid w:val="002A1EB4"/>
    <w:rsid w:val="002A200B"/>
    <w:rsid w:val="002A2053"/>
    <w:rsid w:val="002A20D1"/>
    <w:rsid w:val="002A2162"/>
    <w:rsid w:val="002A21D9"/>
    <w:rsid w:val="002A22AE"/>
    <w:rsid w:val="002A22E1"/>
    <w:rsid w:val="002A2348"/>
    <w:rsid w:val="002A24B0"/>
    <w:rsid w:val="002A25E3"/>
    <w:rsid w:val="002A26A6"/>
    <w:rsid w:val="002A2774"/>
    <w:rsid w:val="002A2865"/>
    <w:rsid w:val="002A28C8"/>
    <w:rsid w:val="002A2AC7"/>
    <w:rsid w:val="002A2CB1"/>
    <w:rsid w:val="002A2D8B"/>
    <w:rsid w:val="002A2EB2"/>
    <w:rsid w:val="002A30F8"/>
    <w:rsid w:val="002A333B"/>
    <w:rsid w:val="002A33BC"/>
    <w:rsid w:val="002A33C9"/>
    <w:rsid w:val="002A355F"/>
    <w:rsid w:val="002A35A8"/>
    <w:rsid w:val="002A367E"/>
    <w:rsid w:val="002A36A5"/>
    <w:rsid w:val="002A376E"/>
    <w:rsid w:val="002A3786"/>
    <w:rsid w:val="002A379F"/>
    <w:rsid w:val="002A37C1"/>
    <w:rsid w:val="002A383B"/>
    <w:rsid w:val="002A39B4"/>
    <w:rsid w:val="002A3A22"/>
    <w:rsid w:val="002A3A92"/>
    <w:rsid w:val="002A3AC2"/>
    <w:rsid w:val="002A3B6D"/>
    <w:rsid w:val="002A3C97"/>
    <w:rsid w:val="002A3CC9"/>
    <w:rsid w:val="002A3F26"/>
    <w:rsid w:val="002A3F7A"/>
    <w:rsid w:val="002A4059"/>
    <w:rsid w:val="002A409C"/>
    <w:rsid w:val="002A40A9"/>
    <w:rsid w:val="002A4102"/>
    <w:rsid w:val="002A41F0"/>
    <w:rsid w:val="002A4280"/>
    <w:rsid w:val="002A4291"/>
    <w:rsid w:val="002A42C8"/>
    <w:rsid w:val="002A4360"/>
    <w:rsid w:val="002A437D"/>
    <w:rsid w:val="002A443E"/>
    <w:rsid w:val="002A4480"/>
    <w:rsid w:val="002A448A"/>
    <w:rsid w:val="002A458E"/>
    <w:rsid w:val="002A45FF"/>
    <w:rsid w:val="002A4663"/>
    <w:rsid w:val="002A46CB"/>
    <w:rsid w:val="002A4890"/>
    <w:rsid w:val="002A4A51"/>
    <w:rsid w:val="002A4C5F"/>
    <w:rsid w:val="002A4CF5"/>
    <w:rsid w:val="002A4D1B"/>
    <w:rsid w:val="002A4D6B"/>
    <w:rsid w:val="002A4D82"/>
    <w:rsid w:val="002A4E49"/>
    <w:rsid w:val="002A4E72"/>
    <w:rsid w:val="002A4F8C"/>
    <w:rsid w:val="002A4FBB"/>
    <w:rsid w:val="002A5035"/>
    <w:rsid w:val="002A50FE"/>
    <w:rsid w:val="002A517E"/>
    <w:rsid w:val="002A518F"/>
    <w:rsid w:val="002A51A2"/>
    <w:rsid w:val="002A51E8"/>
    <w:rsid w:val="002A5238"/>
    <w:rsid w:val="002A5280"/>
    <w:rsid w:val="002A5527"/>
    <w:rsid w:val="002A55B2"/>
    <w:rsid w:val="002A55D9"/>
    <w:rsid w:val="002A57EF"/>
    <w:rsid w:val="002A587A"/>
    <w:rsid w:val="002A5B1B"/>
    <w:rsid w:val="002A5B55"/>
    <w:rsid w:val="002A5B86"/>
    <w:rsid w:val="002A5C1F"/>
    <w:rsid w:val="002A5CE4"/>
    <w:rsid w:val="002A5D0A"/>
    <w:rsid w:val="002A5D78"/>
    <w:rsid w:val="002A5E49"/>
    <w:rsid w:val="002A5F2D"/>
    <w:rsid w:val="002A6333"/>
    <w:rsid w:val="002A6377"/>
    <w:rsid w:val="002A64AB"/>
    <w:rsid w:val="002A64B6"/>
    <w:rsid w:val="002A654F"/>
    <w:rsid w:val="002A65AF"/>
    <w:rsid w:val="002A664C"/>
    <w:rsid w:val="002A667C"/>
    <w:rsid w:val="002A66A6"/>
    <w:rsid w:val="002A66DA"/>
    <w:rsid w:val="002A674C"/>
    <w:rsid w:val="002A675F"/>
    <w:rsid w:val="002A693D"/>
    <w:rsid w:val="002A699D"/>
    <w:rsid w:val="002A6A53"/>
    <w:rsid w:val="002A6AF6"/>
    <w:rsid w:val="002A6B7B"/>
    <w:rsid w:val="002A6C0B"/>
    <w:rsid w:val="002A6C0E"/>
    <w:rsid w:val="002A6E09"/>
    <w:rsid w:val="002A6E52"/>
    <w:rsid w:val="002A6EB1"/>
    <w:rsid w:val="002A6F1C"/>
    <w:rsid w:val="002A6F46"/>
    <w:rsid w:val="002A6F92"/>
    <w:rsid w:val="002A7001"/>
    <w:rsid w:val="002A70A0"/>
    <w:rsid w:val="002A70E3"/>
    <w:rsid w:val="002A7109"/>
    <w:rsid w:val="002A7333"/>
    <w:rsid w:val="002A73BA"/>
    <w:rsid w:val="002A73F9"/>
    <w:rsid w:val="002A754B"/>
    <w:rsid w:val="002A7602"/>
    <w:rsid w:val="002A7893"/>
    <w:rsid w:val="002A7952"/>
    <w:rsid w:val="002A79CD"/>
    <w:rsid w:val="002A79DA"/>
    <w:rsid w:val="002A79E4"/>
    <w:rsid w:val="002A7A34"/>
    <w:rsid w:val="002A7A40"/>
    <w:rsid w:val="002A7A5B"/>
    <w:rsid w:val="002A7B34"/>
    <w:rsid w:val="002A7B39"/>
    <w:rsid w:val="002A7B75"/>
    <w:rsid w:val="002A7B9E"/>
    <w:rsid w:val="002A7D57"/>
    <w:rsid w:val="002A7E2B"/>
    <w:rsid w:val="002A7E45"/>
    <w:rsid w:val="002A7E9A"/>
    <w:rsid w:val="002A7EC1"/>
    <w:rsid w:val="002A7ECB"/>
    <w:rsid w:val="002A7F87"/>
    <w:rsid w:val="002A7FB6"/>
    <w:rsid w:val="002B00D4"/>
    <w:rsid w:val="002B00F5"/>
    <w:rsid w:val="002B00FC"/>
    <w:rsid w:val="002B0155"/>
    <w:rsid w:val="002B0161"/>
    <w:rsid w:val="002B01A2"/>
    <w:rsid w:val="002B01AA"/>
    <w:rsid w:val="002B026F"/>
    <w:rsid w:val="002B02A4"/>
    <w:rsid w:val="002B02B4"/>
    <w:rsid w:val="002B02C3"/>
    <w:rsid w:val="002B0361"/>
    <w:rsid w:val="002B0399"/>
    <w:rsid w:val="002B059C"/>
    <w:rsid w:val="002B05AC"/>
    <w:rsid w:val="002B062F"/>
    <w:rsid w:val="002B078B"/>
    <w:rsid w:val="002B08F3"/>
    <w:rsid w:val="002B094B"/>
    <w:rsid w:val="002B097B"/>
    <w:rsid w:val="002B09F9"/>
    <w:rsid w:val="002B0A04"/>
    <w:rsid w:val="002B0A21"/>
    <w:rsid w:val="002B0A4A"/>
    <w:rsid w:val="002B0A77"/>
    <w:rsid w:val="002B0B06"/>
    <w:rsid w:val="002B0B3B"/>
    <w:rsid w:val="002B0B8F"/>
    <w:rsid w:val="002B0BBB"/>
    <w:rsid w:val="002B0C59"/>
    <w:rsid w:val="002B0C8B"/>
    <w:rsid w:val="002B0CF3"/>
    <w:rsid w:val="002B0D65"/>
    <w:rsid w:val="002B0E57"/>
    <w:rsid w:val="002B0FBA"/>
    <w:rsid w:val="002B0FD6"/>
    <w:rsid w:val="002B0FF1"/>
    <w:rsid w:val="002B10EE"/>
    <w:rsid w:val="002B1124"/>
    <w:rsid w:val="002B12BF"/>
    <w:rsid w:val="002B12D3"/>
    <w:rsid w:val="002B14C3"/>
    <w:rsid w:val="002B1631"/>
    <w:rsid w:val="002B1639"/>
    <w:rsid w:val="002B1646"/>
    <w:rsid w:val="002B16A9"/>
    <w:rsid w:val="002B1725"/>
    <w:rsid w:val="002B185C"/>
    <w:rsid w:val="002B1928"/>
    <w:rsid w:val="002B1957"/>
    <w:rsid w:val="002B19E0"/>
    <w:rsid w:val="002B1AB4"/>
    <w:rsid w:val="002B1BFB"/>
    <w:rsid w:val="002B1C07"/>
    <w:rsid w:val="002B1C1C"/>
    <w:rsid w:val="002B1C3F"/>
    <w:rsid w:val="002B1C6A"/>
    <w:rsid w:val="002B1D87"/>
    <w:rsid w:val="002B1F48"/>
    <w:rsid w:val="002B1FE8"/>
    <w:rsid w:val="002B20AF"/>
    <w:rsid w:val="002B20BB"/>
    <w:rsid w:val="002B2192"/>
    <w:rsid w:val="002B2306"/>
    <w:rsid w:val="002B23E6"/>
    <w:rsid w:val="002B246A"/>
    <w:rsid w:val="002B2552"/>
    <w:rsid w:val="002B257C"/>
    <w:rsid w:val="002B261D"/>
    <w:rsid w:val="002B2634"/>
    <w:rsid w:val="002B269F"/>
    <w:rsid w:val="002B27CC"/>
    <w:rsid w:val="002B2808"/>
    <w:rsid w:val="002B2825"/>
    <w:rsid w:val="002B287D"/>
    <w:rsid w:val="002B2986"/>
    <w:rsid w:val="002B2A85"/>
    <w:rsid w:val="002B2AA9"/>
    <w:rsid w:val="002B2ACA"/>
    <w:rsid w:val="002B2B3C"/>
    <w:rsid w:val="002B2C05"/>
    <w:rsid w:val="002B2C6B"/>
    <w:rsid w:val="002B2D3F"/>
    <w:rsid w:val="002B2DE0"/>
    <w:rsid w:val="002B2EA6"/>
    <w:rsid w:val="002B2FFA"/>
    <w:rsid w:val="002B30AD"/>
    <w:rsid w:val="002B30CC"/>
    <w:rsid w:val="002B319D"/>
    <w:rsid w:val="002B31B5"/>
    <w:rsid w:val="002B337D"/>
    <w:rsid w:val="002B33AE"/>
    <w:rsid w:val="002B35D5"/>
    <w:rsid w:val="002B3735"/>
    <w:rsid w:val="002B373D"/>
    <w:rsid w:val="002B37D7"/>
    <w:rsid w:val="002B3A29"/>
    <w:rsid w:val="002B3A34"/>
    <w:rsid w:val="002B3ACD"/>
    <w:rsid w:val="002B3B4B"/>
    <w:rsid w:val="002B3BD2"/>
    <w:rsid w:val="002B3D2A"/>
    <w:rsid w:val="002B3D3D"/>
    <w:rsid w:val="002B3D6B"/>
    <w:rsid w:val="002B3E19"/>
    <w:rsid w:val="002B3E32"/>
    <w:rsid w:val="002B3E98"/>
    <w:rsid w:val="002B3E99"/>
    <w:rsid w:val="002B3EEA"/>
    <w:rsid w:val="002B3F1B"/>
    <w:rsid w:val="002B4162"/>
    <w:rsid w:val="002B4194"/>
    <w:rsid w:val="002B4202"/>
    <w:rsid w:val="002B4250"/>
    <w:rsid w:val="002B4262"/>
    <w:rsid w:val="002B427D"/>
    <w:rsid w:val="002B4366"/>
    <w:rsid w:val="002B4510"/>
    <w:rsid w:val="002B46C8"/>
    <w:rsid w:val="002B4738"/>
    <w:rsid w:val="002B4788"/>
    <w:rsid w:val="002B4800"/>
    <w:rsid w:val="002B4941"/>
    <w:rsid w:val="002B4A81"/>
    <w:rsid w:val="002B4A8B"/>
    <w:rsid w:val="002B4AFB"/>
    <w:rsid w:val="002B4BFE"/>
    <w:rsid w:val="002B4C86"/>
    <w:rsid w:val="002B4C9B"/>
    <w:rsid w:val="002B4D57"/>
    <w:rsid w:val="002B4D85"/>
    <w:rsid w:val="002B4E80"/>
    <w:rsid w:val="002B504F"/>
    <w:rsid w:val="002B515B"/>
    <w:rsid w:val="002B5217"/>
    <w:rsid w:val="002B5262"/>
    <w:rsid w:val="002B527A"/>
    <w:rsid w:val="002B5338"/>
    <w:rsid w:val="002B534F"/>
    <w:rsid w:val="002B5382"/>
    <w:rsid w:val="002B5387"/>
    <w:rsid w:val="002B53A6"/>
    <w:rsid w:val="002B53B4"/>
    <w:rsid w:val="002B53BB"/>
    <w:rsid w:val="002B541E"/>
    <w:rsid w:val="002B54E7"/>
    <w:rsid w:val="002B55C2"/>
    <w:rsid w:val="002B570F"/>
    <w:rsid w:val="002B582F"/>
    <w:rsid w:val="002B5983"/>
    <w:rsid w:val="002B5A43"/>
    <w:rsid w:val="002B5A7F"/>
    <w:rsid w:val="002B5AB5"/>
    <w:rsid w:val="002B5C2D"/>
    <w:rsid w:val="002B5C3B"/>
    <w:rsid w:val="002B5DF9"/>
    <w:rsid w:val="002B60A8"/>
    <w:rsid w:val="002B6165"/>
    <w:rsid w:val="002B624B"/>
    <w:rsid w:val="002B6385"/>
    <w:rsid w:val="002B649D"/>
    <w:rsid w:val="002B64B9"/>
    <w:rsid w:val="002B64E0"/>
    <w:rsid w:val="002B65B3"/>
    <w:rsid w:val="002B65DF"/>
    <w:rsid w:val="002B668C"/>
    <w:rsid w:val="002B66FB"/>
    <w:rsid w:val="002B682C"/>
    <w:rsid w:val="002B6AE7"/>
    <w:rsid w:val="002B6AF7"/>
    <w:rsid w:val="002B6B0E"/>
    <w:rsid w:val="002B6B11"/>
    <w:rsid w:val="002B6C07"/>
    <w:rsid w:val="002B6C0B"/>
    <w:rsid w:val="002B6C31"/>
    <w:rsid w:val="002B6CFB"/>
    <w:rsid w:val="002B6DE1"/>
    <w:rsid w:val="002B6E76"/>
    <w:rsid w:val="002B6EF1"/>
    <w:rsid w:val="002B6EF7"/>
    <w:rsid w:val="002B724B"/>
    <w:rsid w:val="002B72C2"/>
    <w:rsid w:val="002B72E0"/>
    <w:rsid w:val="002B73C4"/>
    <w:rsid w:val="002B753E"/>
    <w:rsid w:val="002B7562"/>
    <w:rsid w:val="002B763C"/>
    <w:rsid w:val="002B768A"/>
    <w:rsid w:val="002B76A3"/>
    <w:rsid w:val="002B78B1"/>
    <w:rsid w:val="002B7915"/>
    <w:rsid w:val="002B79E5"/>
    <w:rsid w:val="002B7A6C"/>
    <w:rsid w:val="002B7BFB"/>
    <w:rsid w:val="002B7CAA"/>
    <w:rsid w:val="002B7D21"/>
    <w:rsid w:val="002B7D22"/>
    <w:rsid w:val="002B7D2A"/>
    <w:rsid w:val="002B7D4E"/>
    <w:rsid w:val="002B7D57"/>
    <w:rsid w:val="002B7EC1"/>
    <w:rsid w:val="002B7ED9"/>
    <w:rsid w:val="002B7FFD"/>
    <w:rsid w:val="002C0153"/>
    <w:rsid w:val="002C0338"/>
    <w:rsid w:val="002C039E"/>
    <w:rsid w:val="002C04E9"/>
    <w:rsid w:val="002C05CB"/>
    <w:rsid w:val="002C068E"/>
    <w:rsid w:val="002C06B4"/>
    <w:rsid w:val="002C0701"/>
    <w:rsid w:val="002C07C7"/>
    <w:rsid w:val="002C082F"/>
    <w:rsid w:val="002C088B"/>
    <w:rsid w:val="002C08C5"/>
    <w:rsid w:val="002C08E9"/>
    <w:rsid w:val="002C08F8"/>
    <w:rsid w:val="002C0954"/>
    <w:rsid w:val="002C0A3D"/>
    <w:rsid w:val="002C0C1F"/>
    <w:rsid w:val="002C0C9F"/>
    <w:rsid w:val="002C0CA0"/>
    <w:rsid w:val="002C0CF5"/>
    <w:rsid w:val="002C0D5A"/>
    <w:rsid w:val="002C0ED2"/>
    <w:rsid w:val="002C1030"/>
    <w:rsid w:val="002C10D8"/>
    <w:rsid w:val="002C1185"/>
    <w:rsid w:val="002C1217"/>
    <w:rsid w:val="002C1254"/>
    <w:rsid w:val="002C1299"/>
    <w:rsid w:val="002C1314"/>
    <w:rsid w:val="002C1356"/>
    <w:rsid w:val="002C13C7"/>
    <w:rsid w:val="002C13F1"/>
    <w:rsid w:val="002C14CC"/>
    <w:rsid w:val="002C159E"/>
    <w:rsid w:val="002C1724"/>
    <w:rsid w:val="002C178B"/>
    <w:rsid w:val="002C19DB"/>
    <w:rsid w:val="002C1C1E"/>
    <w:rsid w:val="002C1C6B"/>
    <w:rsid w:val="002C1F22"/>
    <w:rsid w:val="002C1F38"/>
    <w:rsid w:val="002C1F8D"/>
    <w:rsid w:val="002C1F9C"/>
    <w:rsid w:val="002C2011"/>
    <w:rsid w:val="002C2012"/>
    <w:rsid w:val="002C209A"/>
    <w:rsid w:val="002C20C7"/>
    <w:rsid w:val="002C218A"/>
    <w:rsid w:val="002C2254"/>
    <w:rsid w:val="002C2262"/>
    <w:rsid w:val="002C2276"/>
    <w:rsid w:val="002C228D"/>
    <w:rsid w:val="002C22AF"/>
    <w:rsid w:val="002C22BC"/>
    <w:rsid w:val="002C2348"/>
    <w:rsid w:val="002C24DE"/>
    <w:rsid w:val="002C24E6"/>
    <w:rsid w:val="002C2587"/>
    <w:rsid w:val="002C25E4"/>
    <w:rsid w:val="002C26A7"/>
    <w:rsid w:val="002C26C5"/>
    <w:rsid w:val="002C2716"/>
    <w:rsid w:val="002C2931"/>
    <w:rsid w:val="002C29EE"/>
    <w:rsid w:val="002C2AB9"/>
    <w:rsid w:val="002C2B16"/>
    <w:rsid w:val="002C2BC5"/>
    <w:rsid w:val="002C2C27"/>
    <w:rsid w:val="002C2C2D"/>
    <w:rsid w:val="002C2C34"/>
    <w:rsid w:val="002C2C49"/>
    <w:rsid w:val="002C2C7C"/>
    <w:rsid w:val="002C2CEF"/>
    <w:rsid w:val="002C2E21"/>
    <w:rsid w:val="002C2E2B"/>
    <w:rsid w:val="002C2EE0"/>
    <w:rsid w:val="002C2F36"/>
    <w:rsid w:val="002C3036"/>
    <w:rsid w:val="002C30CE"/>
    <w:rsid w:val="002C3190"/>
    <w:rsid w:val="002C32A7"/>
    <w:rsid w:val="002C32AC"/>
    <w:rsid w:val="002C32E4"/>
    <w:rsid w:val="002C33AE"/>
    <w:rsid w:val="002C33FC"/>
    <w:rsid w:val="002C341E"/>
    <w:rsid w:val="002C343C"/>
    <w:rsid w:val="002C3464"/>
    <w:rsid w:val="002C3487"/>
    <w:rsid w:val="002C35BF"/>
    <w:rsid w:val="002C35CF"/>
    <w:rsid w:val="002C3659"/>
    <w:rsid w:val="002C36C8"/>
    <w:rsid w:val="002C374D"/>
    <w:rsid w:val="002C375A"/>
    <w:rsid w:val="002C3868"/>
    <w:rsid w:val="002C38AB"/>
    <w:rsid w:val="002C3914"/>
    <w:rsid w:val="002C39C7"/>
    <w:rsid w:val="002C39FC"/>
    <w:rsid w:val="002C3A0D"/>
    <w:rsid w:val="002C3AE7"/>
    <w:rsid w:val="002C3B17"/>
    <w:rsid w:val="002C3BC6"/>
    <w:rsid w:val="002C3C2F"/>
    <w:rsid w:val="002C3C59"/>
    <w:rsid w:val="002C3DA7"/>
    <w:rsid w:val="002C3E0A"/>
    <w:rsid w:val="002C3F12"/>
    <w:rsid w:val="002C3FAD"/>
    <w:rsid w:val="002C418F"/>
    <w:rsid w:val="002C4346"/>
    <w:rsid w:val="002C439E"/>
    <w:rsid w:val="002C461E"/>
    <w:rsid w:val="002C46C8"/>
    <w:rsid w:val="002C4702"/>
    <w:rsid w:val="002C4761"/>
    <w:rsid w:val="002C47C4"/>
    <w:rsid w:val="002C47C6"/>
    <w:rsid w:val="002C47ED"/>
    <w:rsid w:val="002C4899"/>
    <w:rsid w:val="002C4BB2"/>
    <w:rsid w:val="002C4C25"/>
    <w:rsid w:val="002C4C47"/>
    <w:rsid w:val="002C4CAD"/>
    <w:rsid w:val="002C4E99"/>
    <w:rsid w:val="002C4EE5"/>
    <w:rsid w:val="002C4FCB"/>
    <w:rsid w:val="002C504B"/>
    <w:rsid w:val="002C50AE"/>
    <w:rsid w:val="002C5106"/>
    <w:rsid w:val="002C5140"/>
    <w:rsid w:val="002C5172"/>
    <w:rsid w:val="002C521E"/>
    <w:rsid w:val="002C538D"/>
    <w:rsid w:val="002C5431"/>
    <w:rsid w:val="002C54F4"/>
    <w:rsid w:val="002C5528"/>
    <w:rsid w:val="002C56B2"/>
    <w:rsid w:val="002C58BB"/>
    <w:rsid w:val="002C5909"/>
    <w:rsid w:val="002C59BD"/>
    <w:rsid w:val="002C5A6D"/>
    <w:rsid w:val="002C5AE5"/>
    <w:rsid w:val="002C5B35"/>
    <w:rsid w:val="002C5B4A"/>
    <w:rsid w:val="002C5B6F"/>
    <w:rsid w:val="002C5B82"/>
    <w:rsid w:val="002C5BA0"/>
    <w:rsid w:val="002C5BC3"/>
    <w:rsid w:val="002C5C25"/>
    <w:rsid w:val="002C5E59"/>
    <w:rsid w:val="002C5F37"/>
    <w:rsid w:val="002C5FC7"/>
    <w:rsid w:val="002C603D"/>
    <w:rsid w:val="002C6254"/>
    <w:rsid w:val="002C6297"/>
    <w:rsid w:val="002C629D"/>
    <w:rsid w:val="002C62FE"/>
    <w:rsid w:val="002C638E"/>
    <w:rsid w:val="002C63C2"/>
    <w:rsid w:val="002C63E9"/>
    <w:rsid w:val="002C63EF"/>
    <w:rsid w:val="002C6497"/>
    <w:rsid w:val="002C6546"/>
    <w:rsid w:val="002C6754"/>
    <w:rsid w:val="002C6873"/>
    <w:rsid w:val="002C69C9"/>
    <w:rsid w:val="002C69F0"/>
    <w:rsid w:val="002C6B43"/>
    <w:rsid w:val="002C6BF0"/>
    <w:rsid w:val="002C6C59"/>
    <w:rsid w:val="002C6DE4"/>
    <w:rsid w:val="002C6E9A"/>
    <w:rsid w:val="002C7087"/>
    <w:rsid w:val="002C70B1"/>
    <w:rsid w:val="002C7157"/>
    <w:rsid w:val="002C71E8"/>
    <w:rsid w:val="002C7232"/>
    <w:rsid w:val="002C7253"/>
    <w:rsid w:val="002C7315"/>
    <w:rsid w:val="002C744F"/>
    <w:rsid w:val="002C74E8"/>
    <w:rsid w:val="002C7550"/>
    <w:rsid w:val="002C766F"/>
    <w:rsid w:val="002C7761"/>
    <w:rsid w:val="002C7874"/>
    <w:rsid w:val="002C7911"/>
    <w:rsid w:val="002C7950"/>
    <w:rsid w:val="002C7C3D"/>
    <w:rsid w:val="002C7CC7"/>
    <w:rsid w:val="002C7EFC"/>
    <w:rsid w:val="002C7FD5"/>
    <w:rsid w:val="002D0127"/>
    <w:rsid w:val="002D019D"/>
    <w:rsid w:val="002D0385"/>
    <w:rsid w:val="002D03C9"/>
    <w:rsid w:val="002D03EE"/>
    <w:rsid w:val="002D0583"/>
    <w:rsid w:val="002D0592"/>
    <w:rsid w:val="002D05A6"/>
    <w:rsid w:val="002D074C"/>
    <w:rsid w:val="002D07E5"/>
    <w:rsid w:val="002D0862"/>
    <w:rsid w:val="002D0879"/>
    <w:rsid w:val="002D0959"/>
    <w:rsid w:val="002D0A00"/>
    <w:rsid w:val="002D0A60"/>
    <w:rsid w:val="002D0C17"/>
    <w:rsid w:val="002D0CCE"/>
    <w:rsid w:val="002D0CF0"/>
    <w:rsid w:val="002D0D03"/>
    <w:rsid w:val="002D0D07"/>
    <w:rsid w:val="002D0D5F"/>
    <w:rsid w:val="002D0DEC"/>
    <w:rsid w:val="002D0E5C"/>
    <w:rsid w:val="002D1053"/>
    <w:rsid w:val="002D10F9"/>
    <w:rsid w:val="002D12DE"/>
    <w:rsid w:val="002D1322"/>
    <w:rsid w:val="002D1362"/>
    <w:rsid w:val="002D1451"/>
    <w:rsid w:val="002D14DB"/>
    <w:rsid w:val="002D1545"/>
    <w:rsid w:val="002D1595"/>
    <w:rsid w:val="002D17D3"/>
    <w:rsid w:val="002D187A"/>
    <w:rsid w:val="002D1920"/>
    <w:rsid w:val="002D1923"/>
    <w:rsid w:val="002D194F"/>
    <w:rsid w:val="002D1A2D"/>
    <w:rsid w:val="002D1AE1"/>
    <w:rsid w:val="002D1AEF"/>
    <w:rsid w:val="002D1B71"/>
    <w:rsid w:val="002D1BF9"/>
    <w:rsid w:val="002D1D81"/>
    <w:rsid w:val="002D1DF9"/>
    <w:rsid w:val="002D1EB3"/>
    <w:rsid w:val="002D1EBB"/>
    <w:rsid w:val="002D1F61"/>
    <w:rsid w:val="002D1FA1"/>
    <w:rsid w:val="002D1FA5"/>
    <w:rsid w:val="002D2137"/>
    <w:rsid w:val="002D2294"/>
    <w:rsid w:val="002D22B4"/>
    <w:rsid w:val="002D22CF"/>
    <w:rsid w:val="002D22D2"/>
    <w:rsid w:val="002D22E6"/>
    <w:rsid w:val="002D2372"/>
    <w:rsid w:val="002D23FF"/>
    <w:rsid w:val="002D24EE"/>
    <w:rsid w:val="002D2712"/>
    <w:rsid w:val="002D295C"/>
    <w:rsid w:val="002D2988"/>
    <w:rsid w:val="002D2A23"/>
    <w:rsid w:val="002D2B81"/>
    <w:rsid w:val="002D2C10"/>
    <w:rsid w:val="002D2C14"/>
    <w:rsid w:val="002D2C65"/>
    <w:rsid w:val="002D2CDA"/>
    <w:rsid w:val="002D2D35"/>
    <w:rsid w:val="002D2D62"/>
    <w:rsid w:val="002D3003"/>
    <w:rsid w:val="002D3049"/>
    <w:rsid w:val="002D30C1"/>
    <w:rsid w:val="002D30F2"/>
    <w:rsid w:val="002D3104"/>
    <w:rsid w:val="002D311C"/>
    <w:rsid w:val="002D3124"/>
    <w:rsid w:val="002D316C"/>
    <w:rsid w:val="002D323B"/>
    <w:rsid w:val="002D32B9"/>
    <w:rsid w:val="002D3388"/>
    <w:rsid w:val="002D3731"/>
    <w:rsid w:val="002D37C9"/>
    <w:rsid w:val="002D3926"/>
    <w:rsid w:val="002D3936"/>
    <w:rsid w:val="002D3939"/>
    <w:rsid w:val="002D3A99"/>
    <w:rsid w:val="002D3B05"/>
    <w:rsid w:val="002D3BCF"/>
    <w:rsid w:val="002D3C38"/>
    <w:rsid w:val="002D3D07"/>
    <w:rsid w:val="002D3D0E"/>
    <w:rsid w:val="002D3DC5"/>
    <w:rsid w:val="002D3E7C"/>
    <w:rsid w:val="002D3EB0"/>
    <w:rsid w:val="002D3FC5"/>
    <w:rsid w:val="002D416E"/>
    <w:rsid w:val="002D41EE"/>
    <w:rsid w:val="002D4261"/>
    <w:rsid w:val="002D4364"/>
    <w:rsid w:val="002D437B"/>
    <w:rsid w:val="002D445A"/>
    <w:rsid w:val="002D4466"/>
    <w:rsid w:val="002D4470"/>
    <w:rsid w:val="002D46A6"/>
    <w:rsid w:val="002D46CE"/>
    <w:rsid w:val="002D46ED"/>
    <w:rsid w:val="002D470A"/>
    <w:rsid w:val="002D4718"/>
    <w:rsid w:val="002D47D1"/>
    <w:rsid w:val="002D4896"/>
    <w:rsid w:val="002D4901"/>
    <w:rsid w:val="002D49F0"/>
    <w:rsid w:val="002D4A49"/>
    <w:rsid w:val="002D4A73"/>
    <w:rsid w:val="002D4B4D"/>
    <w:rsid w:val="002D4B7D"/>
    <w:rsid w:val="002D4BE9"/>
    <w:rsid w:val="002D4CBF"/>
    <w:rsid w:val="002D4CE4"/>
    <w:rsid w:val="002D4CEE"/>
    <w:rsid w:val="002D4D53"/>
    <w:rsid w:val="002D4DDA"/>
    <w:rsid w:val="002D4F2B"/>
    <w:rsid w:val="002D4F50"/>
    <w:rsid w:val="002D4F9E"/>
    <w:rsid w:val="002D5010"/>
    <w:rsid w:val="002D51A7"/>
    <w:rsid w:val="002D51D2"/>
    <w:rsid w:val="002D526E"/>
    <w:rsid w:val="002D5365"/>
    <w:rsid w:val="002D54C0"/>
    <w:rsid w:val="002D5530"/>
    <w:rsid w:val="002D5560"/>
    <w:rsid w:val="002D5568"/>
    <w:rsid w:val="002D55E9"/>
    <w:rsid w:val="002D5639"/>
    <w:rsid w:val="002D56A3"/>
    <w:rsid w:val="002D56B3"/>
    <w:rsid w:val="002D56E3"/>
    <w:rsid w:val="002D5800"/>
    <w:rsid w:val="002D5940"/>
    <w:rsid w:val="002D5B8C"/>
    <w:rsid w:val="002D5C67"/>
    <w:rsid w:val="002D5DEC"/>
    <w:rsid w:val="002D5E24"/>
    <w:rsid w:val="002D5E66"/>
    <w:rsid w:val="002D5EC1"/>
    <w:rsid w:val="002D5F72"/>
    <w:rsid w:val="002D6077"/>
    <w:rsid w:val="002D60DD"/>
    <w:rsid w:val="002D60F0"/>
    <w:rsid w:val="002D63AC"/>
    <w:rsid w:val="002D63B2"/>
    <w:rsid w:val="002D6420"/>
    <w:rsid w:val="002D6461"/>
    <w:rsid w:val="002D64A4"/>
    <w:rsid w:val="002D64E5"/>
    <w:rsid w:val="002D6525"/>
    <w:rsid w:val="002D6595"/>
    <w:rsid w:val="002D6644"/>
    <w:rsid w:val="002D693F"/>
    <w:rsid w:val="002D6958"/>
    <w:rsid w:val="002D6966"/>
    <w:rsid w:val="002D6A32"/>
    <w:rsid w:val="002D6A98"/>
    <w:rsid w:val="002D6B09"/>
    <w:rsid w:val="002D6B37"/>
    <w:rsid w:val="002D6C7A"/>
    <w:rsid w:val="002D6E2C"/>
    <w:rsid w:val="002D6EA0"/>
    <w:rsid w:val="002D6EC7"/>
    <w:rsid w:val="002D6EFA"/>
    <w:rsid w:val="002D6FE1"/>
    <w:rsid w:val="002D700C"/>
    <w:rsid w:val="002D709E"/>
    <w:rsid w:val="002D71A8"/>
    <w:rsid w:val="002D71AB"/>
    <w:rsid w:val="002D71D5"/>
    <w:rsid w:val="002D71EE"/>
    <w:rsid w:val="002D728D"/>
    <w:rsid w:val="002D72A8"/>
    <w:rsid w:val="002D7347"/>
    <w:rsid w:val="002D7380"/>
    <w:rsid w:val="002D7386"/>
    <w:rsid w:val="002D73B2"/>
    <w:rsid w:val="002D7426"/>
    <w:rsid w:val="002D75D2"/>
    <w:rsid w:val="002D75EC"/>
    <w:rsid w:val="002D767F"/>
    <w:rsid w:val="002D7743"/>
    <w:rsid w:val="002D77A8"/>
    <w:rsid w:val="002D7A5B"/>
    <w:rsid w:val="002D7A8E"/>
    <w:rsid w:val="002D7B0B"/>
    <w:rsid w:val="002D7C71"/>
    <w:rsid w:val="002D7C8A"/>
    <w:rsid w:val="002D7D9F"/>
    <w:rsid w:val="002D7EF6"/>
    <w:rsid w:val="002D7F36"/>
    <w:rsid w:val="002D7F4F"/>
    <w:rsid w:val="002D7FC1"/>
    <w:rsid w:val="002E0011"/>
    <w:rsid w:val="002E0094"/>
    <w:rsid w:val="002E0129"/>
    <w:rsid w:val="002E0186"/>
    <w:rsid w:val="002E01B1"/>
    <w:rsid w:val="002E0208"/>
    <w:rsid w:val="002E020D"/>
    <w:rsid w:val="002E02FA"/>
    <w:rsid w:val="002E0419"/>
    <w:rsid w:val="002E0442"/>
    <w:rsid w:val="002E0483"/>
    <w:rsid w:val="002E04F8"/>
    <w:rsid w:val="002E05F4"/>
    <w:rsid w:val="002E06D2"/>
    <w:rsid w:val="002E09A9"/>
    <w:rsid w:val="002E0A40"/>
    <w:rsid w:val="002E0B64"/>
    <w:rsid w:val="002E0B70"/>
    <w:rsid w:val="002E0BB0"/>
    <w:rsid w:val="002E0CA7"/>
    <w:rsid w:val="002E0CE1"/>
    <w:rsid w:val="002E0DC3"/>
    <w:rsid w:val="002E0ED6"/>
    <w:rsid w:val="002E10DC"/>
    <w:rsid w:val="002E1279"/>
    <w:rsid w:val="002E12E9"/>
    <w:rsid w:val="002E1315"/>
    <w:rsid w:val="002E1321"/>
    <w:rsid w:val="002E134E"/>
    <w:rsid w:val="002E13CC"/>
    <w:rsid w:val="002E1419"/>
    <w:rsid w:val="002E149A"/>
    <w:rsid w:val="002E14C2"/>
    <w:rsid w:val="002E1503"/>
    <w:rsid w:val="002E176B"/>
    <w:rsid w:val="002E181F"/>
    <w:rsid w:val="002E18BF"/>
    <w:rsid w:val="002E1945"/>
    <w:rsid w:val="002E1980"/>
    <w:rsid w:val="002E1A95"/>
    <w:rsid w:val="002E1ABE"/>
    <w:rsid w:val="002E1AD6"/>
    <w:rsid w:val="002E1C95"/>
    <w:rsid w:val="002E1CFD"/>
    <w:rsid w:val="002E1D0A"/>
    <w:rsid w:val="002E1D4C"/>
    <w:rsid w:val="002E1EFF"/>
    <w:rsid w:val="002E2155"/>
    <w:rsid w:val="002E22E5"/>
    <w:rsid w:val="002E23D9"/>
    <w:rsid w:val="002E24A4"/>
    <w:rsid w:val="002E24F2"/>
    <w:rsid w:val="002E251E"/>
    <w:rsid w:val="002E2520"/>
    <w:rsid w:val="002E2595"/>
    <w:rsid w:val="002E2836"/>
    <w:rsid w:val="002E2838"/>
    <w:rsid w:val="002E2A46"/>
    <w:rsid w:val="002E2A97"/>
    <w:rsid w:val="002E2B14"/>
    <w:rsid w:val="002E2B66"/>
    <w:rsid w:val="002E2DD2"/>
    <w:rsid w:val="002E2DF6"/>
    <w:rsid w:val="002E2E87"/>
    <w:rsid w:val="002E3074"/>
    <w:rsid w:val="002E30BC"/>
    <w:rsid w:val="002E310D"/>
    <w:rsid w:val="002E3248"/>
    <w:rsid w:val="002E325D"/>
    <w:rsid w:val="002E3282"/>
    <w:rsid w:val="002E33D2"/>
    <w:rsid w:val="002E3464"/>
    <w:rsid w:val="002E35C4"/>
    <w:rsid w:val="002E3709"/>
    <w:rsid w:val="002E373E"/>
    <w:rsid w:val="002E3800"/>
    <w:rsid w:val="002E3860"/>
    <w:rsid w:val="002E3A22"/>
    <w:rsid w:val="002E3A7F"/>
    <w:rsid w:val="002E3BFA"/>
    <w:rsid w:val="002E3C57"/>
    <w:rsid w:val="002E3CFA"/>
    <w:rsid w:val="002E3D1C"/>
    <w:rsid w:val="002E3D56"/>
    <w:rsid w:val="002E3E53"/>
    <w:rsid w:val="002E3F0A"/>
    <w:rsid w:val="002E3FFF"/>
    <w:rsid w:val="002E4037"/>
    <w:rsid w:val="002E41A6"/>
    <w:rsid w:val="002E41D9"/>
    <w:rsid w:val="002E4260"/>
    <w:rsid w:val="002E4307"/>
    <w:rsid w:val="002E43B3"/>
    <w:rsid w:val="002E43DB"/>
    <w:rsid w:val="002E442D"/>
    <w:rsid w:val="002E4442"/>
    <w:rsid w:val="002E44B5"/>
    <w:rsid w:val="002E44E7"/>
    <w:rsid w:val="002E44EF"/>
    <w:rsid w:val="002E44FB"/>
    <w:rsid w:val="002E464C"/>
    <w:rsid w:val="002E4667"/>
    <w:rsid w:val="002E467C"/>
    <w:rsid w:val="002E47BF"/>
    <w:rsid w:val="002E47C2"/>
    <w:rsid w:val="002E489E"/>
    <w:rsid w:val="002E492E"/>
    <w:rsid w:val="002E4953"/>
    <w:rsid w:val="002E49E1"/>
    <w:rsid w:val="002E49F8"/>
    <w:rsid w:val="002E4A7D"/>
    <w:rsid w:val="002E4ABD"/>
    <w:rsid w:val="002E4B74"/>
    <w:rsid w:val="002E4CC2"/>
    <w:rsid w:val="002E4F1A"/>
    <w:rsid w:val="002E4FAE"/>
    <w:rsid w:val="002E5011"/>
    <w:rsid w:val="002E5153"/>
    <w:rsid w:val="002E51C1"/>
    <w:rsid w:val="002E51D1"/>
    <w:rsid w:val="002E5209"/>
    <w:rsid w:val="002E5360"/>
    <w:rsid w:val="002E53B5"/>
    <w:rsid w:val="002E53C6"/>
    <w:rsid w:val="002E5405"/>
    <w:rsid w:val="002E543A"/>
    <w:rsid w:val="002E54C6"/>
    <w:rsid w:val="002E5690"/>
    <w:rsid w:val="002E56BB"/>
    <w:rsid w:val="002E5800"/>
    <w:rsid w:val="002E5853"/>
    <w:rsid w:val="002E597D"/>
    <w:rsid w:val="002E5A46"/>
    <w:rsid w:val="002E5BDA"/>
    <w:rsid w:val="002E5C4E"/>
    <w:rsid w:val="002E5CDB"/>
    <w:rsid w:val="002E5D1E"/>
    <w:rsid w:val="002E5F40"/>
    <w:rsid w:val="002E5F54"/>
    <w:rsid w:val="002E5F91"/>
    <w:rsid w:val="002E6009"/>
    <w:rsid w:val="002E60C8"/>
    <w:rsid w:val="002E629C"/>
    <w:rsid w:val="002E62E3"/>
    <w:rsid w:val="002E6321"/>
    <w:rsid w:val="002E63F1"/>
    <w:rsid w:val="002E6429"/>
    <w:rsid w:val="002E647A"/>
    <w:rsid w:val="002E653D"/>
    <w:rsid w:val="002E6547"/>
    <w:rsid w:val="002E672C"/>
    <w:rsid w:val="002E672D"/>
    <w:rsid w:val="002E675B"/>
    <w:rsid w:val="002E68A9"/>
    <w:rsid w:val="002E68F3"/>
    <w:rsid w:val="002E6903"/>
    <w:rsid w:val="002E692C"/>
    <w:rsid w:val="002E69CB"/>
    <w:rsid w:val="002E6A23"/>
    <w:rsid w:val="002E6D2D"/>
    <w:rsid w:val="002E6DEC"/>
    <w:rsid w:val="002E6E5E"/>
    <w:rsid w:val="002E6F3E"/>
    <w:rsid w:val="002E6F42"/>
    <w:rsid w:val="002E6F82"/>
    <w:rsid w:val="002E7060"/>
    <w:rsid w:val="002E7126"/>
    <w:rsid w:val="002E71D2"/>
    <w:rsid w:val="002E72F8"/>
    <w:rsid w:val="002E73B6"/>
    <w:rsid w:val="002E74D9"/>
    <w:rsid w:val="002E74FC"/>
    <w:rsid w:val="002E74FE"/>
    <w:rsid w:val="002E755E"/>
    <w:rsid w:val="002E76DA"/>
    <w:rsid w:val="002E7756"/>
    <w:rsid w:val="002E7810"/>
    <w:rsid w:val="002E7826"/>
    <w:rsid w:val="002E789B"/>
    <w:rsid w:val="002E7931"/>
    <w:rsid w:val="002E7932"/>
    <w:rsid w:val="002E79B9"/>
    <w:rsid w:val="002E79E8"/>
    <w:rsid w:val="002E7A39"/>
    <w:rsid w:val="002E7A9B"/>
    <w:rsid w:val="002E7ACB"/>
    <w:rsid w:val="002E7B1D"/>
    <w:rsid w:val="002E7B32"/>
    <w:rsid w:val="002E7B3C"/>
    <w:rsid w:val="002E7B46"/>
    <w:rsid w:val="002E7B7F"/>
    <w:rsid w:val="002E7C72"/>
    <w:rsid w:val="002E7CEE"/>
    <w:rsid w:val="002E7DC9"/>
    <w:rsid w:val="002E7EF8"/>
    <w:rsid w:val="002F0069"/>
    <w:rsid w:val="002F009B"/>
    <w:rsid w:val="002F00BE"/>
    <w:rsid w:val="002F00DA"/>
    <w:rsid w:val="002F01A0"/>
    <w:rsid w:val="002F02D8"/>
    <w:rsid w:val="002F02E7"/>
    <w:rsid w:val="002F0351"/>
    <w:rsid w:val="002F03EE"/>
    <w:rsid w:val="002F0479"/>
    <w:rsid w:val="002F05D8"/>
    <w:rsid w:val="002F05F3"/>
    <w:rsid w:val="002F0603"/>
    <w:rsid w:val="002F0614"/>
    <w:rsid w:val="002F0685"/>
    <w:rsid w:val="002F0690"/>
    <w:rsid w:val="002F06BB"/>
    <w:rsid w:val="002F071B"/>
    <w:rsid w:val="002F077A"/>
    <w:rsid w:val="002F07B6"/>
    <w:rsid w:val="002F0833"/>
    <w:rsid w:val="002F0A12"/>
    <w:rsid w:val="002F0A98"/>
    <w:rsid w:val="002F0B41"/>
    <w:rsid w:val="002F0B47"/>
    <w:rsid w:val="002F0C5C"/>
    <w:rsid w:val="002F0C91"/>
    <w:rsid w:val="002F0CCF"/>
    <w:rsid w:val="002F0CDE"/>
    <w:rsid w:val="002F0D1F"/>
    <w:rsid w:val="002F0D3D"/>
    <w:rsid w:val="002F0DED"/>
    <w:rsid w:val="002F0E56"/>
    <w:rsid w:val="002F0E78"/>
    <w:rsid w:val="002F1031"/>
    <w:rsid w:val="002F10BB"/>
    <w:rsid w:val="002F121F"/>
    <w:rsid w:val="002F12EF"/>
    <w:rsid w:val="002F13C9"/>
    <w:rsid w:val="002F13ED"/>
    <w:rsid w:val="002F1453"/>
    <w:rsid w:val="002F14B4"/>
    <w:rsid w:val="002F152D"/>
    <w:rsid w:val="002F15C4"/>
    <w:rsid w:val="002F15FB"/>
    <w:rsid w:val="002F1601"/>
    <w:rsid w:val="002F1682"/>
    <w:rsid w:val="002F18BF"/>
    <w:rsid w:val="002F1AAE"/>
    <w:rsid w:val="002F1AB4"/>
    <w:rsid w:val="002F1AC5"/>
    <w:rsid w:val="002F1B4B"/>
    <w:rsid w:val="002F1BBA"/>
    <w:rsid w:val="002F1C14"/>
    <w:rsid w:val="002F1D35"/>
    <w:rsid w:val="002F1D44"/>
    <w:rsid w:val="002F1DC5"/>
    <w:rsid w:val="002F1DD4"/>
    <w:rsid w:val="002F1F0B"/>
    <w:rsid w:val="002F20B5"/>
    <w:rsid w:val="002F212F"/>
    <w:rsid w:val="002F217F"/>
    <w:rsid w:val="002F2215"/>
    <w:rsid w:val="002F22AD"/>
    <w:rsid w:val="002F2343"/>
    <w:rsid w:val="002F2408"/>
    <w:rsid w:val="002F2564"/>
    <w:rsid w:val="002F2630"/>
    <w:rsid w:val="002F276C"/>
    <w:rsid w:val="002F2820"/>
    <w:rsid w:val="002F286E"/>
    <w:rsid w:val="002F2894"/>
    <w:rsid w:val="002F2895"/>
    <w:rsid w:val="002F29F8"/>
    <w:rsid w:val="002F2A1B"/>
    <w:rsid w:val="002F2AF7"/>
    <w:rsid w:val="002F2C54"/>
    <w:rsid w:val="002F2D1E"/>
    <w:rsid w:val="002F2E77"/>
    <w:rsid w:val="002F2F54"/>
    <w:rsid w:val="002F2FDE"/>
    <w:rsid w:val="002F3146"/>
    <w:rsid w:val="002F320B"/>
    <w:rsid w:val="002F325B"/>
    <w:rsid w:val="002F337C"/>
    <w:rsid w:val="002F34F5"/>
    <w:rsid w:val="002F3543"/>
    <w:rsid w:val="002F3552"/>
    <w:rsid w:val="002F3581"/>
    <w:rsid w:val="002F35DD"/>
    <w:rsid w:val="002F36CC"/>
    <w:rsid w:val="002F375F"/>
    <w:rsid w:val="002F39AE"/>
    <w:rsid w:val="002F39FA"/>
    <w:rsid w:val="002F3A24"/>
    <w:rsid w:val="002F3AE4"/>
    <w:rsid w:val="002F3B0B"/>
    <w:rsid w:val="002F3B6E"/>
    <w:rsid w:val="002F3B75"/>
    <w:rsid w:val="002F3B7E"/>
    <w:rsid w:val="002F3B91"/>
    <w:rsid w:val="002F3CC3"/>
    <w:rsid w:val="002F3D7E"/>
    <w:rsid w:val="002F3DFD"/>
    <w:rsid w:val="002F3E9F"/>
    <w:rsid w:val="002F3EC9"/>
    <w:rsid w:val="002F3F8D"/>
    <w:rsid w:val="002F3FA1"/>
    <w:rsid w:val="002F40A3"/>
    <w:rsid w:val="002F41A4"/>
    <w:rsid w:val="002F41C1"/>
    <w:rsid w:val="002F4204"/>
    <w:rsid w:val="002F425A"/>
    <w:rsid w:val="002F43FA"/>
    <w:rsid w:val="002F44B4"/>
    <w:rsid w:val="002F44E8"/>
    <w:rsid w:val="002F4563"/>
    <w:rsid w:val="002F460B"/>
    <w:rsid w:val="002F468C"/>
    <w:rsid w:val="002F46AE"/>
    <w:rsid w:val="002F4747"/>
    <w:rsid w:val="002F4863"/>
    <w:rsid w:val="002F492A"/>
    <w:rsid w:val="002F4A37"/>
    <w:rsid w:val="002F4A6C"/>
    <w:rsid w:val="002F4AC6"/>
    <w:rsid w:val="002F4B65"/>
    <w:rsid w:val="002F4C08"/>
    <w:rsid w:val="002F4C77"/>
    <w:rsid w:val="002F4D66"/>
    <w:rsid w:val="002F4E7A"/>
    <w:rsid w:val="002F4EB7"/>
    <w:rsid w:val="002F4ECC"/>
    <w:rsid w:val="002F5038"/>
    <w:rsid w:val="002F508E"/>
    <w:rsid w:val="002F50EC"/>
    <w:rsid w:val="002F50FA"/>
    <w:rsid w:val="002F538F"/>
    <w:rsid w:val="002F5418"/>
    <w:rsid w:val="002F544B"/>
    <w:rsid w:val="002F54DA"/>
    <w:rsid w:val="002F55EE"/>
    <w:rsid w:val="002F5652"/>
    <w:rsid w:val="002F5793"/>
    <w:rsid w:val="002F57B2"/>
    <w:rsid w:val="002F57EB"/>
    <w:rsid w:val="002F5909"/>
    <w:rsid w:val="002F5912"/>
    <w:rsid w:val="002F5974"/>
    <w:rsid w:val="002F59DC"/>
    <w:rsid w:val="002F5A24"/>
    <w:rsid w:val="002F5ACF"/>
    <w:rsid w:val="002F5BD8"/>
    <w:rsid w:val="002F5C93"/>
    <w:rsid w:val="002F5D11"/>
    <w:rsid w:val="002F5D2D"/>
    <w:rsid w:val="002F5D42"/>
    <w:rsid w:val="002F5F6C"/>
    <w:rsid w:val="002F5F9B"/>
    <w:rsid w:val="002F6013"/>
    <w:rsid w:val="002F60F5"/>
    <w:rsid w:val="002F611B"/>
    <w:rsid w:val="002F614F"/>
    <w:rsid w:val="002F6236"/>
    <w:rsid w:val="002F624A"/>
    <w:rsid w:val="002F626A"/>
    <w:rsid w:val="002F62A4"/>
    <w:rsid w:val="002F638F"/>
    <w:rsid w:val="002F6455"/>
    <w:rsid w:val="002F6545"/>
    <w:rsid w:val="002F6575"/>
    <w:rsid w:val="002F658E"/>
    <w:rsid w:val="002F67A0"/>
    <w:rsid w:val="002F6862"/>
    <w:rsid w:val="002F68E8"/>
    <w:rsid w:val="002F69A1"/>
    <w:rsid w:val="002F6A1E"/>
    <w:rsid w:val="002F6A97"/>
    <w:rsid w:val="002F6AFF"/>
    <w:rsid w:val="002F6BFE"/>
    <w:rsid w:val="002F6C3A"/>
    <w:rsid w:val="002F6DF3"/>
    <w:rsid w:val="002F6EEA"/>
    <w:rsid w:val="002F6F55"/>
    <w:rsid w:val="002F7000"/>
    <w:rsid w:val="002F710D"/>
    <w:rsid w:val="002F71FC"/>
    <w:rsid w:val="002F7209"/>
    <w:rsid w:val="002F7246"/>
    <w:rsid w:val="002F7255"/>
    <w:rsid w:val="002F74FA"/>
    <w:rsid w:val="002F753E"/>
    <w:rsid w:val="002F77FD"/>
    <w:rsid w:val="002F7833"/>
    <w:rsid w:val="002F7839"/>
    <w:rsid w:val="002F7923"/>
    <w:rsid w:val="002F7964"/>
    <w:rsid w:val="002F7ABE"/>
    <w:rsid w:val="002F7B4C"/>
    <w:rsid w:val="002F7D52"/>
    <w:rsid w:val="002F7D7E"/>
    <w:rsid w:val="002F7EC3"/>
    <w:rsid w:val="002F7F0E"/>
    <w:rsid w:val="002F7F20"/>
    <w:rsid w:val="002F7F76"/>
    <w:rsid w:val="003000FB"/>
    <w:rsid w:val="00300247"/>
    <w:rsid w:val="00300316"/>
    <w:rsid w:val="00300332"/>
    <w:rsid w:val="00300491"/>
    <w:rsid w:val="003005E3"/>
    <w:rsid w:val="0030067A"/>
    <w:rsid w:val="003007E4"/>
    <w:rsid w:val="00300842"/>
    <w:rsid w:val="003008CD"/>
    <w:rsid w:val="0030095A"/>
    <w:rsid w:val="00300989"/>
    <w:rsid w:val="00300A7C"/>
    <w:rsid w:val="00300A94"/>
    <w:rsid w:val="00300AEC"/>
    <w:rsid w:val="00300BA1"/>
    <w:rsid w:val="00300BD5"/>
    <w:rsid w:val="00300C7D"/>
    <w:rsid w:val="00300CC2"/>
    <w:rsid w:val="00300D00"/>
    <w:rsid w:val="00300DC1"/>
    <w:rsid w:val="00300DEC"/>
    <w:rsid w:val="00300E7A"/>
    <w:rsid w:val="00300E80"/>
    <w:rsid w:val="00300F07"/>
    <w:rsid w:val="00300F77"/>
    <w:rsid w:val="00301037"/>
    <w:rsid w:val="00301059"/>
    <w:rsid w:val="0030112D"/>
    <w:rsid w:val="0030118A"/>
    <w:rsid w:val="00301226"/>
    <w:rsid w:val="0030132A"/>
    <w:rsid w:val="00301344"/>
    <w:rsid w:val="00301348"/>
    <w:rsid w:val="0030134C"/>
    <w:rsid w:val="00301375"/>
    <w:rsid w:val="00301380"/>
    <w:rsid w:val="00301564"/>
    <w:rsid w:val="00301578"/>
    <w:rsid w:val="003015D7"/>
    <w:rsid w:val="00301671"/>
    <w:rsid w:val="003016E3"/>
    <w:rsid w:val="00301732"/>
    <w:rsid w:val="003017B4"/>
    <w:rsid w:val="003017D4"/>
    <w:rsid w:val="00301901"/>
    <w:rsid w:val="00301A45"/>
    <w:rsid w:val="00301ABF"/>
    <w:rsid w:val="00301BF3"/>
    <w:rsid w:val="00301C1E"/>
    <w:rsid w:val="00301CB6"/>
    <w:rsid w:val="00301CD4"/>
    <w:rsid w:val="00301CF6"/>
    <w:rsid w:val="00301D06"/>
    <w:rsid w:val="00301E44"/>
    <w:rsid w:val="00301E4C"/>
    <w:rsid w:val="00301EA3"/>
    <w:rsid w:val="00301F42"/>
    <w:rsid w:val="00301F6D"/>
    <w:rsid w:val="00302024"/>
    <w:rsid w:val="003020FC"/>
    <w:rsid w:val="003021E0"/>
    <w:rsid w:val="003022AF"/>
    <w:rsid w:val="003022EF"/>
    <w:rsid w:val="003022F0"/>
    <w:rsid w:val="003023B6"/>
    <w:rsid w:val="003023C2"/>
    <w:rsid w:val="00302406"/>
    <w:rsid w:val="003025A0"/>
    <w:rsid w:val="003025F3"/>
    <w:rsid w:val="003025F9"/>
    <w:rsid w:val="003026FC"/>
    <w:rsid w:val="00302785"/>
    <w:rsid w:val="0030281F"/>
    <w:rsid w:val="00302857"/>
    <w:rsid w:val="003028DE"/>
    <w:rsid w:val="00302932"/>
    <w:rsid w:val="0030296B"/>
    <w:rsid w:val="003029BF"/>
    <w:rsid w:val="00302AB3"/>
    <w:rsid w:val="00302AC7"/>
    <w:rsid w:val="00302B0A"/>
    <w:rsid w:val="00302BCA"/>
    <w:rsid w:val="00302D21"/>
    <w:rsid w:val="00302E03"/>
    <w:rsid w:val="00302E25"/>
    <w:rsid w:val="00302E27"/>
    <w:rsid w:val="00302ED4"/>
    <w:rsid w:val="00303079"/>
    <w:rsid w:val="0030311B"/>
    <w:rsid w:val="0030312E"/>
    <w:rsid w:val="0030320E"/>
    <w:rsid w:val="0030331F"/>
    <w:rsid w:val="0030333E"/>
    <w:rsid w:val="003033B6"/>
    <w:rsid w:val="003033E9"/>
    <w:rsid w:val="003034BC"/>
    <w:rsid w:val="00303517"/>
    <w:rsid w:val="00303696"/>
    <w:rsid w:val="003036A7"/>
    <w:rsid w:val="00303A3D"/>
    <w:rsid w:val="00303AA7"/>
    <w:rsid w:val="00303BF4"/>
    <w:rsid w:val="00303BFC"/>
    <w:rsid w:val="00303C64"/>
    <w:rsid w:val="00303C6A"/>
    <w:rsid w:val="00303C9E"/>
    <w:rsid w:val="00303D6D"/>
    <w:rsid w:val="00303DA3"/>
    <w:rsid w:val="00303DB1"/>
    <w:rsid w:val="00303E00"/>
    <w:rsid w:val="00303F13"/>
    <w:rsid w:val="00303F6C"/>
    <w:rsid w:val="00303FFA"/>
    <w:rsid w:val="003040C1"/>
    <w:rsid w:val="003040E3"/>
    <w:rsid w:val="00304179"/>
    <w:rsid w:val="003041C7"/>
    <w:rsid w:val="003041EC"/>
    <w:rsid w:val="003041FB"/>
    <w:rsid w:val="0030434E"/>
    <w:rsid w:val="00304440"/>
    <w:rsid w:val="003047F3"/>
    <w:rsid w:val="00304865"/>
    <w:rsid w:val="003048C2"/>
    <w:rsid w:val="003048C6"/>
    <w:rsid w:val="0030490D"/>
    <w:rsid w:val="00304A53"/>
    <w:rsid w:val="00304A6F"/>
    <w:rsid w:val="00304AA5"/>
    <w:rsid w:val="00304D77"/>
    <w:rsid w:val="00304D88"/>
    <w:rsid w:val="00304DC8"/>
    <w:rsid w:val="00304E06"/>
    <w:rsid w:val="00304E21"/>
    <w:rsid w:val="00304FD6"/>
    <w:rsid w:val="003051B2"/>
    <w:rsid w:val="00305250"/>
    <w:rsid w:val="0030527D"/>
    <w:rsid w:val="0030534F"/>
    <w:rsid w:val="0030539F"/>
    <w:rsid w:val="003055BF"/>
    <w:rsid w:val="003055CB"/>
    <w:rsid w:val="00305610"/>
    <w:rsid w:val="003057DF"/>
    <w:rsid w:val="003057EB"/>
    <w:rsid w:val="0030588D"/>
    <w:rsid w:val="0030599D"/>
    <w:rsid w:val="003059DD"/>
    <w:rsid w:val="00305A20"/>
    <w:rsid w:val="00305A45"/>
    <w:rsid w:val="00305C1A"/>
    <w:rsid w:val="00305CC1"/>
    <w:rsid w:val="00305D0E"/>
    <w:rsid w:val="00305D2A"/>
    <w:rsid w:val="00305D75"/>
    <w:rsid w:val="00305DBF"/>
    <w:rsid w:val="00305F47"/>
    <w:rsid w:val="00306001"/>
    <w:rsid w:val="003061D8"/>
    <w:rsid w:val="0030624F"/>
    <w:rsid w:val="00306423"/>
    <w:rsid w:val="0030642F"/>
    <w:rsid w:val="00306547"/>
    <w:rsid w:val="003065ED"/>
    <w:rsid w:val="00306665"/>
    <w:rsid w:val="003066B9"/>
    <w:rsid w:val="0030671E"/>
    <w:rsid w:val="00306735"/>
    <w:rsid w:val="0030679F"/>
    <w:rsid w:val="00306814"/>
    <w:rsid w:val="00306965"/>
    <w:rsid w:val="00306A53"/>
    <w:rsid w:val="00306B29"/>
    <w:rsid w:val="00306B5B"/>
    <w:rsid w:val="00306C2F"/>
    <w:rsid w:val="00306C6F"/>
    <w:rsid w:val="00306D95"/>
    <w:rsid w:val="00306DDB"/>
    <w:rsid w:val="00306F48"/>
    <w:rsid w:val="00306F9F"/>
    <w:rsid w:val="00306FF0"/>
    <w:rsid w:val="00307120"/>
    <w:rsid w:val="00307161"/>
    <w:rsid w:val="00307269"/>
    <w:rsid w:val="00307277"/>
    <w:rsid w:val="00307319"/>
    <w:rsid w:val="00307398"/>
    <w:rsid w:val="003073B5"/>
    <w:rsid w:val="0030746C"/>
    <w:rsid w:val="00307514"/>
    <w:rsid w:val="0030758D"/>
    <w:rsid w:val="003075BA"/>
    <w:rsid w:val="003076A7"/>
    <w:rsid w:val="0030778E"/>
    <w:rsid w:val="003077A6"/>
    <w:rsid w:val="0030791A"/>
    <w:rsid w:val="003079AF"/>
    <w:rsid w:val="003079BA"/>
    <w:rsid w:val="00307A1F"/>
    <w:rsid w:val="00307AE3"/>
    <w:rsid w:val="00307BDC"/>
    <w:rsid w:val="00307BE3"/>
    <w:rsid w:val="00307C65"/>
    <w:rsid w:val="00307D65"/>
    <w:rsid w:val="00307E91"/>
    <w:rsid w:val="00307FC1"/>
    <w:rsid w:val="0031025C"/>
    <w:rsid w:val="003102F1"/>
    <w:rsid w:val="003103F1"/>
    <w:rsid w:val="00310565"/>
    <w:rsid w:val="003105C0"/>
    <w:rsid w:val="00310616"/>
    <w:rsid w:val="0031066D"/>
    <w:rsid w:val="0031076E"/>
    <w:rsid w:val="003108B9"/>
    <w:rsid w:val="0031090C"/>
    <w:rsid w:val="00310C39"/>
    <w:rsid w:val="00310C6E"/>
    <w:rsid w:val="00310CB5"/>
    <w:rsid w:val="00310D80"/>
    <w:rsid w:val="00310E7C"/>
    <w:rsid w:val="00310FB0"/>
    <w:rsid w:val="00310FD7"/>
    <w:rsid w:val="00310FDD"/>
    <w:rsid w:val="0031118C"/>
    <w:rsid w:val="003112FF"/>
    <w:rsid w:val="00311317"/>
    <w:rsid w:val="00311405"/>
    <w:rsid w:val="00311472"/>
    <w:rsid w:val="003114D0"/>
    <w:rsid w:val="0031158C"/>
    <w:rsid w:val="003115A2"/>
    <w:rsid w:val="00311645"/>
    <w:rsid w:val="003116AC"/>
    <w:rsid w:val="0031179F"/>
    <w:rsid w:val="003117A8"/>
    <w:rsid w:val="00311882"/>
    <w:rsid w:val="003118E0"/>
    <w:rsid w:val="0031192F"/>
    <w:rsid w:val="0031199F"/>
    <w:rsid w:val="00311A4C"/>
    <w:rsid w:val="00311A92"/>
    <w:rsid w:val="00311B2E"/>
    <w:rsid w:val="00311B34"/>
    <w:rsid w:val="00311B5A"/>
    <w:rsid w:val="00311BA1"/>
    <w:rsid w:val="00311BB8"/>
    <w:rsid w:val="00311C1E"/>
    <w:rsid w:val="00311C39"/>
    <w:rsid w:val="00311C5F"/>
    <w:rsid w:val="00311C98"/>
    <w:rsid w:val="00311DE4"/>
    <w:rsid w:val="00311E19"/>
    <w:rsid w:val="00311E1E"/>
    <w:rsid w:val="00311E41"/>
    <w:rsid w:val="00311EF3"/>
    <w:rsid w:val="00311F21"/>
    <w:rsid w:val="00311FCA"/>
    <w:rsid w:val="00311FDB"/>
    <w:rsid w:val="003120D7"/>
    <w:rsid w:val="003120F9"/>
    <w:rsid w:val="00312188"/>
    <w:rsid w:val="00312242"/>
    <w:rsid w:val="003122E2"/>
    <w:rsid w:val="003122E6"/>
    <w:rsid w:val="0031233B"/>
    <w:rsid w:val="003123B9"/>
    <w:rsid w:val="003125C3"/>
    <w:rsid w:val="003125E0"/>
    <w:rsid w:val="00312630"/>
    <w:rsid w:val="003126A5"/>
    <w:rsid w:val="00312712"/>
    <w:rsid w:val="0031271F"/>
    <w:rsid w:val="0031276A"/>
    <w:rsid w:val="003128DD"/>
    <w:rsid w:val="00312984"/>
    <w:rsid w:val="003129EF"/>
    <w:rsid w:val="00312A0C"/>
    <w:rsid w:val="00312AA6"/>
    <w:rsid w:val="00312B0D"/>
    <w:rsid w:val="00312BCC"/>
    <w:rsid w:val="00312C27"/>
    <w:rsid w:val="00312C33"/>
    <w:rsid w:val="00312C6F"/>
    <w:rsid w:val="00312DE9"/>
    <w:rsid w:val="00312FE7"/>
    <w:rsid w:val="00312FF5"/>
    <w:rsid w:val="003130A2"/>
    <w:rsid w:val="003130EE"/>
    <w:rsid w:val="003131E9"/>
    <w:rsid w:val="00313222"/>
    <w:rsid w:val="003132E5"/>
    <w:rsid w:val="00313301"/>
    <w:rsid w:val="0031337A"/>
    <w:rsid w:val="0031342F"/>
    <w:rsid w:val="00313449"/>
    <w:rsid w:val="0031348D"/>
    <w:rsid w:val="00313618"/>
    <w:rsid w:val="003136DE"/>
    <w:rsid w:val="0031373F"/>
    <w:rsid w:val="00313793"/>
    <w:rsid w:val="003137C3"/>
    <w:rsid w:val="00313831"/>
    <w:rsid w:val="00313863"/>
    <w:rsid w:val="00313875"/>
    <w:rsid w:val="0031396F"/>
    <w:rsid w:val="00313AA7"/>
    <w:rsid w:val="00313AC5"/>
    <w:rsid w:val="00313B2B"/>
    <w:rsid w:val="00313B6E"/>
    <w:rsid w:val="00313D3B"/>
    <w:rsid w:val="00313D7C"/>
    <w:rsid w:val="00313EAB"/>
    <w:rsid w:val="00313F38"/>
    <w:rsid w:val="00313F48"/>
    <w:rsid w:val="00313FD8"/>
    <w:rsid w:val="00314132"/>
    <w:rsid w:val="00314167"/>
    <w:rsid w:val="00314248"/>
    <w:rsid w:val="00314273"/>
    <w:rsid w:val="00314368"/>
    <w:rsid w:val="003143AE"/>
    <w:rsid w:val="0031449E"/>
    <w:rsid w:val="003144BE"/>
    <w:rsid w:val="00314500"/>
    <w:rsid w:val="00314514"/>
    <w:rsid w:val="00314542"/>
    <w:rsid w:val="003146A4"/>
    <w:rsid w:val="003146D9"/>
    <w:rsid w:val="003146FC"/>
    <w:rsid w:val="00314776"/>
    <w:rsid w:val="003147B0"/>
    <w:rsid w:val="00314802"/>
    <w:rsid w:val="00314872"/>
    <w:rsid w:val="003148E4"/>
    <w:rsid w:val="00314A3D"/>
    <w:rsid w:val="00314AC1"/>
    <w:rsid w:val="00314AE5"/>
    <w:rsid w:val="00314B6D"/>
    <w:rsid w:val="00314B88"/>
    <w:rsid w:val="00314BED"/>
    <w:rsid w:val="00314CA4"/>
    <w:rsid w:val="00314D68"/>
    <w:rsid w:val="00314DF0"/>
    <w:rsid w:val="00314E31"/>
    <w:rsid w:val="00314F35"/>
    <w:rsid w:val="00314F92"/>
    <w:rsid w:val="00314FCB"/>
    <w:rsid w:val="00314FDA"/>
    <w:rsid w:val="0031502D"/>
    <w:rsid w:val="003150C1"/>
    <w:rsid w:val="003153FB"/>
    <w:rsid w:val="00315505"/>
    <w:rsid w:val="00315679"/>
    <w:rsid w:val="00315692"/>
    <w:rsid w:val="0031577B"/>
    <w:rsid w:val="003157FA"/>
    <w:rsid w:val="00315846"/>
    <w:rsid w:val="0031585F"/>
    <w:rsid w:val="00315A00"/>
    <w:rsid w:val="00315A15"/>
    <w:rsid w:val="00315AB9"/>
    <w:rsid w:val="00315B76"/>
    <w:rsid w:val="00315C66"/>
    <w:rsid w:val="00315CCD"/>
    <w:rsid w:val="00315DAF"/>
    <w:rsid w:val="00315E35"/>
    <w:rsid w:val="00315EF3"/>
    <w:rsid w:val="00315F03"/>
    <w:rsid w:val="003160A8"/>
    <w:rsid w:val="0031614F"/>
    <w:rsid w:val="003161DC"/>
    <w:rsid w:val="003161F1"/>
    <w:rsid w:val="00316239"/>
    <w:rsid w:val="00316356"/>
    <w:rsid w:val="0031638A"/>
    <w:rsid w:val="00316432"/>
    <w:rsid w:val="00316607"/>
    <w:rsid w:val="00316707"/>
    <w:rsid w:val="003167E8"/>
    <w:rsid w:val="003168C1"/>
    <w:rsid w:val="00316914"/>
    <w:rsid w:val="00316921"/>
    <w:rsid w:val="003169E3"/>
    <w:rsid w:val="00316A8C"/>
    <w:rsid w:val="00316B35"/>
    <w:rsid w:val="00316B36"/>
    <w:rsid w:val="00316B6C"/>
    <w:rsid w:val="00316BB7"/>
    <w:rsid w:val="00316BC5"/>
    <w:rsid w:val="00316DB4"/>
    <w:rsid w:val="00316E8E"/>
    <w:rsid w:val="00316E93"/>
    <w:rsid w:val="00316EBD"/>
    <w:rsid w:val="00316F04"/>
    <w:rsid w:val="00316F89"/>
    <w:rsid w:val="00317022"/>
    <w:rsid w:val="0031731B"/>
    <w:rsid w:val="00317337"/>
    <w:rsid w:val="00317431"/>
    <w:rsid w:val="003174F4"/>
    <w:rsid w:val="003175DA"/>
    <w:rsid w:val="003176CD"/>
    <w:rsid w:val="003177BD"/>
    <w:rsid w:val="003177F0"/>
    <w:rsid w:val="0031781D"/>
    <w:rsid w:val="00317A12"/>
    <w:rsid w:val="00317B48"/>
    <w:rsid w:val="00317BFA"/>
    <w:rsid w:val="00317C3A"/>
    <w:rsid w:val="00317CB9"/>
    <w:rsid w:val="00317DC0"/>
    <w:rsid w:val="00317DD2"/>
    <w:rsid w:val="00317DE6"/>
    <w:rsid w:val="00317E5A"/>
    <w:rsid w:val="00317E7D"/>
    <w:rsid w:val="00317E90"/>
    <w:rsid w:val="00317EB3"/>
    <w:rsid w:val="00317EEC"/>
    <w:rsid w:val="00317F10"/>
    <w:rsid w:val="00317F93"/>
    <w:rsid w:val="00320032"/>
    <w:rsid w:val="003200DB"/>
    <w:rsid w:val="003201FF"/>
    <w:rsid w:val="003202A1"/>
    <w:rsid w:val="003202AE"/>
    <w:rsid w:val="003202CC"/>
    <w:rsid w:val="00320312"/>
    <w:rsid w:val="00320470"/>
    <w:rsid w:val="00320486"/>
    <w:rsid w:val="003204C1"/>
    <w:rsid w:val="0032051A"/>
    <w:rsid w:val="00320529"/>
    <w:rsid w:val="00320594"/>
    <w:rsid w:val="003207B0"/>
    <w:rsid w:val="003209F9"/>
    <w:rsid w:val="00320B4C"/>
    <w:rsid w:val="00320BBF"/>
    <w:rsid w:val="00320C4E"/>
    <w:rsid w:val="00320C58"/>
    <w:rsid w:val="00320C95"/>
    <w:rsid w:val="00320DD2"/>
    <w:rsid w:val="00320E0A"/>
    <w:rsid w:val="00320E24"/>
    <w:rsid w:val="00320EFD"/>
    <w:rsid w:val="00320F69"/>
    <w:rsid w:val="00320FE7"/>
    <w:rsid w:val="00321047"/>
    <w:rsid w:val="00321058"/>
    <w:rsid w:val="003210A2"/>
    <w:rsid w:val="003210FD"/>
    <w:rsid w:val="00321211"/>
    <w:rsid w:val="00321268"/>
    <w:rsid w:val="00321294"/>
    <w:rsid w:val="003213EE"/>
    <w:rsid w:val="0032141B"/>
    <w:rsid w:val="003214A2"/>
    <w:rsid w:val="0032155D"/>
    <w:rsid w:val="003215AD"/>
    <w:rsid w:val="003215F5"/>
    <w:rsid w:val="00321649"/>
    <w:rsid w:val="003216A5"/>
    <w:rsid w:val="003216ED"/>
    <w:rsid w:val="00321747"/>
    <w:rsid w:val="003217C2"/>
    <w:rsid w:val="00321AB2"/>
    <w:rsid w:val="00321B37"/>
    <w:rsid w:val="00321BBF"/>
    <w:rsid w:val="00321C8F"/>
    <w:rsid w:val="00321CA9"/>
    <w:rsid w:val="00321CC6"/>
    <w:rsid w:val="00321CEA"/>
    <w:rsid w:val="00321D8C"/>
    <w:rsid w:val="00321D8D"/>
    <w:rsid w:val="00321DB2"/>
    <w:rsid w:val="00321E00"/>
    <w:rsid w:val="00321E1A"/>
    <w:rsid w:val="00321F0D"/>
    <w:rsid w:val="00321FEF"/>
    <w:rsid w:val="0032207B"/>
    <w:rsid w:val="003222CE"/>
    <w:rsid w:val="0032236A"/>
    <w:rsid w:val="00322426"/>
    <w:rsid w:val="00322570"/>
    <w:rsid w:val="00322625"/>
    <w:rsid w:val="00322AA6"/>
    <w:rsid w:val="00322D4C"/>
    <w:rsid w:val="00322DC0"/>
    <w:rsid w:val="00322DD7"/>
    <w:rsid w:val="00322E31"/>
    <w:rsid w:val="00322E57"/>
    <w:rsid w:val="00322E7D"/>
    <w:rsid w:val="00322EC2"/>
    <w:rsid w:val="003230B4"/>
    <w:rsid w:val="00323154"/>
    <w:rsid w:val="00323208"/>
    <w:rsid w:val="00323234"/>
    <w:rsid w:val="0032332A"/>
    <w:rsid w:val="003233C9"/>
    <w:rsid w:val="003234DE"/>
    <w:rsid w:val="003235F3"/>
    <w:rsid w:val="003236AB"/>
    <w:rsid w:val="00323724"/>
    <w:rsid w:val="0032385B"/>
    <w:rsid w:val="00323932"/>
    <w:rsid w:val="003239D1"/>
    <w:rsid w:val="003239F9"/>
    <w:rsid w:val="00323A0B"/>
    <w:rsid w:val="00323B7B"/>
    <w:rsid w:val="00323BA2"/>
    <w:rsid w:val="00323C0F"/>
    <w:rsid w:val="00323C42"/>
    <w:rsid w:val="00323C4C"/>
    <w:rsid w:val="00323D32"/>
    <w:rsid w:val="00323D51"/>
    <w:rsid w:val="00323DA6"/>
    <w:rsid w:val="00323DB2"/>
    <w:rsid w:val="00323E33"/>
    <w:rsid w:val="00323E3A"/>
    <w:rsid w:val="00323E74"/>
    <w:rsid w:val="00323E89"/>
    <w:rsid w:val="00323F2E"/>
    <w:rsid w:val="00323F91"/>
    <w:rsid w:val="00323FBE"/>
    <w:rsid w:val="0032401C"/>
    <w:rsid w:val="00324024"/>
    <w:rsid w:val="0032417C"/>
    <w:rsid w:val="003241C7"/>
    <w:rsid w:val="0032426B"/>
    <w:rsid w:val="00324409"/>
    <w:rsid w:val="0032447A"/>
    <w:rsid w:val="00324499"/>
    <w:rsid w:val="00324626"/>
    <w:rsid w:val="0032478A"/>
    <w:rsid w:val="0032483D"/>
    <w:rsid w:val="00324858"/>
    <w:rsid w:val="0032498F"/>
    <w:rsid w:val="003249DC"/>
    <w:rsid w:val="00324B7B"/>
    <w:rsid w:val="00324C4B"/>
    <w:rsid w:val="00324CA5"/>
    <w:rsid w:val="00324CEA"/>
    <w:rsid w:val="00324D8E"/>
    <w:rsid w:val="00324E2C"/>
    <w:rsid w:val="00324EBD"/>
    <w:rsid w:val="00324EFA"/>
    <w:rsid w:val="00325017"/>
    <w:rsid w:val="00325032"/>
    <w:rsid w:val="003250A7"/>
    <w:rsid w:val="00325135"/>
    <w:rsid w:val="0032513F"/>
    <w:rsid w:val="003251DA"/>
    <w:rsid w:val="003252EB"/>
    <w:rsid w:val="003252F6"/>
    <w:rsid w:val="00325417"/>
    <w:rsid w:val="0032546E"/>
    <w:rsid w:val="003254D4"/>
    <w:rsid w:val="003254D9"/>
    <w:rsid w:val="00325555"/>
    <w:rsid w:val="003255DD"/>
    <w:rsid w:val="00325723"/>
    <w:rsid w:val="00325767"/>
    <w:rsid w:val="003257B2"/>
    <w:rsid w:val="00325840"/>
    <w:rsid w:val="003258F8"/>
    <w:rsid w:val="00325A8D"/>
    <w:rsid w:val="00325BB2"/>
    <w:rsid w:val="00325BDA"/>
    <w:rsid w:val="00325CE7"/>
    <w:rsid w:val="00325D2F"/>
    <w:rsid w:val="00325EA9"/>
    <w:rsid w:val="00325EB6"/>
    <w:rsid w:val="00325F6C"/>
    <w:rsid w:val="0032600E"/>
    <w:rsid w:val="003260B3"/>
    <w:rsid w:val="00326249"/>
    <w:rsid w:val="003262D2"/>
    <w:rsid w:val="003262F5"/>
    <w:rsid w:val="00326317"/>
    <w:rsid w:val="00326356"/>
    <w:rsid w:val="0032638A"/>
    <w:rsid w:val="0032641C"/>
    <w:rsid w:val="00326434"/>
    <w:rsid w:val="00326446"/>
    <w:rsid w:val="0032658C"/>
    <w:rsid w:val="00326696"/>
    <w:rsid w:val="003266D9"/>
    <w:rsid w:val="00326740"/>
    <w:rsid w:val="003267C0"/>
    <w:rsid w:val="003267F8"/>
    <w:rsid w:val="003268D1"/>
    <w:rsid w:val="003269BB"/>
    <w:rsid w:val="00326B3E"/>
    <w:rsid w:val="00326B4D"/>
    <w:rsid w:val="00326B58"/>
    <w:rsid w:val="00326B63"/>
    <w:rsid w:val="00326C4C"/>
    <w:rsid w:val="00326D2B"/>
    <w:rsid w:val="00326E1C"/>
    <w:rsid w:val="00326E29"/>
    <w:rsid w:val="00326F26"/>
    <w:rsid w:val="00326F4C"/>
    <w:rsid w:val="00326FDE"/>
    <w:rsid w:val="00327077"/>
    <w:rsid w:val="00327209"/>
    <w:rsid w:val="00327349"/>
    <w:rsid w:val="00327367"/>
    <w:rsid w:val="003273AE"/>
    <w:rsid w:val="0032756F"/>
    <w:rsid w:val="0032762E"/>
    <w:rsid w:val="003276D0"/>
    <w:rsid w:val="0032776C"/>
    <w:rsid w:val="003277C8"/>
    <w:rsid w:val="0032780C"/>
    <w:rsid w:val="0032782A"/>
    <w:rsid w:val="00327891"/>
    <w:rsid w:val="003278F2"/>
    <w:rsid w:val="00327952"/>
    <w:rsid w:val="003279A7"/>
    <w:rsid w:val="003279D6"/>
    <w:rsid w:val="00327A7D"/>
    <w:rsid w:val="00327BC0"/>
    <w:rsid w:val="00327C16"/>
    <w:rsid w:val="00327CBD"/>
    <w:rsid w:val="00327CFC"/>
    <w:rsid w:val="00327DC4"/>
    <w:rsid w:val="00327E55"/>
    <w:rsid w:val="00327E9F"/>
    <w:rsid w:val="00327ED3"/>
    <w:rsid w:val="00327F87"/>
    <w:rsid w:val="003301B0"/>
    <w:rsid w:val="003301BA"/>
    <w:rsid w:val="003301EB"/>
    <w:rsid w:val="00330261"/>
    <w:rsid w:val="003302F9"/>
    <w:rsid w:val="0033033F"/>
    <w:rsid w:val="003303C7"/>
    <w:rsid w:val="0033041B"/>
    <w:rsid w:val="00330471"/>
    <w:rsid w:val="00330489"/>
    <w:rsid w:val="00330508"/>
    <w:rsid w:val="0033052C"/>
    <w:rsid w:val="00330572"/>
    <w:rsid w:val="003305F8"/>
    <w:rsid w:val="0033066E"/>
    <w:rsid w:val="0033072C"/>
    <w:rsid w:val="00330777"/>
    <w:rsid w:val="003307B2"/>
    <w:rsid w:val="003307E6"/>
    <w:rsid w:val="00330810"/>
    <w:rsid w:val="0033093A"/>
    <w:rsid w:val="00330A17"/>
    <w:rsid w:val="00330A1E"/>
    <w:rsid w:val="00330A35"/>
    <w:rsid w:val="00330AC9"/>
    <w:rsid w:val="00330B60"/>
    <w:rsid w:val="00330C3A"/>
    <w:rsid w:val="00330CA6"/>
    <w:rsid w:val="00330CE5"/>
    <w:rsid w:val="00330D64"/>
    <w:rsid w:val="00330D7F"/>
    <w:rsid w:val="00330E1B"/>
    <w:rsid w:val="00330F13"/>
    <w:rsid w:val="00330F1C"/>
    <w:rsid w:val="0033104A"/>
    <w:rsid w:val="003310FA"/>
    <w:rsid w:val="00331132"/>
    <w:rsid w:val="0033114A"/>
    <w:rsid w:val="003311A7"/>
    <w:rsid w:val="003311B2"/>
    <w:rsid w:val="003311EA"/>
    <w:rsid w:val="0033122A"/>
    <w:rsid w:val="0033127B"/>
    <w:rsid w:val="003312D2"/>
    <w:rsid w:val="00331340"/>
    <w:rsid w:val="003313CF"/>
    <w:rsid w:val="003313EB"/>
    <w:rsid w:val="0033166B"/>
    <w:rsid w:val="00331702"/>
    <w:rsid w:val="0033171B"/>
    <w:rsid w:val="003317CD"/>
    <w:rsid w:val="00331835"/>
    <w:rsid w:val="0033184E"/>
    <w:rsid w:val="003318E3"/>
    <w:rsid w:val="003319A5"/>
    <w:rsid w:val="003319F0"/>
    <w:rsid w:val="00331A45"/>
    <w:rsid w:val="00331B2C"/>
    <w:rsid w:val="00331C1A"/>
    <w:rsid w:val="00331C1F"/>
    <w:rsid w:val="00331D97"/>
    <w:rsid w:val="00331DDB"/>
    <w:rsid w:val="00331E8D"/>
    <w:rsid w:val="00331EDC"/>
    <w:rsid w:val="00331F06"/>
    <w:rsid w:val="00331F37"/>
    <w:rsid w:val="00331FB6"/>
    <w:rsid w:val="00332051"/>
    <w:rsid w:val="00332066"/>
    <w:rsid w:val="003320A2"/>
    <w:rsid w:val="00332126"/>
    <w:rsid w:val="003321D0"/>
    <w:rsid w:val="003321D5"/>
    <w:rsid w:val="0033223F"/>
    <w:rsid w:val="003322CD"/>
    <w:rsid w:val="003323EB"/>
    <w:rsid w:val="0033254C"/>
    <w:rsid w:val="003325DB"/>
    <w:rsid w:val="0033262D"/>
    <w:rsid w:val="00332660"/>
    <w:rsid w:val="0033274A"/>
    <w:rsid w:val="0033295D"/>
    <w:rsid w:val="00332964"/>
    <w:rsid w:val="00332992"/>
    <w:rsid w:val="003329AD"/>
    <w:rsid w:val="00332A38"/>
    <w:rsid w:val="00332A54"/>
    <w:rsid w:val="00332C5B"/>
    <w:rsid w:val="00332CFF"/>
    <w:rsid w:val="00332D31"/>
    <w:rsid w:val="00332D36"/>
    <w:rsid w:val="00332D57"/>
    <w:rsid w:val="00332E57"/>
    <w:rsid w:val="00332E6F"/>
    <w:rsid w:val="00332E7F"/>
    <w:rsid w:val="00332F3C"/>
    <w:rsid w:val="00332F63"/>
    <w:rsid w:val="00332FF4"/>
    <w:rsid w:val="00333058"/>
    <w:rsid w:val="0033306A"/>
    <w:rsid w:val="003330A5"/>
    <w:rsid w:val="00333155"/>
    <w:rsid w:val="003331E4"/>
    <w:rsid w:val="003331FE"/>
    <w:rsid w:val="003332DC"/>
    <w:rsid w:val="003332F6"/>
    <w:rsid w:val="00333328"/>
    <w:rsid w:val="00333383"/>
    <w:rsid w:val="003333E2"/>
    <w:rsid w:val="0033347F"/>
    <w:rsid w:val="003335D6"/>
    <w:rsid w:val="003335DE"/>
    <w:rsid w:val="00333606"/>
    <w:rsid w:val="003336D7"/>
    <w:rsid w:val="0033376C"/>
    <w:rsid w:val="00333776"/>
    <w:rsid w:val="00333857"/>
    <w:rsid w:val="0033391F"/>
    <w:rsid w:val="003339A9"/>
    <w:rsid w:val="003339DC"/>
    <w:rsid w:val="00333A09"/>
    <w:rsid w:val="00333A31"/>
    <w:rsid w:val="00333A97"/>
    <w:rsid w:val="00333B63"/>
    <w:rsid w:val="00333D79"/>
    <w:rsid w:val="00333E38"/>
    <w:rsid w:val="00333E64"/>
    <w:rsid w:val="00333F6D"/>
    <w:rsid w:val="00333F7F"/>
    <w:rsid w:val="0033402E"/>
    <w:rsid w:val="00334038"/>
    <w:rsid w:val="003340A1"/>
    <w:rsid w:val="003340DF"/>
    <w:rsid w:val="003340FA"/>
    <w:rsid w:val="0033410D"/>
    <w:rsid w:val="00334192"/>
    <w:rsid w:val="003341EC"/>
    <w:rsid w:val="0033427E"/>
    <w:rsid w:val="003342AA"/>
    <w:rsid w:val="003342E1"/>
    <w:rsid w:val="003343E0"/>
    <w:rsid w:val="003343E8"/>
    <w:rsid w:val="003343F2"/>
    <w:rsid w:val="0033448B"/>
    <w:rsid w:val="0033452B"/>
    <w:rsid w:val="00334819"/>
    <w:rsid w:val="00334836"/>
    <w:rsid w:val="00334936"/>
    <w:rsid w:val="00334994"/>
    <w:rsid w:val="00334A85"/>
    <w:rsid w:val="00334BB8"/>
    <w:rsid w:val="00334C27"/>
    <w:rsid w:val="00334C62"/>
    <w:rsid w:val="00334C74"/>
    <w:rsid w:val="00334C9C"/>
    <w:rsid w:val="00334CA8"/>
    <w:rsid w:val="00334CB9"/>
    <w:rsid w:val="00334CC9"/>
    <w:rsid w:val="00334CFF"/>
    <w:rsid w:val="00334D71"/>
    <w:rsid w:val="00334E18"/>
    <w:rsid w:val="00334F41"/>
    <w:rsid w:val="00334FED"/>
    <w:rsid w:val="00335043"/>
    <w:rsid w:val="0033504E"/>
    <w:rsid w:val="003350FB"/>
    <w:rsid w:val="00335109"/>
    <w:rsid w:val="003351A9"/>
    <w:rsid w:val="003351EB"/>
    <w:rsid w:val="003351F9"/>
    <w:rsid w:val="00335279"/>
    <w:rsid w:val="003352E2"/>
    <w:rsid w:val="003352F6"/>
    <w:rsid w:val="0033530B"/>
    <w:rsid w:val="0033534B"/>
    <w:rsid w:val="0033536C"/>
    <w:rsid w:val="003353F2"/>
    <w:rsid w:val="003354CE"/>
    <w:rsid w:val="003354E3"/>
    <w:rsid w:val="003355A7"/>
    <w:rsid w:val="0033562C"/>
    <w:rsid w:val="00335652"/>
    <w:rsid w:val="003356A2"/>
    <w:rsid w:val="003356D4"/>
    <w:rsid w:val="003356E4"/>
    <w:rsid w:val="003358ED"/>
    <w:rsid w:val="00335986"/>
    <w:rsid w:val="00335BAC"/>
    <w:rsid w:val="00335BB4"/>
    <w:rsid w:val="00335CF3"/>
    <w:rsid w:val="00335D24"/>
    <w:rsid w:val="0033602B"/>
    <w:rsid w:val="0033612B"/>
    <w:rsid w:val="0033612C"/>
    <w:rsid w:val="00336279"/>
    <w:rsid w:val="0033629F"/>
    <w:rsid w:val="0033630A"/>
    <w:rsid w:val="003363E0"/>
    <w:rsid w:val="00336522"/>
    <w:rsid w:val="0033652C"/>
    <w:rsid w:val="00336553"/>
    <w:rsid w:val="00336576"/>
    <w:rsid w:val="0033669F"/>
    <w:rsid w:val="00336848"/>
    <w:rsid w:val="003368EE"/>
    <w:rsid w:val="00336961"/>
    <w:rsid w:val="00336A55"/>
    <w:rsid w:val="00336AF7"/>
    <w:rsid w:val="00336B21"/>
    <w:rsid w:val="00336B3A"/>
    <w:rsid w:val="00336BBB"/>
    <w:rsid w:val="00336D1C"/>
    <w:rsid w:val="00336D39"/>
    <w:rsid w:val="00336D84"/>
    <w:rsid w:val="00336E43"/>
    <w:rsid w:val="00336F39"/>
    <w:rsid w:val="00337028"/>
    <w:rsid w:val="00337030"/>
    <w:rsid w:val="003370AA"/>
    <w:rsid w:val="0033714B"/>
    <w:rsid w:val="00337204"/>
    <w:rsid w:val="0033730D"/>
    <w:rsid w:val="00337445"/>
    <w:rsid w:val="003374F9"/>
    <w:rsid w:val="003375F8"/>
    <w:rsid w:val="0033761D"/>
    <w:rsid w:val="003377C9"/>
    <w:rsid w:val="003377E4"/>
    <w:rsid w:val="00337985"/>
    <w:rsid w:val="003379DF"/>
    <w:rsid w:val="00337A54"/>
    <w:rsid w:val="00337AAB"/>
    <w:rsid w:val="00337BF2"/>
    <w:rsid w:val="00337DA1"/>
    <w:rsid w:val="00337E02"/>
    <w:rsid w:val="00337E2F"/>
    <w:rsid w:val="00337E93"/>
    <w:rsid w:val="00337FE8"/>
    <w:rsid w:val="00337FF4"/>
    <w:rsid w:val="0034000B"/>
    <w:rsid w:val="00340070"/>
    <w:rsid w:val="003400B1"/>
    <w:rsid w:val="0034013C"/>
    <w:rsid w:val="00340338"/>
    <w:rsid w:val="00340419"/>
    <w:rsid w:val="0034041D"/>
    <w:rsid w:val="003404F3"/>
    <w:rsid w:val="003406EB"/>
    <w:rsid w:val="003407EF"/>
    <w:rsid w:val="00340997"/>
    <w:rsid w:val="00340A7D"/>
    <w:rsid w:val="00340A90"/>
    <w:rsid w:val="00340A9B"/>
    <w:rsid w:val="00340AD3"/>
    <w:rsid w:val="00340AE7"/>
    <w:rsid w:val="00340C47"/>
    <w:rsid w:val="00340CAD"/>
    <w:rsid w:val="00340E24"/>
    <w:rsid w:val="00340E2D"/>
    <w:rsid w:val="00340F2E"/>
    <w:rsid w:val="00340FAB"/>
    <w:rsid w:val="003410D7"/>
    <w:rsid w:val="0034118F"/>
    <w:rsid w:val="00341198"/>
    <w:rsid w:val="003411FA"/>
    <w:rsid w:val="00341229"/>
    <w:rsid w:val="00341307"/>
    <w:rsid w:val="00341395"/>
    <w:rsid w:val="003416B2"/>
    <w:rsid w:val="0034180B"/>
    <w:rsid w:val="00341964"/>
    <w:rsid w:val="003419E0"/>
    <w:rsid w:val="003419EE"/>
    <w:rsid w:val="00341AF0"/>
    <w:rsid w:val="00341B3B"/>
    <w:rsid w:val="00341B51"/>
    <w:rsid w:val="00341BEC"/>
    <w:rsid w:val="00341C32"/>
    <w:rsid w:val="00341C57"/>
    <w:rsid w:val="00341D4D"/>
    <w:rsid w:val="00341DD6"/>
    <w:rsid w:val="00341E15"/>
    <w:rsid w:val="00341E4D"/>
    <w:rsid w:val="00341F24"/>
    <w:rsid w:val="00341F41"/>
    <w:rsid w:val="00341F6B"/>
    <w:rsid w:val="00341FD7"/>
    <w:rsid w:val="00341FF1"/>
    <w:rsid w:val="00342019"/>
    <w:rsid w:val="00342080"/>
    <w:rsid w:val="003420EE"/>
    <w:rsid w:val="003420FC"/>
    <w:rsid w:val="003421AB"/>
    <w:rsid w:val="00342233"/>
    <w:rsid w:val="00342235"/>
    <w:rsid w:val="00342336"/>
    <w:rsid w:val="003424A4"/>
    <w:rsid w:val="00342685"/>
    <w:rsid w:val="003426C1"/>
    <w:rsid w:val="003426CF"/>
    <w:rsid w:val="003427A8"/>
    <w:rsid w:val="003427B6"/>
    <w:rsid w:val="00342827"/>
    <w:rsid w:val="0034286F"/>
    <w:rsid w:val="003429AE"/>
    <w:rsid w:val="003429C8"/>
    <w:rsid w:val="00342A57"/>
    <w:rsid w:val="00342A59"/>
    <w:rsid w:val="00342A9A"/>
    <w:rsid w:val="00342DA3"/>
    <w:rsid w:val="00342E18"/>
    <w:rsid w:val="00342FC2"/>
    <w:rsid w:val="00343095"/>
    <w:rsid w:val="003430C2"/>
    <w:rsid w:val="003431D5"/>
    <w:rsid w:val="003431DC"/>
    <w:rsid w:val="0034342A"/>
    <w:rsid w:val="0034348E"/>
    <w:rsid w:val="003434C5"/>
    <w:rsid w:val="0034353E"/>
    <w:rsid w:val="0034360A"/>
    <w:rsid w:val="00343680"/>
    <w:rsid w:val="003436B4"/>
    <w:rsid w:val="003436EC"/>
    <w:rsid w:val="003436FC"/>
    <w:rsid w:val="0034376C"/>
    <w:rsid w:val="00343827"/>
    <w:rsid w:val="003438A2"/>
    <w:rsid w:val="003438C5"/>
    <w:rsid w:val="003438CD"/>
    <w:rsid w:val="00343985"/>
    <w:rsid w:val="00343A0F"/>
    <w:rsid w:val="00343A8B"/>
    <w:rsid w:val="00343BA0"/>
    <w:rsid w:val="00343EE6"/>
    <w:rsid w:val="00344022"/>
    <w:rsid w:val="0034410D"/>
    <w:rsid w:val="0034418B"/>
    <w:rsid w:val="00344246"/>
    <w:rsid w:val="003442F8"/>
    <w:rsid w:val="003443D1"/>
    <w:rsid w:val="003443E9"/>
    <w:rsid w:val="003443EC"/>
    <w:rsid w:val="0034444E"/>
    <w:rsid w:val="0034445D"/>
    <w:rsid w:val="00344613"/>
    <w:rsid w:val="00344661"/>
    <w:rsid w:val="00344699"/>
    <w:rsid w:val="003446B7"/>
    <w:rsid w:val="003446D8"/>
    <w:rsid w:val="00344746"/>
    <w:rsid w:val="00344800"/>
    <w:rsid w:val="0034493F"/>
    <w:rsid w:val="00344987"/>
    <w:rsid w:val="00344A87"/>
    <w:rsid w:val="00344AAA"/>
    <w:rsid w:val="00344B93"/>
    <w:rsid w:val="00344CA1"/>
    <w:rsid w:val="00344D08"/>
    <w:rsid w:val="00344D82"/>
    <w:rsid w:val="00344DCA"/>
    <w:rsid w:val="00344EC5"/>
    <w:rsid w:val="0034502F"/>
    <w:rsid w:val="003450F6"/>
    <w:rsid w:val="00345177"/>
    <w:rsid w:val="0034517D"/>
    <w:rsid w:val="003451A1"/>
    <w:rsid w:val="003451BE"/>
    <w:rsid w:val="003451F9"/>
    <w:rsid w:val="00345202"/>
    <w:rsid w:val="00345243"/>
    <w:rsid w:val="0034537F"/>
    <w:rsid w:val="00345549"/>
    <w:rsid w:val="003455BE"/>
    <w:rsid w:val="003455D3"/>
    <w:rsid w:val="00345852"/>
    <w:rsid w:val="0034599B"/>
    <w:rsid w:val="0034599E"/>
    <w:rsid w:val="00345A2B"/>
    <w:rsid w:val="00345BC7"/>
    <w:rsid w:val="00345C0A"/>
    <w:rsid w:val="00345C45"/>
    <w:rsid w:val="00345D05"/>
    <w:rsid w:val="00345D26"/>
    <w:rsid w:val="00345D36"/>
    <w:rsid w:val="00345D41"/>
    <w:rsid w:val="00345D42"/>
    <w:rsid w:val="00345FE8"/>
    <w:rsid w:val="00345FF1"/>
    <w:rsid w:val="00346024"/>
    <w:rsid w:val="003460EA"/>
    <w:rsid w:val="0034610E"/>
    <w:rsid w:val="00346199"/>
    <w:rsid w:val="0034620D"/>
    <w:rsid w:val="0034624E"/>
    <w:rsid w:val="0034653B"/>
    <w:rsid w:val="00346587"/>
    <w:rsid w:val="00346612"/>
    <w:rsid w:val="00346709"/>
    <w:rsid w:val="0034692F"/>
    <w:rsid w:val="0034693E"/>
    <w:rsid w:val="00346A12"/>
    <w:rsid w:val="00346A54"/>
    <w:rsid w:val="00346B52"/>
    <w:rsid w:val="00346B86"/>
    <w:rsid w:val="00346C16"/>
    <w:rsid w:val="00346DB9"/>
    <w:rsid w:val="00346E4E"/>
    <w:rsid w:val="00346F2D"/>
    <w:rsid w:val="00346F86"/>
    <w:rsid w:val="00346FB2"/>
    <w:rsid w:val="00347034"/>
    <w:rsid w:val="0034713F"/>
    <w:rsid w:val="003471E0"/>
    <w:rsid w:val="003471FE"/>
    <w:rsid w:val="0034736D"/>
    <w:rsid w:val="003473F7"/>
    <w:rsid w:val="00347465"/>
    <w:rsid w:val="00347488"/>
    <w:rsid w:val="0034756F"/>
    <w:rsid w:val="00347597"/>
    <w:rsid w:val="00347649"/>
    <w:rsid w:val="003476AB"/>
    <w:rsid w:val="003476C9"/>
    <w:rsid w:val="0034787A"/>
    <w:rsid w:val="003478EA"/>
    <w:rsid w:val="00347940"/>
    <w:rsid w:val="003479F8"/>
    <w:rsid w:val="00347A69"/>
    <w:rsid w:val="00347A8A"/>
    <w:rsid w:val="00347AEF"/>
    <w:rsid w:val="00347B10"/>
    <w:rsid w:val="00347BF9"/>
    <w:rsid w:val="00347D0E"/>
    <w:rsid w:val="00347D99"/>
    <w:rsid w:val="00347E47"/>
    <w:rsid w:val="00347E8A"/>
    <w:rsid w:val="00347F01"/>
    <w:rsid w:val="00347F62"/>
    <w:rsid w:val="00347FAC"/>
    <w:rsid w:val="003500B6"/>
    <w:rsid w:val="003501F5"/>
    <w:rsid w:val="00350286"/>
    <w:rsid w:val="003502B1"/>
    <w:rsid w:val="003502BE"/>
    <w:rsid w:val="00350302"/>
    <w:rsid w:val="0035040E"/>
    <w:rsid w:val="0035048C"/>
    <w:rsid w:val="003504B4"/>
    <w:rsid w:val="0035055D"/>
    <w:rsid w:val="00350586"/>
    <w:rsid w:val="003505AF"/>
    <w:rsid w:val="003505B8"/>
    <w:rsid w:val="0035063F"/>
    <w:rsid w:val="003507C4"/>
    <w:rsid w:val="003508A3"/>
    <w:rsid w:val="00350924"/>
    <w:rsid w:val="00350AB0"/>
    <w:rsid w:val="00350C36"/>
    <w:rsid w:val="00350DA6"/>
    <w:rsid w:val="00350DE8"/>
    <w:rsid w:val="00350DEF"/>
    <w:rsid w:val="00350E96"/>
    <w:rsid w:val="00350F3E"/>
    <w:rsid w:val="00351055"/>
    <w:rsid w:val="00351066"/>
    <w:rsid w:val="00351096"/>
    <w:rsid w:val="0035123F"/>
    <w:rsid w:val="0035128B"/>
    <w:rsid w:val="003513A1"/>
    <w:rsid w:val="003514E2"/>
    <w:rsid w:val="003516DB"/>
    <w:rsid w:val="00351793"/>
    <w:rsid w:val="00351807"/>
    <w:rsid w:val="003518B9"/>
    <w:rsid w:val="00351B46"/>
    <w:rsid w:val="00351BD4"/>
    <w:rsid w:val="00351BEC"/>
    <w:rsid w:val="00351CB6"/>
    <w:rsid w:val="00351DA2"/>
    <w:rsid w:val="00351E84"/>
    <w:rsid w:val="00351F21"/>
    <w:rsid w:val="00351F3E"/>
    <w:rsid w:val="00351F40"/>
    <w:rsid w:val="00351F43"/>
    <w:rsid w:val="00351F63"/>
    <w:rsid w:val="00352033"/>
    <w:rsid w:val="0035216A"/>
    <w:rsid w:val="00352186"/>
    <w:rsid w:val="003521AE"/>
    <w:rsid w:val="0035229D"/>
    <w:rsid w:val="00352319"/>
    <w:rsid w:val="00352394"/>
    <w:rsid w:val="003523BC"/>
    <w:rsid w:val="00352483"/>
    <w:rsid w:val="003524F2"/>
    <w:rsid w:val="003526C0"/>
    <w:rsid w:val="00352767"/>
    <w:rsid w:val="0035286B"/>
    <w:rsid w:val="003529D9"/>
    <w:rsid w:val="003529FC"/>
    <w:rsid w:val="00352ADB"/>
    <w:rsid w:val="00352BE6"/>
    <w:rsid w:val="00352C11"/>
    <w:rsid w:val="00352C32"/>
    <w:rsid w:val="00352C83"/>
    <w:rsid w:val="00352E4F"/>
    <w:rsid w:val="00352E8A"/>
    <w:rsid w:val="00352EDC"/>
    <w:rsid w:val="00353094"/>
    <w:rsid w:val="003530AD"/>
    <w:rsid w:val="003530E6"/>
    <w:rsid w:val="0035316F"/>
    <w:rsid w:val="003531FE"/>
    <w:rsid w:val="00353325"/>
    <w:rsid w:val="0035335D"/>
    <w:rsid w:val="0035336C"/>
    <w:rsid w:val="0035339C"/>
    <w:rsid w:val="00353430"/>
    <w:rsid w:val="00353479"/>
    <w:rsid w:val="003534B2"/>
    <w:rsid w:val="00353507"/>
    <w:rsid w:val="00353586"/>
    <w:rsid w:val="00353596"/>
    <w:rsid w:val="00353599"/>
    <w:rsid w:val="00353642"/>
    <w:rsid w:val="00353662"/>
    <w:rsid w:val="003536B8"/>
    <w:rsid w:val="003536E4"/>
    <w:rsid w:val="003536F7"/>
    <w:rsid w:val="0035377C"/>
    <w:rsid w:val="00353780"/>
    <w:rsid w:val="003537C7"/>
    <w:rsid w:val="00353B1A"/>
    <w:rsid w:val="00353C53"/>
    <w:rsid w:val="00353C98"/>
    <w:rsid w:val="00353CCE"/>
    <w:rsid w:val="00353D64"/>
    <w:rsid w:val="00353DC7"/>
    <w:rsid w:val="00353DEC"/>
    <w:rsid w:val="00353DF3"/>
    <w:rsid w:val="00353FA6"/>
    <w:rsid w:val="00354017"/>
    <w:rsid w:val="0035401F"/>
    <w:rsid w:val="00354059"/>
    <w:rsid w:val="00354089"/>
    <w:rsid w:val="0035408A"/>
    <w:rsid w:val="00354160"/>
    <w:rsid w:val="003541D6"/>
    <w:rsid w:val="00354276"/>
    <w:rsid w:val="0035429D"/>
    <w:rsid w:val="00354328"/>
    <w:rsid w:val="00354341"/>
    <w:rsid w:val="003543D0"/>
    <w:rsid w:val="00354456"/>
    <w:rsid w:val="003545B0"/>
    <w:rsid w:val="00354604"/>
    <w:rsid w:val="00354705"/>
    <w:rsid w:val="003547EB"/>
    <w:rsid w:val="00354878"/>
    <w:rsid w:val="003549B9"/>
    <w:rsid w:val="00354A58"/>
    <w:rsid w:val="00354A7E"/>
    <w:rsid w:val="00354B89"/>
    <w:rsid w:val="00354C10"/>
    <w:rsid w:val="00354C90"/>
    <w:rsid w:val="00354D0E"/>
    <w:rsid w:val="00354E64"/>
    <w:rsid w:val="00354F09"/>
    <w:rsid w:val="00354F51"/>
    <w:rsid w:val="00355100"/>
    <w:rsid w:val="00355123"/>
    <w:rsid w:val="00355186"/>
    <w:rsid w:val="003551CD"/>
    <w:rsid w:val="003551E2"/>
    <w:rsid w:val="003552FC"/>
    <w:rsid w:val="0035534B"/>
    <w:rsid w:val="00355413"/>
    <w:rsid w:val="003554C1"/>
    <w:rsid w:val="003554D1"/>
    <w:rsid w:val="0035555A"/>
    <w:rsid w:val="00355578"/>
    <w:rsid w:val="0035565B"/>
    <w:rsid w:val="0035565C"/>
    <w:rsid w:val="0035570E"/>
    <w:rsid w:val="0035572A"/>
    <w:rsid w:val="00355754"/>
    <w:rsid w:val="003557E8"/>
    <w:rsid w:val="003557FC"/>
    <w:rsid w:val="00355855"/>
    <w:rsid w:val="003558AE"/>
    <w:rsid w:val="00355906"/>
    <w:rsid w:val="00355920"/>
    <w:rsid w:val="0035595C"/>
    <w:rsid w:val="00355A23"/>
    <w:rsid w:val="00355A3C"/>
    <w:rsid w:val="00355AEA"/>
    <w:rsid w:val="00355B21"/>
    <w:rsid w:val="00355B9F"/>
    <w:rsid w:val="00355BA9"/>
    <w:rsid w:val="00355CA8"/>
    <w:rsid w:val="00355D29"/>
    <w:rsid w:val="00355DB4"/>
    <w:rsid w:val="00355DC3"/>
    <w:rsid w:val="00355E0E"/>
    <w:rsid w:val="00355F20"/>
    <w:rsid w:val="00355F46"/>
    <w:rsid w:val="00355FD4"/>
    <w:rsid w:val="0035601E"/>
    <w:rsid w:val="00356043"/>
    <w:rsid w:val="003560CA"/>
    <w:rsid w:val="00356110"/>
    <w:rsid w:val="0035622B"/>
    <w:rsid w:val="00356249"/>
    <w:rsid w:val="00356274"/>
    <w:rsid w:val="0035633D"/>
    <w:rsid w:val="0035638B"/>
    <w:rsid w:val="003564E3"/>
    <w:rsid w:val="0035654A"/>
    <w:rsid w:val="003565B6"/>
    <w:rsid w:val="003566D0"/>
    <w:rsid w:val="00356830"/>
    <w:rsid w:val="0035694D"/>
    <w:rsid w:val="00356A44"/>
    <w:rsid w:val="00356B07"/>
    <w:rsid w:val="00356B39"/>
    <w:rsid w:val="00356B40"/>
    <w:rsid w:val="00356CB6"/>
    <w:rsid w:val="00356CDB"/>
    <w:rsid w:val="00356EEA"/>
    <w:rsid w:val="00356F3A"/>
    <w:rsid w:val="00356F6C"/>
    <w:rsid w:val="00356FE0"/>
    <w:rsid w:val="003570E5"/>
    <w:rsid w:val="003572A1"/>
    <w:rsid w:val="00357425"/>
    <w:rsid w:val="003574E4"/>
    <w:rsid w:val="003575CC"/>
    <w:rsid w:val="00357627"/>
    <w:rsid w:val="0035767B"/>
    <w:rsid w:val="0035774A"/>
    <w:rsid w:val="00357754"/>
    <w:rsid w:val="003577EE"/>
    <w:rsid w:val="00357917"/>
    <w:rsid w:val="0035796C"/>
    <w:rsid w:val="0035798C"/>
    <w:rsid w:val="003579AB"/>
    <w:rsid w:val="00357AB3"/>
    <w:rsid w:val="00357ABD"/>
    <w:rsid w:val="00357AFC"/>
    <w:rsid w:val="00357C04"/>
    <w:rsid w:val="00357C41"/>
    <w:rsid w:val="00357CBC"/>
    <w:rsid w:val="00357CCD"/>
    <w:rsid w:val="00357DE4"/>
    <w:rsid w:val="00357E24"/>
    <w:rsid w:val="00357E63"/>
    <w:rsid w:val="00357E75"/>
    <w:rsid w:val="00357EC3"/>
    <w:rsid w:val="00357F29"/>
    <w:rsid w:val="00357FD1"/>
    <w:rsid w:val="00360027"/>
    <w:rsid w:val="00360088"/>
    <w:rsid w:val="00360160"/>
    <w:rsid w:val="00360204"/>
    <w:rsid w:val="00360319"/>
    <w:rsid w:val="00360459"/>
    <w:rsid w:val="00360519"/>
    <w:rsid w:val="0036054E"/>
    <w:rsid w:val="0036056B"/>
    <w:rsid w:val="003605DA"/>
    <w:rsid w:val="0036074C"/>
    <w:rsid w:val="0036089C"/>
    <w:rsid w:val="003608A1"/>
    <w:rsid w:val="003608CC"/>
    <w:rsid w:val="003608FD"/>
    <w:rsid w:val="0036097D"/>
    <w:rsid w:val="003609CB"/>
    <w:rsid w:val="003609F3"/>
    <w:rsid w:val="00360B2D"/>
    <w:rsid w:val="00360BAF"/>
    <w:rsid w:val="00360D5B"/>
    <w:rsid w:val="00360DC6"/>
    <w:rsid w:val="00360EAA"/>
    <w:rsid w:val="00360F16"/>
    <w:rsid w:val="00360F4B"/>
    <w:rsid w:val="00360FF5"/>
    <w:rsid w:val="00361061"/>
    <w:rsid w:val="00361120"/>
    <w:rsid w:val="00361121"/>
    <w:rsid w:val="00361169"/>
    <w:rsid w:val="00361178"/>
    <w:rsid w:val="00361265"/>
    <w:rsid w:val="00361298"/>
    <w:rsid w:val="003612EC"/>
    <w:rsid w:val="003612ED"/>
    <w:rsid w:val="00361310"/>
    <w:rsid w:val="003614F0"/>
    <w:rsid w:val="00361686"/>
    <w:rsid w:val="003616B4"/>
    <w:rsid w:val="00361723"/>
    <w:rsid w:val="00361741"/>
    <w:rsid w:val="003618BC"/>
    <w:rsid w:val="003618DF"/>
    <w:rsid w:val="003619A2"/>
    <w:rsid w:val="003619CF"/>
    <w:rsid w:val="00361A89"/>
    <w:rsid w:val="00361AF4"/>
    <w:rsid w:val="00361B22"/>
    <w:rsid w:val="00361B65"/>
    <w:rsid w:val="00361CB4"/>
    <w:rsid w:val="00361CCA"/>
    <w:rsid w:val="00361EBE"/>
    <w:rsid w:val="00362077"/>
    <w:rsid w:val="003620BE"/>
    <w:rsid w:val="00362108"/>
    <w:rsid w:val="00362310"/>
    <w:rsid w:val="0036237D"/>
    <w:rsid w:val="00362416"/>
    <w:rsid w:val="00362448"/>
    <w:rsid w:val="003624F4"/>
    <w:rsid w:val="00362735"/>
    <w:rsid w:val="00362871"/>
    <w:rsid w:val="003628BA"/>
    <w:rsid w:val="0036290A"/>
    <w:rsid w:val="0036298D"/>
    <w:rsid w:val="003629D7"/>
    <w:rsid w:val="00362A35"/>
    <w:rsid w:val="00362A51"/>
    <w:rsid w:val="00362A58"/>
    <w:rsid w:val="00362AF2"/>
    <w:rsid w:val="00362BC2"/>
    <w:rsid w:val="00362D23"/>
    <w:rsid w:val="00362D7F"/>
    <w:rsid w:val="00362E0F"/>
    <w:rsid w:val="00362E9B"/>
    <w:rsid w:val="00362F43"/>
    <w:rsid w:val="00362FA9"/>
    <w:rsid w:val="00362FDA"/>
    <w:rsid w:val="003630BF"/>
    <w:rsid w:val="0036325C"/>
    <w:rsid w:val="00363273"/>
    <w:rsid w:val="003632FF"/>
    <w:rsid w:val="00363321"/>
    <w:rsid w:val="0036343E"/>
    <w:rsid w:val="003634B4"/>
    <w:rsid w:val="003637D0"/>
    <w:rsid w:val="0036383B"/>
    <w:rsid w:val="00363892"/>
    <w:rsid w:val="0036394F"/>
    <w:rsid w:val="00363A93"/>
    <w:rsid w:val="00363A95"/>
    <w:rsid w:val="00363B16"/>
    <w:rsid w:val="00363B3F"/>
    <w:rsid w:val="00363C86"/>
    <w:rsid w:val="00363CDD"/>
    <w:rsid w:val="00363D2F"/>
    <w:rsid w:val="00363D74"/>
    <w:rsid w:val="00363DB6"/>
    <w:rsid w:val="00363DF8"/>
    <w:rsid w:val="00363E3E"/>
    <w:rsid w:val="00363E65"/>
    <w:rsid w:val="00363EE1"/>
    <w:rsid w:val="00363F4D"/>
    <w:rsid w:val="00363FB2"/>
    <w:rsid w:val="00363FF2"/>
    <w:rsid w:val="00364111"/>
    <w:rsid w:val="00364261"/>
    <w:rsid w:val="0036428B"/>
    <w:rsid w:val="0036429E"/>
    <w:rsid w:val="00364316"/>
    <w:rsid w:val="0036437C"/>
    <w:rsid w:val="003644AC"/>
    <w:rsid w:val="003644CD"/>
    <w:rsid w:val="00364555"/>
    <w:rsid w:val="0036459A"/>
    <w:rsid w:val="00364621"/>
    <w:rsid w:val="00364697"/>
    <w:rsid w:val="003647E6"/>
    <w:rsid w:val="00364891"/>
    <w:rsid w:val="00364952"/>
    <w:rsid w:val="00364A4F"/>
    <w:rsid w:val="00364B59"/>
    <w:rsid w:val="00364B79"/>
    <w:rsid w:val="00364C90"/>
    <w:rsid w:val="00364D0B"/>
    <w:rsid w:val="00364D30"/>
    <w:rsid w:val="00364E16"/>
    <w:rsid w:val="00364E5B"/>
    <w:rsid w:val="00365007"/>
    <w:rsid w:val="003650BA"/>
    <w:rsid w:val="0036512E"/>
    <w:rsid w:val="0036527E"/>
    <w:rsid w:val="003652D8"/>
    <w:rsid w:val="00365302"/>
    <w:rsid w:val="00365331"/>
    <w:rsid w:val="00365360"/>
    <w:rsid w:val="00365385"/>
    <w:rsid w:val="003653A4"/>
    <w:rsid w:val="0036542C"/>
    <w:rsid w:val="00365474"/>
    <w:rsid w:val="003654BC"/>
    <w:rsid w:val="00365536"/>
    <w:rsid w:val="0036554A"/>
    <w:rsid w:val="003655BE"/>
    <w:rsid w:val="00365661"/>
    <w:rsid w:val="003656B5"/>
    <w:rsid w:val="003656EC"/>
    <w:rsid w:val="003657B5"/>
    <w:rsid w:val="00365994"/>
    <w:rsid w:val="00365CA2"/>
    <w:rsid w:val="00365D39"/>
    <w:rsid w:val="00365D4E"/>
    <w:rsid w:val="00365F11"/>
    <w:rsid w:val="00365F60"/>
    <w:rsid w:val="0036601D"/>
    <w:rsid w:val="00366097"/>
    <w:rsid w:val="003660F2"/>
    <w:rsid w:val="00366102"/>
    <w:rsid w:val="0036616E"/>
    <w:rsid w:val="003661B8"/>
    <w:rsid w:val="0036631A"/>
    <w:rsid w:val="003663B7"/>
    <w:rsid w:val="003663C9"/>
    <w:rsid w:val="003665E8"/>
    <w:rsid w:val="0036669F"/>
    <w:rsid w:val="003667A5"/>
    <w:rsid w:val="003667DF"/>
    <w:rsid w:val="003668D0"/>
    <w:rsid w:val="003669F5"/>
    <w:rsid w:val="00366A73"/>
    <w:rsid w:val="00366B2B"/>
    <w:rsid w:val="00366BA2"/>
    <w:rsid w:val="00366BD4"/>
    <w:rsid w:val="00366C5F"/>
    <w:rsid w:val="00366D04"/>
    <w:rsid w:val="00366E87"/>
    <w:rsid w:val="00366EC3"/>
    <w:rsid w:val="00366ECE"/>
    <w:rsid w:val="00366F29"/>
    <w:rsid w:val="00366FCC"/>
    <w:rsid w:val="00366FD4"/>
    <w:rsid w:val="00367039"/>
    <w:rsid w:val="00367095"/>
    <w:rsid w:val="0036716A"/>
    <w:rsid w:val="00367335"/>
    <w:rsid w:val="003673C7"/>
    <w:rsid w:val="003673E7"/>
    <w:rsid w:val="0036740E"/>
    <w:rsid w:val="003674E3"/>
    <w:rsid w:val="00367553"/>
    <w:rsid w:val="003675D5"/>
    <w:rsid w:val="00367640"/>
    <w:rsid w:val="00367736"/>
    <w:rsid w:val="0036780C"/>
    <w:rsid w:val="00367819"/>
    <w:rsid w:val="00367A73"/>
    <w:rsid w:val="00367AC0"/>
    <w:rsid w:val="00367AC5"/>
    <w:rsid w:val="00367AEE"/>
    <w:rsid w:val="00367B28"/>
    <w:rsid w:val="00367B36"/>
    <w:rsid w:val="00367BA6"/>
    <w:rsid w:val="00367BCB"/>
    <w:rsid w:val="00367C7A"/>
    <w:rsid w:val="00367D08"/>
    <w:rsid w:val="00367E4C"/>
    <w:rsid w:val="00367EFA"/>
    <w:rsid w:val="00367F43"/>
    <w:rsid w:val="00367F73"/>
    <w:rsid w:val="00367FD7"/>
    <w:rsid w:val="0037014B"/>
    <w:rsid w:val="003702D6"/>
    <w:rsid w:val="00370373"/>
    <w:rsid w:val="00370421"/>
    <w:rsid w:val="00370661"/>
    <w:rsid w:val="003706C8"/>
    <w:rsid w:val="00370763"/>
    <w:rsid w:val="00370917"/>
    <w:rsid w:val="00370922"/>
    <w:rsid w:val="00370AAE"/>
    <w:rsid w:val="00370ACD"/>
    <w:rsid w:val="00370B6B"/>
    <w:rsid w:val="00370BB5"/>
    <w:rsid w:val="00370BFE"/>
    <w:rsid w:val="00370C19"/>
    <w:rsid w:val="00370C5D"/>
    <w:rsid w:val="00370D5A"/>
    <w:rsid w:val="00370DBC"/>
    <w:rsid w:val="00370E82"/>
    <w:rsid w:val="00370F41"/>
    <w:rsid w:val="00370FA4"/>
    <w:rsid w:val="00370FE1"/>
    <w:rsid w:val="00371008"/>
    <w:rsid w:val="00371158"/>
    <w:rsid w:val="003711C8"/>
    <w:rsid w:val="0037125D"/>
    <w:rsid w:val="00371327"/>
    <w:rsid w:val="00371391"/>
    <w:rsid w:val="0037145A"/>
    <w:rsid w:val="00371482"/>
    <w:rsid w:val="00371532"/>
    <w:rsid w:val="003715A2"/>
    <w:rsid w:val="0037160C"/>
    <w:rsid w:val="00371623"/>
    <w:rsid w:val="003716CE"/>
    <w:rsid w:val="0037172E"/>
    <w:rsid w:val="00371752"/>
    <w:rsid w:val="0037179A"/>
    <w:rsid w:val="003717C3"/>
    <w:rsid w:val="003717FC"/>
    <w:rsid w:val="00371813"/>
    <w:rsid w:val="00371853"/>
    <w:rsid w:val="00371888"/>
    <w:rsid w:val="00371927"/>
    <w:rsid w:val="00371A03"/>
    <w:rsid w:val="00371A1F"/>
    <w:rsid w:val="00371ABA"/>
    <w:rsid w:val="00371B0C"/>
    <w:rsid w:val="00371B24"/>
    <w:rsid w:val="00371B7D"/>
    <w:rsid w:val="00371BE1"/>
    <w:rsid w:val="00371C87"/>
    <w:rsid w:val="00371CC1"/>
    <w:rsid w:val="00371CFF"/>
    <w:rsid w:val="00371DA8"/>
    <w:rsid w:val="00371E78"/>
    <w:rsid w:val="00371E9C"/>
    <w:rsid w:val="00372030"/>
    <w:rsid w:val="003720D0"/>
    <w:rsid w:val="003720F3"/>
    <w:rsid w:val="00372124"/>
    <w:rsid w:val="00372221"/>
    <w:rsid w:val="0037228C"/>
    <w:rsid w:val="003722A8"/>
    <w:rsid w:val="003722AB"/>
    <w:rsid w:val="00372330"/>
    <w:rsid w:val="00372410"/>
    <w:rsid w:val="00372412"/>
    <w:rsid w:val="003724BB"/>
    <w:rsid w:val="0037256B"/>
    <w:rsid w:val="00372594"/>
    <w:rsid w:val="003725BA"/>
    <w:rsid w:val="003726D9"/>
    <w:rsid w:val="00372749"/>
    <w:rsid w:val="0037275A"/>
    <w:rsid w:val="0037275C"/>
    <w:rsid w:val="003727C1"/>
    <w:rsid w:val="00372855"/>
    <w:rsid w:val="00372984"/>
    <w:rsid w:val="00372AAE"/>
    <w:rsid w:val="00372AB8"/>
    <w:rsid w:val="00372CCC"/>
    <w:rsid w:val="00372CE8"/>
    <w:rsid w:val="00372CF6"/>
    <w:rsid w:val="00372D02"/>
    <w:rsid w:val="00372D78"/>
    <w:rsid w:val="00372DB4"/>
    <w:rsid w:val="00372DEB"/>
    <w:rsid w:val="00372DF9"/>
    <w:rsid w:val="00372E52"/>
    <w:rsid w:val="00372FF1"/>
    <w:rsid w:val="0037311F"/>
    <w:rsid w:val="003731BA"/>
    <w:rsid w:val="0037341F"/>
    <w:rsid w:val="0037347B"/>
    <w:rsid w:val="003734A4"/>
    <w:rsid w:val="00373535"/>
    <w:rsid w:val="003736B3"/>
    <w:rsid w:val="0037375D"/>
    <w:rsid w:val="0037379B"/>
    <w:rsid w:val="00373881"/>
    <w:rsid w:val="003738C6"/>
    <w:rsid w:val="003739A2"/>
    <w:rsid w:val="00373B61"/>
    <w:rsid w:val="00373C77"/>
    <w:rsid w:val="00373CB6"/>
    <w:rsid w:val="00373CBF"/>
    <w:rsid w:val="00373CFF"/>
    <w:rsid w:val="00373DAB"/>
    <w:rsid w:val="00373F37"/>
    <w:rsid w:val="00374026"/>
    <w:rsid w:val="0037403A"/>
    <w:rsid w:val="0037404F"/>
    <w:rsid w:val="0037405E"/>
    <w:rsid w:val="00374102"/>
    <w:rsid w:val="0037418F"/>
    <w:rsid w:val="003741FF"/>
    <w:rsid w:val="00374221"/>
    <w:rsid w:val="003742A1"/>
    <w:rsid w:val="003742D8"/>
    <w:rsid w:val="003743E6"/>
    <w:rsid w:val="003743F9"/>
    <w:rsid w:val="003744E9"/>
    <w:rsid w:val="0037454F"/>
    <w:rsid w:val="00374561"/>
    <w:rsid w:val="003745E4"/>
    <w:rsid w:val="00374636"/>
    <w:rsid w:val="003746B6"/>
    <w:rsid w:val="003746F6"/>
    <w:rsid w:val="003747F3"/>
    <w:rsid w:val="00374864"/>
    <w:rsid w:val="00374910"/>
    <w:rsid w:val="00374950"/>
    <w:rsid w:val="0037499D"/>
    <w:rsid w:val="003749EB"/>
    <w:rsid w:val="00374A6B"/>
    <w:rsid w:val="00374A8A"/>
    <w:rsid w:val="00374B62"/>
    <w:rsid w:val="00374B7C"/>
    <w:rsid w:val="00374BC5"/>
    <w:rsid w:val="00374C49"/>
    <w:rsid w:val="00374C4E"/>
    <w:rsid w:val="00374C73"/>
    <w:rsid w:val="00374DB2"/>
    <w:rsid w:val="00374DFE"/>
    <w:rsid w:val="00374E5A"/>
    <w:rsid w:val="00374F8B"/>
    <w:rsid w:val="00375029"/>
    <w:rsid w:val="00375225"/>
    <w:rsid w:val="0037534E"/>
    <w:rsid w:val="00375437"/>
    <w:rsid w:val="00375464"/>
    <w:rsid w:val="0037546E"/>
    <w:rsid w:val="003754D1"/>
    <w:rsid w:val="003755B3"/>
    <w:rsid w:val="003756AB"/>
    <w:rsid w:val="003756FC"/>
    <w:rsid w:val="003757E5"/>
    <w:rsid w:val="0037582A"/>
    <w:rsid w:val="00375B84"/>
    <w:rsid w:val="00375B87"/>
    <w:rsid w:val="00375CD7"/>
    <w:rsid w:val="00375D40"/>
    <w:rsid w:val="00375E70"/>
    <w:rsid w:val="00375ED3"/>
    <w:rsid w:val="0037600E"/>
    <w:rsid w:val="0037602E"/>
    <w:rsid w:val="0037612A"/>
    <w:rsid w:val="003761AE"/>
    <w:rsid w:val="0037621C"/>
    <w:rsid w:val="003764CD"/>
    <w:rsid w:val="0037657E"/>
    <w:rsid w:val="00376598"/>
    <w:rsid w:val="003765A6"/>
    <w:rsid w:val="00376684"/>
    <w:rsid w:val="003766A1"/>
    <w:rsid w:val="00376781"/>
    <w:rsid w:val="0037682B"/>
    <w:rsid w:val="00376846"/>
    <w:rsid w:val="00376851"/>
    <w:rsid w:val="00376924"/>
    <w:rsid w:val="003769A1"/>
    <w:rsid w:val="003769C7"/>
    <w:rsid w:val="00376AD4"/>
    <w:rsid w:val="00376B1B"/>
    <w:rsid w:val="00376B81"/>
    <w:rsid w:val="00376C38"/>
    <w:rsid w:val="00376C94"/>
    <w:rsid w:val="00376C95"/>
    <w:rsid w:val="00376D92"/>
    <w:rsid w:val="00376DC8"/>
    <w:rsid w:val="00376F2A"/>
    <w:rsid w:val="00376FC2"/>
    <w:rsid w:val="00377061"/>
    <w:rsid w:val="003770DD"/>
    <w:rsid w:val="003770FE"/>
    <w:rsid w:val="00377234"/>
    <w:rsid w:val="003772B7"/>
    <w:rsid w:val="003772FE"/>
    <w:rsid w:val="003774E9"/>
    <w:rsid w:val="003774ED"/>
    <w:rsid w:val="00377526"/>
    <w:rsid w:val="00377567"/>
    <w:rsid w:val="0037759A"/>
    <w:rsid w:val="003775AD"/>
    <w:rsid w:val="003775DB"/>
    <w:rsid w:val="00377609"/>
    <w:rsid w:val="0037760F"/>
    <w:rsid w:val="00377688"/>
    <w:rsid w:val="00377718"/>
    <w:rsid w:val="0037772C"/>
    <w:rsid w:val="00377754"/>
    <w:rsid w:val="003777BF"/>
    <w:rsid w:val="003778E8"/>
    <w:rsid w:val="00377909"/>
    <w:rsid w:val="00377971"/>
    <w:rsid w:val="00377D17"/>
    <w:rsid w:val="00377E75"/>
    <w:rsid w:val="00377F77"/>
    <w:rsid w:val="00377FC0"/>
    <w:rsid w:val="00380065"/>
    <w:rsid w:val="003800D5"/>
    <w:rsid w:val="00380246"/>
    <w:rsid w:val="0038025E"/>
    <w:rsid w:val="003802D0"/>
    <w:rsid w:val="00380312"/>
    <w:rsid w:val="003804F9"/>
    <w:rsid w:val="00380576"/>
    <w:rsid w:val="003805C2"/>
    <w:rsid w:val="003805CC"/>
    <w:rsid w:val="00380693"/>
    <w:rsid w:val="003806CB"/>
    <w:rsid w:val="003807DE"/>
    <w:rsid w:val="00380859"/>
    <w:rsid w:val="003808B6"/>
    <w:rsid w:val="003809D8"/>
    <w:rsid w:val="00380A7C"/>
    <w:rsid w:val="00380C82"/>
    <w:rsid w:val="00380CA1"/>
    <w:rsid w:val="00380E02"/>
    <w:rsid w:val="003810AF"/>
    <w:rsid w:val="00381129"/>
    <w:rsid w:val="00381155"/>
    <w:rsid w:val="0038117B"/>
    <w:rsid w:val="003811B7"/>
    <w:rsid w:val="003811C9"/>
    <w:rsid w:val="003811D5"/>
    <w:rsid w:val="003811EF"/>
    <w:rsid w:val="003813AF"/>
    <w:rsid w:val="0038151D"/>
    <w:rsid w:val="00381567"/>
    <w:rsid w:val="0038162A"/>
    <w:rsid w:val="00381701"/>
    <w:rsid w:val="003817D8"/>
    <w:rsid w:val="003818D6"/>
    <w:rsid w:val="003819A7"/>
    <w:rsid w:val="00381A05"/>
    <w:rsid w:val="00381B01"/>
    <w:rsid w:val="00381CA5"/>
    <w:rsid w:val="00381CBB"/>
    <w:rsid w:val="00381E06"/>
    <w:rsid w:val="00381E85"/>
    <w:rsid w:val="00381EA0"/>
    <w:rsid w:val="0038202D"/>
    <w:rsid w:val="003820B4"/>
    <w:rsid w:val="003820CC"/>
    <w:rsid w:val="00382154"/>
    <w:rsid w:val="003821FF"/>
    <w:rsid w:val="0038228E"/>
    <w:rsid w:val="00382312"/>
    <w:rsid w:val="0038233B"/>
    <w:rsid w:val="00382379"/>
    <w:rsid w:val="00382384"/>
    <w:rsid w:val="003824ED"/>
    <w:rsid w:val="003825CD"/>
    <w:rsid w:val="003825E6"/>
    <w:rsid w:val="00382862"/>
    <w:rsid w:val="00382937"/>
    <w:rsid w:val="003829BE"/>
    <w:rsid w:val="003829CD"/>
    <w:rsid w:val="00382B01"/>
    <w:rsid w:val="00382B84"/>
    <w:rsid w:val="00382C1B"/>
    <w:rsid w:val="00382C47"/>
    <w:rsid w:val="00382C58"/>
    <w:rsid w:val="00382D0F"/>
    <w:rsid w:val="00382DE1"/>
    <w:rsid w:val="00382EB1"/>
    <w:rsid w:val="00382F56"/>
    <w:rsid w:val="00382FDD"/>
    <w:rsid w:val="003830A4"/>
    <w:rsid w:val="0038315B"/>
    <w:rsid w:val="00383181"/>
    <w:rsid w:val="003831D2"/>
    <w:rsid w:val="003831D6"/>
    <w:rsid w:val="00383275"/>
    <w:rsid w:val="00383276"/>
    <w:rsid w:val="003832D0"/>
    <w:rsid w:val="003833C1"/>
    <w:rsid w:val="003833FA"/>
    <w:rsid w:val="00383483"/>
    <w:rsid w:val="003834B7"/>
    <w:rsid w:val="00383607"/>
    <w:rsid w:val="0038362A"/>
    <w:rsid w:val="00383634"/>
    <w:rsid w:val="0038367F"/>
    <w:rsid w:val="00383691"/>
    <w:rsid w:val="003836C6"/>
    <w:rsid w:val="003836C7"/>
    <w:rsid w:val="00383727"/>
    <w:rsid w:val="0038382F"/>
    <w:rsid w:val="00383890"/>
    <w:rsid w:val="003838B4"/>
    <w:rsid w:val="00383919"/>
    <w:rsid w:val="00383975"/>
    <w:rsid w:val="00383AA0"/>
    <w:rsid w:val="00383AD7"/>
    <w:rsid w:val="00383B94"/>
    <w:rsid w:val="00383C73"/>
    <w:rsid w:val="00383E10"/>
    <w:rsid w:val="00383E9C"/>
    <w:rsid w:val="00383F92"/>
    <w:rsid w:val="003840AE"/>
    <w:rsid w:val="00384226"/>
    <w:rsid w:val="003842D4"/>
    <w:rsid w:val="0038441C"/>
    <w:rsid w:val="003844DC"/>
    <w:rsid w:val="00384590"/>
    <w:rsid w:val="0038459A"/>
    <w:rsid w:val="00384618"/>
    <w:rsid w:val="0038463F"/>
    <w:rsid w:val="00384777"/>
    <w:rsid w:val="00384924"/>
    <w:rsid w:val="0038498D"/>
    <w:rsid w:val="00384A3A"/>
    <w:rsid w:val="00384A49"/>
    <w:rsid w:val="00384A4C"/>
    <w:rsid w:val="00384C2D"/>
    <w:rsid w:val="00384D2F"/>
    <w:rsid w:val="00384D52"/>
    <w:rsid w:val="00384E60"/>
    <w:rsid w:val="00384EDB"/>
    <w:rsid w:val="00384F20"/>
    <w:rsid w:val="00384F58"/>
    <w:rsid w:val="00384F93"/>
    <w:rsid w:val="00384FBD"/>
    <w:rsid w:val="00384FEE"/>
    <w:rsid w:val="003851A1"/>
    <w:rsid w:val="003851D3"/>
    <w:rsid w:val="00385262"/>
    <w:rsid w:val="003852AD"/>
    <w:rsid w:val="003852DD"/>
    <w:rsid w:val="003853E2"/>
    <w:rsid w:val="00385402"/>
    <w:rsid w:val="0038541B"/>
    <w:rsid w:val="0038541C"/>
    <w:rsid w:val="003854D2"/>
    <w:rsid w:val="00385534"/>
    <w:rsid w:val="0038561D"/>
    <w:rsid w:val="0038568F"/>
    <w:rsid w:val="003857FE"/>
    <w:rsid w:val="003859C5"/>
    <w:rsid w:val="00385A08"/>
    <w:rsid w:val="00385B73"/>
    <w:rsid w:val="00385D1B"/>
    <w:rsid w:val="00385DBE"/>
    <w:rsid w:val="00385E32"/>
    <w:rsid w:val="00385E75"/>
    <w:rsid w:val="00385E78"/>
    <w:rsid w:val="0038605C"/>
    <w:rsid w:val="00386084"/>
    <w:rsid w:val="0038617A"/>
    <w:rsid w:val="00386215"/>
    <w:rsid w:val="00386218"/>
    <w:rsid w:val="003862D8"/>
    <w:rsid w:val="00386392"/>
    <w:rsid w:val="0038657F"/>
    <w:rsid w:val="0038672E"/>
    <w:rsid w:val="00386871"/>
    <w:rsid w:val="00386878"/>
    <w:rsid w:val="003868A1"/>
    <w:rsid w:val="00386927"/>
    <w:rsid w:val="00386970"/>
    <w:rsid w:val="0038698A"/>
    <w:rsid w:val="003869F5"/>
    <w:rsid w:val="00386B0F"/>
    <w:rsid w:val="00386B70"/>
    <w:rsid w:val="00386B75"/>
    <w:rsid w:val="00386D49"/>
    <w:rsid w:val="00386D80"/>
    <w:rsid w:val="00386D9F"/>
    <w:rsid w:val="00386EB3"/>
    <w:rsid w:val="00386F6B"/>
    <w:rsid w:val="0038709F"/>
    <w:rsid w:val="00387177"/>
    <w:rsid w:val="003871E4"/>
    <w:rsid w:val="003871F0"/>
    <w:rsid w:val="003872C4"/>
    <w:rsid w:val="003872D5"/>
    <w:rsid w:val="003873C2"/>
    <w:rsid w:val="00387408"/>
    <w:rsid w:val="00387475"/>
    <w:rsid w:val="0038751D"/>
    <w:rsid w:val="00387548"/>
    <w:rsid w:val="00387569"/>
    <w:rsid w:val="0038760C"/>
    <w:rsid w:val="0038769B"/>
    <w:rsid w:val="003876C8"/>
    <w:rsid w:val="00387791"/>
    <w:rsid w:val="00387795"/>
    <w:rsid w:val="0038784E"/>
    <w:rsid w:val="003878D7"/>
    <w:rsid w:val="0038793F"/>
    <w:rsid w:val="00387955"/>
    <w:rsid w:val="003879B4"/>
    <w:rsid w:val="00387A48"/>
    <w:rsid w:val="00387A53"/>
    <w:rsid w:val="00387B54"/>
    <w:rsid w:val="00387B64"/>
    <w:rsid w:val="00387C7F"/>
    <w:rsid w:val="00387C8B"/>
    <w:rsid w:val="00387DE8"/>
    <w:rsid w:val="00387E52"/>
    <w:rsid w:val="00387E6A"/>
    <w:rsid w:val="00387EA7"/>
    <w:rsid w:val="00387F73"/>
    <w:rsid w:val="00390079"/>
    <w:rsid w:val="003900F2"/>
    <w:rsid w:val="003900F3"/>
    <w:rsid w:val="003901B1"/>
    <w:rsid w:val="003901D5"/>
    <w:rsid w:val="0039021A"/>
    <w:rsid w:val="00390310"/>
    <w:rsid w:val="00390379"/>
    <w:rsid w:val="003903B4"/>
    <w:rsid w:val="003903D1"/>
    <w:rsid w:val="003903E4"/>
    <w:rsid w:val="003905F6"/>
    <w:rsid w:val="00390672"/>
    <w:rsid w:val="003906BD"/>
    <w:rsid w:val="0039077C"/>
    <w:rsid w:val="0039078A"/>
    <w:rsid w:val="0039086E"/>
    <w:rsid w:val="0039089D"/>
    <w:rsid w:val="00390979"/>
    <w:rsid w:val="00390B44"/>
    <w:rsid w:val="00390B6B"/>
    <w:rsid w:val="00390C8C"/>
    <w:rsid w:val="00390D36"/>
    <w:rsid w:val="00390D5B"/>
    <w:rsid w:val="00390D61"/>
    <w:rsid w:val="00390ECB"/>
    <w:rsid w:val="00390F40"/>
    <w:rsid w:val="00390FD7"/>
    <w:rsid w:val="00390FFA"/>
    <w:rsid w:val="003910C2"/>
    <w:rsid w:val="00391264"/>
    <w:rsid w:val="00391283"/>
    <w:rsid w:val="003912D5"/>
    <w:rsid w:val="0039134E"/>
    <w:rsid w:val="003914AB"/>
    <w:rsid w:val="003917C9"/>
    <w:rsid w:val="00391810"/>
    <w:rsid w:val="0039188A"/>
    <w:rsid w:val="003918AC"/>
    <w:rsid w:val="00391A78"/>
    <w:rsid w:val="00391A88"/>
    <w:rsid w:val="00391B11"/>
    <w:rsid w:val="00391B31"/>
    <w:rsid w:val="00391B34"/>
    <w:rsid w:val="00391BEF"/>
    <w:rsid w:val="00391CBA"/>
    <w:rsid w:val="00391D20"/>
    <w:rsid w:val="00391D51"/>
    <w:rsid w:val="00391D74"/>
    <w:rsid w:val="00391D94"/>
    <w:rsid w:val="00391E22"/>
    <w:rsid w:val="00391E4C"/>
    <w:rsid w:val="00391E6F"/>
    <w:rsid w:val="00391F06"/>
    <w:rsid w:val="00391F1F"/>
    <w:rsid w:val="00391F46"/>
    <w:rsid w:val="00391FEC"/>
    <w:rsid w:val="0039200A"/>
    <w:rsid w:val="0039213D"/>
    <w:rsid w:val="00392224"/>
    <w:rsid w:val="00392266"/>
    <w:rsid w:val="00392369"/>
    <w:rsid w:val="00392435"/>
    <w:rsid w:val="00392487"/>
    <w:rsid w:val="00392495"/>
    <w:rsid w:val="003924BD"/>
    <w:rsid w:val="003924BF"/>
    <w:rsid w:val="003924D0"/>
    <w:rsid w:val="00392580"/>
    <w:rsid w:val="003925C1"/>
    <w:rsid w:val="0039260B"/>
    <w:rsid w:val="003926DF"/>
    <w:rsid w:val="00392746"/>
    <w:rsid w:val="00392769"/>
    <w:rsid w:val="0039276D"/>
    <w:rsid w:val="00392877"/>
    <w:rsid w:val="00392999"/>
    <w:rsid w:val="003929AB"/>
    <w:rsid w:val="00392BB2"/>
    <w:rsid w:val="00392C13"/>
    <w:rsid w:val="00392C27"/>
    <w:rsid w:val="00392C66"/>
    <w:rsid w:val="00392C78"/>
    <w:rsid w:val="00392CE7"/>
    <w:rsid w:val="00392DE3"/>
    <w:rsid w:val="00392EF9"/>
    <w:rsid w:val="00392F31"/>
    <w:rsid w:val="00392F33"/>
    <w:rsid w:val="003930B1"/>
    <w:rsid w:val="00393194"/>
    <w:rsid w:val="003931DC"/>
    <w:rsid w:val="00393321"/>
    <w:rsid w:val="00393325"/>
    <w:rsid w:val="003934CA"/>
    <w:rsid w:val="00393500"/>
    <w:rsid w:val="0039361D"/>
    <w:rsid w:val="0039367B"/>
    <w:rsid w:val="003936CD"/>
    <w:rsid w:val="003937D4"/>
    <w:rsid w:val="0039383E"/>
    <w:rsid w:val="00393870"/>
    <w:rsid w:val="003938A4"/>
    <w:rsid w:val="0039396A"/>
    <w:rsid w:val="00393984"/>
    <w:rsid w:val="003939AF"/>
    <w:rsid w:val="00393BC8"/>
    <w:rsid w:val="00393BF1"/>
    <w:rsid w:val="00393C9A"/>
    <w:rsid w:val="00393D30"/>
    <w:rsid w:val="00393D58"/>
    <w:rsid w:val="00393D77"/>
    <w:rsid w:val="00393DA3"/>
    <w:rsid w:val="00393DC1"/>
    <w:rsid w:val="00393E91"/>
    <w:rsid w:val="00393EE5"/>
    <w:rsid w:val="0039400B"/>
    <w:rsid w:val="00394051"/>
    <w:rsid w:val="0039409E"/>
    <w:rsid w:val="003940B5"/>
    <w:rsid w:val="003940D3"/>
    <w:rsid w:val="0039412C"/>
    <w:rsid w:val="003941C9"/>
    <w:rsid w:val="00394297"/>
    <w:rsid w:val="00394379"/>
    <w:rsid w:val="00394571"/>
    <w:rsid w:val="0039467B"/>
    <w:rsid w:val="0039474F"/>
    <w:rsid w:val="003947DA"/>
    <w:rsid w:val="003947FD"/>
    <w:rsid w:val="0039480C"/>
    <w:rsid w:val="00394814"/>
    <w:rsid w:val="00394901"/>
    <w:rsid w:val="00394949"/>
    <w:rsid w:val="0039494C"/>
    <w:rsid w:val="00394967"/>
    <w:rsid w:val="00394AD9"/>
    <w:rsid w:val="00394B05"/>
    <w:rsid w:val="00394C66"/>
    <w:rsid w:val="00394CA1"/>
    <w:rsid w:val="00394CE1"/>
    <w:rsid w:val="00394D85"/>
    <w:rsid w:val="00394DB8"/>
    <w:rsid w:val="00394DD9"/>
    <w:rsid w:val="00394EF0"/>
    <w:rsid w:val="003950A5"/>
    <w:rsid w:val="0039511D"/>
    <w:rsid w:val="00395126"/>
    <w:rsid w:val="0039516C"/>
    <w:rsid w:val="003951ED"/>
    <w:rsid w:val="0039542F"/>
    <w:rsid w:val="00395545"/>
    <w:rsid w:val="0039560C"/>
    <w:rsid w:val="003956F1"/>
    <w:rsid w:val="0039584B"/>
    <w:rsid w:val="0039597E"/>
    <w:rsid w:val="003959F9"/>
    <w:rsid w:val="00395A1E"/>
    <w:rsid w:val="00395AC9"/>
    <w:rsid w:val="00395B49"/>
    <w:rsid w:val="00395B51"/>
    <w:rsid w:val="00395BDF"/>
    <w:rsid w:val="00395C42"/>
    <w:rsid w:val="00395D12"/>
    <w:rsid w:val="00395DD8"/>
    <w:rsid w:val="00395DE2"/>
    <w:rsid w:val="00395E05"/>
    <w:rsid w:val="00395E64"/>
    <w:rsid w:val="00395EBB"/>
    <w:rsid w:val="00395ED3"/>
    <w:rsid w:val="00395EF2"/>
    <w:rsid w:val="00395F88"/>
    <w:rsid w:val="00395FEF"/>
    <w:rsid w:val="00396087"/>
    <w:rsid w:val="003960B4"/>
    <w:rsid w:val="00396123"/>
    <w:rsid w:val="003961AF"/>
    <w:rsid w:val="003961B1"/>
    <w:rsid w:val="003961D0"/>
    <w:rsid w:val="00396333"/>
    <w:rsid w:val="00396339"/>
    <w:rsid w:val="0039637F"/>
    <w:rsid w:val="003963CB"/>
    <w:rsid w:val="00396501"/>
    <w:rsid w:val="00396510"/>
    <w:rsid w:val="003966B7"/>
    <w:rsid w:val="00396737"/>
    <w:rsid w:val="00396A45"/>
    <w:rsid w:val="00396AAD"/>
    <w:rsid w:val="00396B05"/>
    <w:rsid w:val="00396B59"/>
    <w:rsid w:val="00396C79"/>
    <w:rsid w:val="00396D98"/>
    <w:rsid w:val="00396EE7"/>
    <w:rsid w:val="00396EE8"/>
    <w:rsid w:val="00396EEE"/>
    <w:rsid w:val="00396FE6"/>
    <w:rsid w:val="00396FF2"/>
    <w:rsid w:val="0039705E"/>
    <w:rsid w:val="0039711C"/>
    <w:rsid w:val="003973BB"/>
    <w:rsid w:val="0039742F"/>
    <w:rsid w:val="003974E4"/>
    <w:rsid w:val="003976EC"/>
    <w:rsid w:val="00397828"/>
    <w:rsid w:val="00397889"/>
    <w:rsid w:val="003978AF"/>
    <w:rsid w:val="003978D7"/>
    <w:rsid w:val="003978DB"/>
    <w:rsid w:val="00397942"/>
    <w:rsid w:val="003979A8"/>
    <w:rsid w:val="00397A18"/>
    <w:rsid w:val="00397A77"/>
    <w:rsid w:val="00397C03"/>
    <w:rsid w:val="00397C43"/>
    <w:rsid w:val="00397D8B"/>
    <w:rsid w:val="00397E03"/>
    <w:rsid w:val="00397E62"/>
    <w:rsid w:val="00397E75"/>
    <w:rsid w:val="00397EDE"/>
    <w:rsid w:val="003A0086"/>
    <w:rsid w:val="003A009B"/>
    <w:rsid w:val="003A00DD"/>
    <w:rsid w:val="003A0102"/>
    <w:rsid w:val="003A010A"/>
    <w:rsid w:val="003A01CC"/>
    <w:rsid w:val="003A024E"/>
    <w:rsid w:val="003A02F7"/>
    <w:rsid w:val="003A03FA"/>
    <w:rsid w:val="003A03FF"/>
    <w:rsid w:val="003A054A"/>
    <w:rsid w:val="003A0553"/>
    <w:rsid w:val="003A05F4"/>
    <w:rsid w:val="003A0620"/>
    <w:rsid w:val="003A090A"/>
    <w:rsid w:val="003A09E7"/>
    <w:rsid w:val="003A0AC5"/>
    <w:rsid w:val="003A0B04"/>
    <w:rsid w:val="003A0BF9"/>
    <w:rsid w:val="003A0C1E"/>
    <w:rsid w:val="003A0C7A"/>
    <w:rsid w:val="003A0CE1"/>
    <w:rsid w:val="003A0D5F"/>
    <w:rsid w:val="003A0E35"/>
    <w:rsid w:val="003A1098"/>
    <w:rsid w:val="003A10B2"/>
    <w:rsid w:val="003A1159"/>
    <w:rsid w:val="003A128D"/>
    <w:rsid w:val="003A12E4"/>
    <w:rsid w:val="003A1403"/>
    <w:rsid w:val="003A1544"/>
    <w:rsid w:val="003A154E"/>
    <w:rsid w:val="003A1590"/>
    <w:rsid w:val="003A163C"/>
    <w:rsid w:val="003A176E"/>
    <w:rsid w:val="003A1806"/>
    <w:rsid w:val="003A1884"/>
    <w:rsid w:val="003A188F"/>
    <w:rsid w:val="003A18BB"/>
    <w:rsid w:val="003A1954"/>
    <w:rsid w:val="003A19AB"/>
    <w:rsid w:val="003A19AF"/>
    <w:rsid w:val="003A1A21"/>
    <w:rsid w:val="003A1ADC"/>
    <w:rsid w:val="003A1B4C"/>
    <w:rsid w:val="003A1BAA"/>
    <w:rsid w:val="003A1BB1"/>
    <w:rsid w:val="003A1BD7"/>
    <w:rsid w:val="003A1C00"/>
    <w:rsid w:val="003A1CB0"/>
    <w:rsid w:val="003A1D1D"/>
    <w:rsid w:val="003A1D9C"/>
    <w:rsid w:val="003A1DA9"/>
    <w:rsid w:val="003A1EF7"/>
    <w:rsid w:val="003A1FB3"/>
    <w:rsid w:val="003A2086"/>
    <w:rsid w:val="003A21AB"/>
    <w:rsid w:val="003A229A"/>
    <w:rsid w:val="003A22E9"/>
    <w:rsid w:val="003A2466"/>
    <w:rsid w:val="003A24E5"/>
    <w:rsid w:val="003A255D"/>
    <w:rsid w:val="003A25A4"/>
    <w:rsid w:val="003A262B"/>
    <w:rsid w:val="003A27B5"/>
    <w:rsid w:val="003A28D3"/>
    <w:rsid w:val="003A292D"/>
    <w:rsid w:val="003A2A15"/>
    <w:rsid w:val="003A2C29"/>
    <w:rsid w:val="003A2CD6"/>
    <w:rsid w:val="003A2D6E"/>
    <w:rsid w:val="003A2E77"/>
    <w:rsid w:val="003A2EBC"/>
    <w:rsid w:val="003A3045"/>
    <w:rsid w:val="003A308F"/>
    <w:rsid w:val="003A32B5"/>
    <w:rsid w:val="003A346D"/>
    <w:rsid w:val="003A35AF"/>
    <w:rsid w:val="003A3615"/>
    <w:rsid w:val="003A369E"/>
    <w:rsid w:val="003A36AC"/>
    <w:rsid w:val="003A3755"/>
    <w:rsid w:val="003A39AB"/>
    <w:rsid w:val="003A39BF"/>
    <w:rsid w:val="003A3A1A"/>
    <w:rsid w:val="003A3A89"/>
    <w:rsid w:val="003A3BAD"/>
    <w:rsid w:val="003A3BDA"/>
    <w:rsid w:val="003A3C36"/>
    <w:rsid w:val="003A3C63"/>
    <w:rsid w:val="003A3C68"/>
    <w:rsid w:val="003A3C95"/>
    <w:rsid w:val="003A3CF1"/>
    <w:rsid w:val="003A3CF9"/>
    <w:rsid w:val="003A3DF5"/>
    <w:rsid w:val="003A3DFA"/>
    <w:rsid w:val="003A3E92"/>
    <w:rsid w:val="003A3EE9"/>
    <w:rsid w:val="003A3F08"/>
    <w:rsid w:val="003A407F"/>
    <w:rsid w:val="003A4081"/>
    <w:rsid w:val="003A410F"/>
    <w:rsid w:val="003A416B"/>
    <w:rsid w:val="003A41EB"/>
    <w:rsid w:val="003A430B"/>
    <w:rsid w:val="003A4385"/>
    <w:rsid w:val="003A43A9"/>
    <w:rsid w:val="003A4411"/>
    <w:rsid w:val="003A464D"/>
    <w:rsid w:val="003A46BB"/>
    <w:rsid w:val="003A46CC"/>
    <w:rsid w:val="003A4905"/>
    <w:rsid w:val="003A49C8"/>
    <w:rsid w:val="003A49EF"/>
    <w:rsid w:val="003A4A2A"/>
    <w:rsid w:val="003A4A72"/>
    <w:rsid w:val="003A4B67"/>
    <w:rsid w:val="003A4BC5"/>
    <w:rsid w:val="003A4C22"/>
    <w:rsid w:val="003A4C61"/>
    <w:rsid w:val="003A4DC1"/>
    <w:rsid w:val="003A4E03"/>
    <w:rsid w:val="003A4FC6"/>
    <w:rsid w:val="003A511F"/>
    <w:rsid w:val="003A518C"/>
    <w:rsid w:val="003A5193"/>
    <w:rsid w:val="003A533F"/>
    <w:rsid w:val="003A534C"/>
    <w:rsid w:val="003A5475"/>
    <w:rsid w:val="003A5479"/>
    <w:rsid w:val="003A5503"/>
    <w:rsid w:val="003A5547"/>
    <w:rsid w:val="003A57B8"/>
    <w:rsid w:val="003A57BE"/>
    <w:rsid w:val="003A5823"/>
    <w:rsid w:val="003A5826"/>
    <w:rsid w:val="003A583C"/>
    <w:rsid w:val="003A58E4"/>
    <w:rsid w:val="003A5AB1"/>
    <w:rsid w:val="003A5ADD"/>
    <w:rsid w:val="003A5AF8"/>
    <w:rsid w:val="003A5C61"/>
    <w:rsid w:val="003A5C67"/>
    <w:rsid w:val="003A5E1D"/>
    <w:rsid w:val="003A5E92"/>
    <w:rsid w:val="003A5ED9"/>
    <w:rsid w:val="003A5EF0"/>
    <w:rsid w:val="003A5F40"/>
    <w:rsid w:val="003A5F42"/>
    <w:rsid w:val="003A600E"/>
    <w:rsid w:val="003A607F"/>
    <w:rsid w:val="003A616C"/>
    <w:rsid w:val="003A61A9"/>
    <w:rsid w:val="003A628F"/>
    <w:rsid w:val="003A62FD"/>
    <w:rsid w:val="003A6364"/>
    <w:rsid w:val="003A6377"/>
    <w:rsid w:val="003A63E8"/>
    <w:rsid w:val="003A63FB"/>
    <w:rsid w:val="003A6587"/>
    <w:rsid w:val="003A658D"/>
    <w:rsid w:val="003A65C1"/>
    <w:rsid w:val="003A6708"/>
    <w:rsid w:val="003A670B"/>
    <w:rsid w:val="003A6802"/>
    <w:rsid w:val="003A6812"/>
    <w:rsid w:val="003A6818"/>
    <w:rsid w:val="003A6864"/>
    <w:rsid w:val="003A692C"/>
    <w:rsid w:val="003A69D4"/>
    <w:rsid w:val="003A6A69"/>
    <w:rsid w:val="003A6AD7"/>
    <w:rsid w:val="003A6B90"/>
    <w:rsid w:val="003A6C4D"/>
    <w:rsid w:val="003A6CA3"/>
    <w:rsid w:val="003A6D59"/>
    <w:rsid w:val="003A6EBF"/>
    <w:rsid w:val="003A6F6F"/>
    <w:rsid w:val="003A701A"/>
    <w:rsid w:val="003A708E"/>
    <w:rsid w:val="003A713B"/>
    <w:rsid w:val="003A71F6"/>
    <w:rsid w:val="003A7216"/>
    <w:rsid w:val="003A7325"/>
    <w:rsid w:val="003A73BD"/>
    <w:rsid w:val="003A73F6"/>
    <w:rsid w:val="003A7409"/>
    <w:rsid w:val="003A7476"/>
    <w:rsid w:val="003A7605"/>
    <w:rsid w:val="003A76DC"/>
    <w:rsid w:val="003A7771"/>
    <w:rsid w:val="003A777C"/>
    <w:rsid w:val="003A78C6"/>
    <w:rsid w:val="003A79CB"/>
    <w:rsid w:val="003A7AD1"/>
    <w:rsid w:val="003A7C09"/>
    <w:rsid w:val="003A7C2F"/>
    <w:rsid w:val="003A7CCF"/>
    <w:rsid w:val="003A7D02"/>
    <w:rsid w:val="003A7E8D"/>
    <w:rsid w:val="003A7F01"/>
    <w:rsid w:val="003A7F8B"/>
    <w:rsid w:val="003A7FC1"/>
    <w:rsid w:val="003A7FE3"/>
    <w:rsid w:val="003B0008"/>
    <w:rsid w:val="003B0112"/>
    <w:rsid w:val="003B0184"/>
    <w:rsid w:val="003B0228"/>
    <w:rsid w:val="003B0263"/>
    <w:rsid w:val="003B02A4"/>
    <w:rsid w:val="003B0319"/>
    <w:rsid w:val="003B03DF"/>
    <w:rsid w:val="003B03F1"/>
    <w:rsid w:val="003B0418"/>
    <w:rsid w:val="003B0532"/>
    <w:rsid w:val="003B05F2"/>
    <w:rsid w:val="003B061E"/>
    <w:rsid w:val="003B06AC"/>
    <w:rsid w:val="003B06FB"/>
    <w:rsid w:val="003B07C9"/>
    <w:rsid w:val="003B084A"/>
    <w:rsid w:val="003B0942"/>
    <w:rsid w:val="003B094D"/>
    <w:rsid w:val="003B0A18"/>
    <w:rsid w:val="003B0ABB"/>
    <w:rsid w:val="003B0B3E"/>
    <w:rsid w:val="003B0BA1"/>
    <w:rsid w:val="003B0BD3"/>
    <w:rsid w:val="003B0C50"/>
    <w:rsid w:val="003B0CB4"/>
    <w:rsid w:val="003B0D18"/>
    <w:rsid w:val="003B0D73"/>
    <w:rsid w:val="003B0DB2"/>
    <w:rsid w:val="003B0DF9"/>
    <w:rsid w:val="003B0DFB"/>
    <w:rsid w:val="003B0E3B"/>
    <w:rsid w:val="003B0E64"/>
    <w:rsid w:val="003B0E68"/>
    <w:rsid w:val="003B0E9A"/>
    <w:rsid w:val="003B0FD0"/>
    <w:rsid w:val="003B1181"/>
    <w:rsid w:val="003B118C"/>
    <w:rsid w:val="003B1292"/>
    <w:rsid w:val="003B12E0"/>
    <w:rsid w:val="003B1330"/>
    <w:rsid w:val="003B1392"/>
    <w:rsid w:val="003B13B5"/>
    <w:rsid w:val="003B13BF"/>
    <w:rsid w:val="003B14AA"/>
    <w:rsid w:val="003B15E9"/>
    <w:rsid w:val="003B15FF"/>
    <w:rsid w:val="003B166F"/>
    <w:rsid w:val="003B16C3"/>
    <w:rsid w:val="003B1710"/>
    <w:rsid w:val="003B1813"/>
    <w:rsid w:val="003B1852"/>
    <w:rsid w:val="003B18C2"/>
    <w:rsid w:val="003B18CA"/>
    <w:rsid w:val="003B18D6"/>
    <w:rsid w:val="003B1911"/>
    <w:rsid w:val="003B1A6E"/>
    <w:rsid w:val="003B1C1F"/>
    <w:rsid w:val="003B1C3A"/>
    <w:rsid w:val="003B1CDF"/>
    <w:rsid w:val="003B1CE2"/>
    <w:rsid w:val="003B1D1D"/>
    <w:rsid w:val="003B1D3B"/>
    <w:rsid w:val="003B1D5A"/>
    <w:rsid w:val="003B1D62"/>
    <w:rsid w:val="003B1E35"/>
    <w:rsid w:val="003B1FC5"/>
    <w:rsid w:val="003B2035"/>
    <w:rsid w:val="003B2052"/>
    <w:rsid w:val="003B2103"/>
    <w:rsid w:val="003B221E"/>
    <w:rsid w:val="003B2269"/>
    <w:rsid w:val="003B226A"/>
    <w:rsid w:val="003B236C"/>
    <w:rsid w:val="003B23CD"/>
    <w:rsid w:val="003B2458"/>
    <w:rsid w:val="003B2469"/>
    <w:rsid w:val="003B25BC"/>
    <w:rsid w:val="003B28C1"/>
    <w:rsid w:val="003B2932"/>
    <w:rsid w:val="003B29B8"/>
    <w:rsid w:val="003B2A0B"/>
    <w:rsid w:val="003B2A21"/>
    <w:rsid w:val="003B2B0C"/>
    <w:rsid w:val="003B2B45"/>
    <w:rsid w:val="003B2C25"/>
    <w:rsid w:val="003B2C59"/>
    <w:rsid w:val="003B2C91"/>
    <w:rsid w:val="003B2CC7"/>
    <w:rsid w:val="003B2E9C"/>
    <w:rsid w:val="003B2F34"/>
    <w:rsid w:val="003B2F46"/>
    <w:rsid w:val="003B2F69"/>
    <w:rsid w:val="003B2FF6"/>
    <w:rsid w:val="003B302F"/>
    <w:rsid w:val="003B34F2"/>
    <w:rsid w:val="003B3564"/>
    <w:rsid w:val="003B360A"/>
    <w:rsid w:val="003B36DA"/>
    <w:rsid w:val="003B379C"/>
    <w:rsid w:val="003B3893"/>
    <w:rsid w:val="003B38AE"/>
    <w:rsid w:val="003B399F"/>
    <w:rsid w:val="003B3A4D"/>
    <w:rsid w:val="003B3A4E"/>
    <w:rsid w:val="003B3A6D"/>
    <w:rsid w:val="003B3A8E"/>
    <w:rsid w:val="003B3AF9"/>
    <w:rsid w:val="003B3B6C"/>
    <w:rsid w:val="003B3C05"/>
    <w:rsid w:val="003B3CE9"/>
    <w:rsid w:val="003B3D56"/>
    <w:rsid w:val="003B3DBD"/>
    <w:rsid w:val="003B3F52"/>
    <w:rsid w:val="003B3F70"/>
    <w:rsid w:val="003B4008"/>
    <w:rsid w:val="003B4090"/>
    <w:rsid w:val="003B40F9"/>
    <w:rsid w:val="003B4102"/>
    <w:rsid w:val="003B4289"/>
    <w:rsid w:val="003B42F8"/>
    <w:rsid w:val="003B43A5"/>
    <w:rsid w:val="003B4448"/>
    <w:rsid w:val="003B44DD"/>
    <w:rsid w:val="003B454E"/>
    <w:rsid w:val="003B4623"/>
    <w:rsid w:val="003B4720"/>
    <w:rsid w:val="003B47B3"/>
    <w:rsid w:val="003B48B4"/>
    <w:rsid w:val="003B49AB"/>
    <w:rsid w:val="003B49EA"/>
    <w:rsid w:val="003B4AE6"/>
    <w:rsid w:val="003B4B35"/>
    <w:rsid w:val="003B4C26"/>
    <w:rsid w:val="003B4D10"/>
    <w:rsid w:val="003B4E3A"/>
    <w:rsid w:val="003B4F0B"/>
    <w:rsid w:val="003B4F61"/>
    <w:rsid w:val="003B4F67"/>
    <w:rsid w:val="003B4F76"/>
    <w:rsid w:val="003B4FB9"/>
    <w:rsid w:val="003B50EB"/>
    <w:rsid w:val="003B511F"/>
    <w:rsid w:val="003B51DF"/>
    <w:rsid w:val="003B52B9"/>
    <w:rsid w:val="003B5396"/>
    <w:rsid w:val="003B54AE"/>
    <w:rsid w:val="003B552A"/>
    <w:rsid w:val="003B553A"/>
    <w:rsid w:val="003B563F"/>
    <w:rsid w:val="003B5652"/>
    <w:rsid w:val="003B56C0"/>
    <w:rsid w:val="003B5863"/>
    <w:rsid w:val="003B588D"/>
    <w:rsid w:val="003B591E"/>
    <w:rsid w:val="003B595F"/>
    <w:rsid w:val="003B5A0D"/>
    <w:rsid w:val="003B5A69"/>
    <w:rsid w:val="003B5C21"/>
    <w:rsid w:val="003B5D5C"/>
    <w:rsid w:val="003B5DB3"/>
    <w:rsid w:val="003B5E44"/>
    <w:rsid w:val="003B600D"/>
    <w:rsid w:val="003B601D"/>
    <w:rsid w:val="003B6034"/>
    <w:rsid w:val="003B60BB"/>
    <w:rsid w:val="003B6264"/>
    <w:rsid w:val="003B637D"/>
    <w:rsid w:val="003B6380"/>
    <w:rsid w:val="003B64A3"/>
    <w:rsid w:val="003B654D"/>
    <w:rsid w:val="003B65EA"/>
    <w:rsid w:val="003B6610"/>
    <w:rsid w:val="003B67CD"/>
    <w:rsid w:val="003B6927"/>
    <w:rsid w:val="003B69DE"/>
    <w:rsid w:val="003B6A42"/>
    <w:rsid w:val="003B6A4B"/>
    <w:rsid w:val="003B6A87"/>
    <w:rsid w:val="003B6B90"/>
    <w:rsid w:val="003B6EB8"/>
    <w:rsid w:val="003B6EBC"/>
    <w:rsid w:val="003B6EEA"/>
    <w:rsid w:val="003B6FCD"/>
    <w:rsid w:val="003B7079"/>
    <w:rsid w:val="003B71FA"/>
    <w:rsid w:val="003B7221"/>
    <w:rsid w:val="003B728C"/>
    <w:rsid w:val="003B741B"/>
    <w:rsid w:val="003B7439"/>
    <w:rsid w:val="003B7447"/>
    <w:rsid w:val="003B7470"/>
    <w:rsid w:val="003B74EA"/>
    <w:rsid w:val="003B7591"/>
    <w:rsid w:val="003B770B"/>
    <w:rsid w:val="003B77FE"/>
    <w:rsid w:val="003B78B4"/>
    <w:rsid w:val="003B7981"/>
    <w:rsid w:val="003B7991"/>
    <w:rsid w:val="003B79B2"/>
    <w:rsid w:val="003B7A32"/>
    <w:rsid w:val="003B7B81"/>
    <w:rsid w:val="003B7BFE"/>
    <w:rsid w:val="003B7C07"/>
    <w:rsid w:val="003B7C1F"/>
    <w:rsid w:val="003B7CC9"/>
    <w:rsid w:val="003B7CCC"/>
    <w:rsid w:val="003B7CF1"/>
    <w:rsid w:val="003B7DCE"/>
    <w:rsid w:val="003B7E0B"/>
    <w:rsid w:val="003B7E37"/>
    <w:rsid w:val="003B7F14"/>
    <w:rsid w:val="003B7F53"/>
    <w:rsid w:val="003C003F"/>
    <w:rsid w:val="003C0211"/>
    <w:rsid w:val="003C0390"/>
    <w:rsid w:val="003C03C9"/>
    <w:rsid w:val="003C041A"/>
    <w:rsid w:val="003C047A"/>
    <w:rsid w:val="003C063B"/>
    <w:rsid w:val="003C0670"/>
    <w:rsid w:val="003C0930"/>
    <w:rsid w:val="003C09AB"/>
    <w:rsid w:val="003C09D1"/>
    <w:rsid w:val="003C0A06"/>
    <w:rsid w:val="003C0A9B"/>
    <w:rsid w:val="003C0AAD"/>
    <w:rsid w:val="003C0BD8"/>
    <w:rsid w:val="003C0C77"/>
    <w:rsid w:val="003C0CD2"/>
    <w:rsid w:val="003C0CDA"/>
    <w:rsid w:val="003C0D0B"/>
    <w:rsid w:val="003C0ED7"/>
    <w:rsid w:val="003C0F11"/>
    <w:rsid w:val="003C10F5"/>
    <w:rsid w:val="003C1193"/>
    <w:rsid w:val="003C11BE"/>
    <w:rsid w:val="003C11ED"/>
    <w:rsid w:val="003C1236"/>
    <w:rsid w:val="003C1246"/>
    <w:rsid w:val="003C12BC"/>
    <w:rsid w:val="003C13B5"/>
    <w:rsid w:val="003C13E9"/>
    <w:rsid w:val="003C1479"/>
    <w:rsid w:val="003C14D6"/>
    <w:rsid w:val="003C14D8"/>
    <w:rsid w:val="003C1586"/>
    <w:rsid w:val="003C170A"/>
    <w:rsid w:val="003C179A"/>
    <w:rsid w:val="003C18F3"/>
    <w:rsid w:val="003C1970"/>
    <w:rsid w:val="003C19B4"/>
    <w:rsid w:val="003C19D4"/>
    <w:rsid w:val="003C1AA3"/>
    <w:rsid w:val="003C1B5D"/>
    <w:rsid w:val="003C1B8A"/>
    <w:rsid w:val="003C1B8E"/>
    <w:rsid w:val="003C1CBD"/>
    <w:rsid w:val="003C1D5B"/>
    <w:rsid w:val="003C1D8A"/>
    <w:rsid w:val="003C1D92"/>
    <w:rsid w:val="003C1DCE"/>
    <w:rsid w:val="003C1E6F"/>
    <w:rsid w:val="003C1ECC"/>
    <w:rsid w:val="003C1F64"/>
    <w:rsid w:val="003C20F0"/>
    <w:rsid w:val="003C2111"/>
    <w:rsid w:val="003C2296"/>
    <w:rsid w:val="003C22C0"/>
    <w:rsid w:val="003C2346"/>
    <w:rsid w:val="003C2452"/>
    <w:rsid w:val="003C24DE"/>
    <w:rsid w:val="003C24E4"/>
    <w:rsid w:val="003C24F8"/>
    <w:rsid w:val="003C2635"/>
    <w:rsid w:val="003C26DA"/>
    <w:rsid w:val="003C2797"/>
    <w:rsid w:val="003C2908"/>
    <w:rsid w:val="003C29A8"/>
    <w:rsid w:val="003C2B33"/>
    <w:rsid w:val="003C2B6D"/>
    <w:rsid w:val="003C2B72"/>
    <w:rsid w:val="003C2D0A"/>
    <w:rsid w:val="003C2DFE"/>
    <w:rsid w:val="003C2EDA"/>
    <w:rsid w:val="003C2F94"/>
    <w:rsid w:val="003C2FC4"/>
    <w:rsid w:val="003C309F"/>
    <w:rsid w:val="003C3168"/>
    <w:rsid w:val="003C3208"/>
    <w:rsid w:val="003C3280"/>
    <w:rsid w:val="003C35B9"/>
    <w:rsid w:val="003C368E"/>
    <w:rsid w:val="003C3770"/>
    <w:rsid w:val="003C3780"/>
    <w:rsid w:val="003C37A5"/>
    <w:rsid w:val="003C37AD"/>
    <w:rsid w:val="003C37DB"/>
    <w:rsid w:val="003C3925"/>
    <w:rsid w:val="003C39BF"/>
    <w:rsid w:val="003C39E1"/>
    <w:rsid w:val="003C3AF3"/>
    <w:rsid w:val="003C3D01"/>
    <w:rsid w:val="003C3D0E"/>
    <w:rsid w:val="003C3D5D"/>
    <w:rsid w:val="003C3DCF"/>
    <w:rsid w:val="003C3E02"/>
    <w:rsid w:val="003C3EA7"/>
    <w:rsid w:val="003C3F1C"/>
    <w:rsid w:val="003C3F5C"/>
    <w:rsid w:val="003C3FDF"/>
    <w:rsid w:val="003C4020"/>
    <w:rsid w:val="003C403C"/>
    <w:rsid w:val="003C406E"/>
    <w:rsid w:val="003C412E"/>
    <w:rsid w:val="003C4159"/>
    <w:rsid w:val="003C4183"/>
    <w:rsid w:val="003C41CC"/>
    <w:rsid w:val="003C431B"/>
    <w:rsid w:val="003C444A"/>
    <w:rsid w:val="003C44CC"/>
    <w:rsid w:val="003C4688"/>
    <w:rsid w:val="003C4773"/>
    <w:rsid w:val="003C4782"/>
    <w:rsid w:val="003C4899"/>
    <w:rsid w:val="003C48F4"/>
    <w:rsid w:val="003C4945"/>
    <w:rsid w:val="003C4969"/>
    <w:rsid w:val="003C4A74"/>
    <w:rsid w:val="003C4B10"/>
    <w:rsid w:val="003C4C07"/>
    <w:rsid w:val="003C4CB1"/>
    <w:rsid w:val="003C4D53"/>
    <w:rsid w:val="003C4E8D"/>
    <w:rsid w:val="003C503B"/>
    <w:rsid w:val="003C5051"/>
    <w:rsid w:val="003C5058"/>
    <w:rsid w:val="003C506E"/>
    <w:rsid w:val="003C50F7"/>
    <w:rsid w:val="003C5234"/>
    <w:rsid w:val="003C525C"/>
    <w:rsid w:val="003C540E"/>
    <w:rsid w:val="003C5581"/>
    <w:rsid w:val="003C5586"/>
    <w:rsid w:val="003C5602"/>
    <w:rsid w:val="003C5614"/>
    <w:rsid w:val="003C5657"/>
    <w:rsid w:val="003C568D"/>
    <w:rsid w:val="003C5765"/>
    <w:rsid w:val="003C580D"/>
    <w:rsid w:val="003C5906"/>
    <w:rsid w:val="003C5910"/>
    <w:rsid w:val="003C5CFB"/>
    <w:rsid w:val="003C5DA3"/>
    <w:rsid w:val="003C5E3A"/>
    <w:rsid w:val="003C5EE4"/>
    <w:rsid w:val="003C5EE8"/>
    <w:rsid w:val="003C5F70"/>
    <w:rsid w:val="003C5FE5"/>
    <w:rsid w:val="003C6061"/>
    <w:rsid w:val="003C60B9"/>
    <w:rsid w:val="003C613D"/>
    <w:rsid w:val="003C61C8"/>
    <w:rsid w:val="003C6317"/>
    <w:rsid w:val="003C633A"/>
    <w:rsid w:val="003C6484"/>
    <w:rsid w:val="003C64A1"/>
    <w:rsid w:val="003C6569"/>
    <w:rsid w:val="003C6696"/>
    <w:rsid w:val="003C66FF"/>
    <w:rsid w:val="003C672B"/>
    <w:rsid w:val="003C67A8"/>
    <w:rsid w:val="003C68D9"/>
    <w:rsid w:val="003C68F0"/>
    <w:rsid w:val="003C6920"/>
    <w:rsid w:val="003C69AF"/>
    <w:rsid w:val="003C69EF"/>
    <w:rsid w:val="003C69F6"/>
    <w:rsid w:val="003C6A5C"/>
    <w:rsid w:val="003C6C17"/>
    <w:rsid w:val="003C6C35"/>
    <w:rsid w:val="003C6C50"/>
    <w:rsid w:val="003C6CB3"/>
    <w:rsid w:val="003C6DC3"/>
    <w:rsid w:val="003C6E68"/>
    <w:rsid w:val="003C6E95"/>
    <w:rsid w:val="003C6ED8"/>
    <w:rsid w:val="003C6EDC"/>
    <w:rsid w:val="003C6F0C"/>
    <w:rsid w:val="003C6F53"/>
    <w:rsid w:val="003C6F59"/>
    <w:rsid w:val="003C7005"/>
    <w:rsid w:val="003C7108"/>
    <w:rsid w:val="003C718A"/>
    <w:rsid w:val="003C718C"/>
    <w:rsid w:val="003C7191"/>
    <w:rsid w:val="003C71AD"/>
    <w:rsid w:val="003C71B1"/>
    <w:rsid w:val="003C71B6"/>
    <w:rsid w:val="003C71DC"/>
    <w:rsid w:val="003C72FB"/>
    <w:rsid w:val="003C7301"/>
    <w:rsid w:val="003C73D1"/>
    <w:rsid w:val="003C7515"/>
    <w:rsid w:val="003C7539"/>
    <w:rsid w:val="003C754E"/>
    <w:rsid w:val="003C75BB"/>
    <w:rsid w:val="003C7613"/>
    <w:rsid w:val="003C7629"/>
    <w:rsid w:val="003C764C"/>
    <w:rsid w:val="003C764D"/>
    <w:rsid w:val="003C76FA"/>
    <w:rsid w:val="003C7712"/>
    <w:rsid w:val="003C7773"/>
    <w:rsid w:val="003C7785"/>
    <w:rsid w:val="003C779C"/>
    <w:rsid w:val="003C77F5"/>
    <w:rsid w:val="003C77F6"/>
    <w:rsid w:val="003C7822"/>
    <w:rsid w:val="003C78B4"/>
    <w:rsid w:val="003C78BA"/>
    <w:rsid w:val="003C78C5"/>
    <w:rsid w:val="003C7906"/>
    <w:rsid w:val="003C79A3"/>
    <w:rsid w:val="003C7A85"/>
    <w:rsid w:val="003C7A87"/>
    <w:rsid w:val="003C7B00"/>
    <w:rsid w:val="003C7C92"/>
    <w:rsid w:val="003C7DB1"/>
    <w:rsid w:val="003C7DC1"/>
    <w:rsid w:val="003C7F09"/>
    <w:rsid w:val="003C7FFC"/>
    <w:rsid w:val="003D0050"/>
    <w:rsid w:val="003D0053"/>
    <w:rsid w:val="003D011F"/>
    <w:rsid w:val="003D03BE"/>
    <w:rsid w:val="003D0442"/>
    <w:rsid w:val="003D04AB"/>
    <w:rsid w:val="003D04B4"/>
    <w:rsid w:val="003D0517"/>
    <w:rsid w:val="003D056B"/>
    <w:rsid w:val="003D0588"/>
    <w:rsid w:val="003D061C"/>
    <w:rsid w:val="003D084B"/>
    <w:rsid w:val="003D0963"/>
    <w:rsid w:val="003D0A34"/>
    <w:rsid w:val="003D0BDD"/>
    <w:rsid w:val="003D0D5B"/>
    <w:rsid w:val="003D0D68"/>
    <w:rsid w:val="003D0D85"/>
    <w:rsid w:val="003D0DD4"/>
    <w:rsid w:val="003D0E33"/>
    <w:rsid w:val="003D0F14"/>
    <w:rsid w:val="003D0FB5"/>
    <w:rsid w:val="003D1120"/>
    <w:rsid w:val="003D1178"/>
    <w:rsid w:val="003D121E"/>
    <w:rsid w:val="003D12B6"/>
    <w:rsid w:val="003D1317"/>
    <w:rsid w:val="003D13F0"/>
    <w:rsid w:val="003D1448"/>
    <w:rsid w:val="003D15D7"/>
    <w:rsid w:val="003D165D"/>
    <w:rsid w:val="003D16CD"/>
    <w:rsid w:val="003D170E"/>
    <w:rsid w:val="003D174E"/>
    <w:rsid w:val="003D17CD"/>
    <w:rsid w:val="003D180E"/>
    <w:rsid w:val="003D1B6F"/>
    <w:rsid w:val="003D1BAF"/>
    <w:rsid w:val="003D1BE6"/>
    <w:rsid w:val="003D1C1E"/>
    <w:rsid w:val="003D1CB2"/>
    <w:rsid w:val="003D1FAE"/>
    <w:rsid w:val="003D2069"/>
    <w:rsid w:val="003D2273"/>
    <w:rsid w:val="003D22B3"/>
    <w:rsid w:val="003D2328"/>
    <w:rsid w:val="003D23C8"/>
    <w:rsid w:val="003D2545"/>
    <w:rsid w:val="003D2568"/>
    <w:rsid w:val="003D25C6"/>
    <w:rsid w:val="003D2608"/>
    <w:rsid w:val="003D26A7"/>
    <w:rsid w:val="003D286C"/>
    <w:rsid w:val="003D2877"/>
    <w:rsid w:val="003D2921"/>
    <w:rsid w:val="003D2927"/>
    <w:rsid w:val="003D2A09"/>
    <w:rsid w:val="003D2A3A"/>
    <w:rsid w:val="003D2A3B"/>
    <w:rsid w:val="003D2AEA"/>
    <w:rsid w:val="003D2B81"/>
    <w:rsid w:val="003D2D6C"/>
    <w:rsid w:val="003D2D86"/>
    <w:rsid w:val="003D2DCE"/>
    <w:rsid w:val="003D2E6B"/>
    <w:rsid w:val="003D30BF"/>
    <w:rsid w:val="003D316A"/>
    <w:rsid w:val="003D3172"/>
    <w:rsid w:val="003D3185"/>
    <w:rsid w:val="003D3194"/>
    <w:rsid w:val="003D31B6"/>
    <w:rsid w:val="003D3252"/>
    <w:rsid w:val="003D3404"/>
    <w:rsid w:val="003D347D"/>
    <w:rsid w:val="003D34D2"/>
    <w:rsid w:val="003D3626"/>
    <w:rsid w:val="003D3635"/>
    <w:rsid w:val="003D365B"/>
    <w:rsid w:val="003D36A4"/>
    <w:rsid w:val="003D36B4"/>
    <w:rsid w:val="003D37E9"/>
    <w:rsid w:val="003D386F"/>
    <w:rsid w:val="003D38D7"/>
    <w:rsid w:val="003D38E9"/>
    <w:rsid w:val="003D3927"/>
    <w:rsid w:val="003D393A"/>
    <w:rsid w:val="003D396D"/>
    <w:rsid w:val="003D39C1"/>
    <w:rsid w:val="003D3AA5"/>
    <w:rsid w:val="003D3B38"/>
    <w:rsid w:val="003D3B86"/>
    <w:rsid w:val="003D3C36"/>
    <w:rsid w:val="003D3CF4"/>
    <w:rsid w:val="003D3D04"/>
    <w:rsid w:val="003D3D84"/>
    <w:rsid w:val="003D3DBF"/>
    <w:rsid w:val="003D3DE8"/>
    <w:rsid w:val="003D3E9B"/>
    <w:rsid w:val="003D3EA8"/>
    <w:rsid w:val="003D3FE7"/>
    <w:rsid w:val="003D407C"/>
    <w:rsid w:val="003D4090"/>
    <w:rsid w:val="003D41D4"/>
    <w:rsid w:val="003D41E3"/>
    <w:rsid w:val="003D4210"/>
    <w:rsid w:val="003D431B"/>
    <w:rsid w:val="003D44B3"/>
    <w:rsid w:val="003D45A8"/>
    <w:rsid w:val="003D4641"/>
    <w:rsid w:val="003D46A5"/>
    <w:rsid w:val="003D4719"/>
    <w:rsid w:val="003D473D"/>
    <w:rsid w:val="003D4865"/>
    <w:rsid w:val="003D490D"/>
    <w:rsid w:val="003D4A91"/>
    <w:rsid w:val="003D4AAF"/>
    <w:rsid w:val="003D4B49"/>
    <w:rsid w:val="003D4B53"/>
    <w:rsid w:val="003D4B8E"/>
    <w:rsid w:val="003D4BF1"/>
    <w:rsid w:val="003D4C82"/>
    <w:rsid w:val="003D4D98"/>
    <w:rsid w:val="003D4E2E"/>
    <w:rsid w:val="003D4E5C"/>
    <w:rsid w:val="003D4EAA"/>
    <w:rsid w:val="003D4F42"/>
    <w:rsid w:val="003D4FF0"/>
    <w:rsid w:val="003D5018"/>
    <w:rsid w:val="003D5030"/>
    <w:rsid w:val="003D5046"/>
    <w:rsid w:val="003D51D3"/>
    <w:rsid w:val="003D5266"/>
    <w:rsid w:val="003D52EE"/>
    <w:rsid w:val="003D54D1"/>
    <w:rsid w:val="003D54D3"/>
    <w:rsid w:val="003D557C"/>
    <w:rsid w:val="003D55B5"/>
    <w:rsid w:val="003D562C"/>
    <w:rsid w:val="003D563F"/>
    <w:rsid w:val="003D5657"/>
    <w:rsid w:val="003D5800"/>
    <w:rsid w:val="003D5819"/>
    <w:rsid w:val="003D583A"/>
    <w:rsid w:val="003D5970"/>
    <w:rsid w:val="003D59F8"/>
    <w:rsid w:val="003D5C28"/>
    <w:rsid w:val="003D5C5B"/>
    <w:rsid w:val="003D5C86"/>
    <w:rsid w:val="003D5DCA"/>
    <w:rsid w:val="003D5E5C"/>
    <w:rsid w:val="003D60BD"/>
    <w:rsid w:val="003D6165"/>
    <w:rsid w:val="003D61B2"/>
    <w:rsid w:val="003D6245"/>
    <w:rsid w:val="003D6329"/>
    <w:rsid w:val="003D6413"/>
    <w:rsid w:val="003D65F2"/>
    <w:rsid w:val="003D66F6"/>
    <w:rsid w:val="003D6769"/>
    <w:rsid w:val="003D6805"/>
    <w:rsid w:val="003D681D"/>
    <w:rsid w:val="003D695E"/>
    <w:rsid w:val="003D698C"/>
    <w:rsid w:val="003D6A0E"/>
    <w:rsid w:val="003D6A92"/>
    <w:rsid w:val="003D6B99"/>
    <w:rsid w:val="003D6D3B"/>
    <w:rsid w:val="003D6ED0"/>
    <w:rsid w:val="003D6FDC"/>
    <w:rsid w:val="003D70B9"/>
    <w:rsid w:val="003D712C"/>
    <w:rsid w:val="003D72FF"/>
    <w:rsid w:val="003D7344"/>
    <w:rsid w:val="003D73CD"/>
    <w:rsid w:val="003D740D"/>
    <w:rsid w:val="003D742D"/>
    <w:rsid w:val="003D750F"/>
    <w:rsid w:val="003D7573"/>
    <w:rsid w:val="003D75E9"/>
    <w:rsid w:val="003D7621"/>
    <w:rsid w:val="003D76DA"/>
    <w:rsid w:val="003D7728"/>
    <w:rsid w:val="003D77CC"/>
    <w:rsid w:val="003D782D"/>
    <w:rsid w:val="003D785C"/>
    <w:rsid w:val="003D78FA"/>
    <w:rsid w:val="003D79C2"/>
    <w:rsid w:val="003D79EB"/>
    <w:rsid w:val="003D7A03"/>
    <w:rsid w:val="003D7AF1"/>
    <w:rsid w:val="003D7B4E"/>
    <w:rsid w:val="003D7BF5"/>
    <w:rsid w:val="003D7CA9"/>
    <w:rsid w:val="003D7D56"/>
    <w:rsid w:val="003D7EB7"/>
    <w:rsid w:val="003D7FE4"/>
    <w:rsid w:val="003E004B"/>
    <w:rsid w:val="003E008F"/>
    <w:rsid w:val="003E01A4"/>
    <w:rsid w:val="003E01B8"/>
    <w:rsid w:val="003E023B"/>
    <w:rsid w:val="003E0260"/>
    <w:rsid w:val="003E028D"/>
    <w:rsid w:val="003E0299"/>
    <w:rsid w:val="003E031C"/>
    <w:rsid w:val="003E0322"/>
    <w:rsid w:val="003E049B"/>
    <w:rsid w:val="003E04D0"/>
    <w:rsid w:val="003E051E"/>
    <w:rsid w:val="003E0575"/>
    <w:rsid w:val="003E069F"/>
    <w:rsid w:val="003E06F5"/>
    <w:rsid w:val="003E0717"/>
    <w:rsid w:val="003E076E"/>
    <w:rsid w:val="003E07FC"/>
    <w:rsid w:val="003E0952"/>
    <w:rsid w:val="003E0AFC"/>
    <w:rsid w:val="003E0BED"/>
    <w:rsid w:val="003E0CE0"/>
    <w:rsid w:val="003E0D14"/>
    <w:rsid w:val="003E0D2B"/>
    <w:rsid w:val="003E0FB7"/>
    <w:rsid w:val="003E11CE"/>
    <w:rsid w:val="003E11D3"/>
    <w:rsid w:val="003E12C3"/>
    <w:rsid w:val="003E12FE"/>
    <w:rsid w:val="003E1349"/>
    <w:rsid w:val="003E1462"/>
    <w:rsid w:val="003E1639"/>
    <w:rsid w:val="003E169A"/>
    <w:rsid w:val="003E16D6"/>
    <w:rsid w:val="003E1727"/>
    <w:rsid w:val="003E175D"/>
    <w:rsid w:val="003E1839"/>
    <w:rsid w:val="003E1841"/>
    <w:rsid w:val="003E1B45"/>
    <w:rsid w:val="003E1C14"/>
    <w:rsid w:val="003E1C58"/>
    <w:rsid w:val="003E1C84"/>
    <w:rsid w:val="003E1CBA"/>
    <w:rsid w:val="003E1E9F"/>
    <w:rsid w:val="003E1EC4"/>
    <w:rsid w:val="003E1EF7"/>
    <w:rsid w:val="003E2037"/>
    <w:rsid w:val="003E218C"/>
    <w:rsid w:val="003E2199"/>
    <w:rsid w:val="003E21E4"/>
    <w:rsid w:val="003E21E5"/>
    <w:rsid w:val="003E234F"/>
    <w:rsid w:val="003E23EE"/>
    <w:rsid w:val="003E2409"/>
    <w:rsid w:val="003E24EA"/>
    <w:rsid w:val="003E26A6"/>
    <w:rsid w:val="003E27FD"/>
    <w:rsid w:val="003E289B"/>
    <w:rsid w:val="003E28E0"/>
    <w:rsid w:val="003E2A3C"/>
    <w:rsid w:val="003E2A80"/>
    <w:rsid w:val="003E2B2F"/>
    <w:rsid w:val="003E2C64"/>
    <w:rsid w:val="003E2C77"/>
    <w:rsid w:val="003E2D11"/>
    <w:rsid w:val="003E2D4A"/>
    <w:rsid w:val="003E2DD4"/>
    <w:rsid w:val="003E2DE1"/>
    <w:rsid w:val="003E2EED"/>
    <w:rsid w:val="003E2EF1"/>
    <w:rsid w:val="003E2FF5"/>
    <w:rsid w:val="003E3013"/>
    <w:rsid w:val="003E3245"/>
    <w:rsid w:val="003E32A8"/>
    <w:rsid w:val="003E33EC"/>
    <w:rsid w:val="003E347F"/>
    <w:rsid w:val="003E35A8"/>
    <w:rsid w:val="003E35BF"/>
    <w:rsid w:val="003E35CD"/>
    <w:rsid w:val="003E35EF"/>
    <w:rsid w:val="003E3716"/>
    <w:rsid w:val="003E3766"/>
    <w:rsid w:val="003E3794"/>
    <w:rsid w:val="003E3879"/>
    <w:rsid w:val="003E3A7D"/>
    <w:rsid w:val="003E3A9B"/>
    <w:rsid w:val="003E3BA0"/>
    <w:rsid w:val="003E3C1D"/>
    <w:rsid w:val="003E3C9D"/>
    <w:rsid w:val="003E3CBD"/>
    <w:rsid w:val="003E3D43"/>
    <w:rsid w:val="003E3D5C"/>
    <w:rsid w:val="003E3E4A"/>
    <w:rsid w:val="003E3E8B"/>
    <w:rsid w:val="003E3F2D"/>
    <w:rsid w:val="003E3FE4"/>
    <w:rsid w:val="003E4007"/>
    <w:rsid w:val="003E4042"/>
    <w:rsid w:val="003E4114"/>
    <w:rsid w:val="003E4136"/>
    <w:rsid w:val="003E415E"/>
    <w:rsid w:val="003E419A"/>
    <w:rsid w:val="003E445A"/>
    <w:rsid w:val="003E445D"/>
    <w:rsid w:val="003E4494"/>
    <w:rsid w:val="003E44DD"/>
    <w:rsid w:val="003E4514"/>
    <w:rsid w:val="003E454F"/>
    <w:rsid w:val="003E456F"/>
    <w:rsid w:val="003E4656"/>
    <w:rsid w:val="003E469F"/>
    <w:rsid w:val="003E478D"/>
    <w:rsid w:val="003E4808"/>
    <w:rsid w:val="003E4A42"/>
    <w:rsid w:val="003E4AA9"/>
    <w:rsid w:val="003E4B52"/>
    <w:rsid w:val="003E4B75"/>
    <w:rsid w:val="003E4D18"/>
    <w:rsid w:val="003E4F1A"/>
    <w:rsid w:val="003E4F69"/>
    <w:rsid w:val="003E4F76"/>
    <w:rsid w:val="003E4FB4"/>
    <w:rsid w:val="003E4FDC"/>
    <w:rsid w:val="003E5009"/>
    <w:rsid w:val="003E500A"/>
    <w:rsid w:val="003E5136"/>
    <w:rsid w:val="003E5159"/>
    <w:rsid w:val="003E523B"/>
    <w:rsid w:val="003E5379"/>
    <w:rsid w:val="003E53AC"/>
    <w:rsid w:val="003E549B"/>
    <w:rsid w:val="003E551E"/>
    <w:rsid w:val="003E5544"/>
    <w:rsid w:val="003E55C9"/>
    <w:rsid w:val="003E5623"/>
    <w:rsid w:val="003E56D7"/>
    <w:rsid w:val="003E584D"/>
    <w:rsid w:val="003E58AF"/>
    <w:rsid w:val="003E596A"/>
    <w:rsid w:val="003E5978"/>
    <w:rsid w:val="003E5A4F"/>
    <w:rsid w:val="003E5B08"/>
    <w:rsid w:val="003E5BA4"/>
    <w:rsid w:val="003E5BCD"/>
    <w:rsid w:val="003E5D38"/>
    <w:rsid w:val="003E5E5A"/>
    <w:rsid w:val="003E5E5E"/>
    <w:rsid w:val="003E5F4E"/>
    <w:rsid w:val="003E5F6C"/>
    <w:rsid w:val="003E5F85"/>
    <w:rsid w:val="003E6066"/>
    <w:rsid w:val="003E6187"/>
    <w:rsid w:val="003E6519"/>
    <w:rsid w:val="003E65B9"/>
    <w:rsid w:val="003E6689"/>
    <w:rsid w:val="003E67D7"/>
    <w:rsid w:val="003E67E9"/>
    <w:rsid w:val="003E68C2"/>
    <w:rsid w:val="003E6922"/>
    <w:rsid w:val="003E6926"/>
    <w:rsid w:val="003E6930"/>
    <w:rsid w:val="003E6955"/>
    <w:rsid w:val="003E69F0"/>
    <w:rsid w:val="003E6AF4"/>
    <w:rsid w:val="003E6C4F"/>
    <w:rsid w:val="003E6CC1"/>
    <w:rsid w:val="003E6CE5"/>
    <w:rsid w:val="003E6CEE"/>
    <w:rsid w:val="003E6D2F"/>
    <w:rsid w:val="003E6D35"/>
    <w:rsid w:val="003E6EEB"/>
    <w:rsid w:val="003E6F32"/>
    <w:rsid w:val="003E6F9C"/>
    <w:rsid w:val="003E6FD8"/>
    <w:rsid w:val="003E6FDC"/>
    <w:rsid w:val="003E707E"/>
    <w:rsid w:val="003E7223"/>
    <w:rsid w:val="003E7263"/>
    <w:rsid w:val="003E738A"/>
    <w:rsid w:val="003E73D0"/>
    <w:rsid w:val="003E73D3"/>
    <w:rsid w:val="003E73E0"/>
    <w:rsid w:val="003E73EB"/>
    <w:rsid w:val="003E741D"/>
    <w:rsid w:val="003E75FC"/>
    <w:rsid w:val="003E760E"/>
    <w:rsid w:val="003E762A"/>
    <w:rsid w:val="003E785E"/>
    <w:rsid w:val="003E78AB"/>
    <w:rsid w:val="003E7969"/>
    <w:rsid w:val="003E7C0D"/>
    <w:rsid w:val="003E7C9B"/>
    <w:rsid w:val="003E7DEE"/>
    <w:rsid w:val="003E7DFC"/>
    <w:rsid w:val="003E7ECB"/>
    <w:rsid w:val="003E7F11"/>
    <w:rsid w:val="003E7F1F"/>
    <w:rsid w:val="003E7F81"/>
    <w:rsid w:val="003E7FEA"/>
    <w:rsid w:val="003F0037"/>
    <w:rsid w:val="003F00B7"/>
    <w:rsid w:val="003F00CC"/>
    <w:rsid w:val="003F0164"/>
    <w:rsid w:val="003F0213"/>
    <w:rsid w:val="003F02D4"/>
    <w:rsid w:val="003F039D"/>
    <w:rsid w:val="003F045B"/>
    <w:rsid w:val="003F04A0"/>
    <w:rsid w:val="003F0572"/>
    <w:rsid w:val="003F05C3"/>
    <w:rsid w:val="003F05DE"/>
    <w:rsid w:val="003F0714"/>
    <w:rsid w:val="003F07C9"/>
    <w:rsid w:val="003F086F"/>
    <w:rsid w:val="003F08DC"/>
    <w:rsid w:val="003F08E5"/>
    <w:rsid w:val="003F0A77"/>
    <w:rsid w:val="003F0A9D"/>
    <w:rsid w:val="003F0AD7"/>
    <w:rsid w:val="003F0B26"/>
    <w:rsid w:val="003F0B7C"/>
    <w:rsid w:val="003F0C1A"/>
    <w:rsid w:val="003F0C22"/>
    <w:rsid w:val="003F0CD3"/>
    <w:rsid w:val="003F0D01"/>
    <w:rsid w:val="003F0D0C"/>
    <w:rsid w:val="003F0D9B"/>
    <w:rsid w:val="003F0D9F"/>
    <w:rsid w:val="003F0DFC"/>
    <w:rsid w:val="003F0F23"/>
    <w:rsid w:val="003F0F82"/>
    <w:rsid w:val="003F0F85"/>
    <w:rsid w:val="003F0FBC"/>
    <w:rsid w:val="003F1042"/>
    <w:rsid w:val="003F10F0"/>
    <w:rsid w:val="003F1136"/>
    <w:rsid w:val="003F150E"/>
    <w:rsid w:val="003F1537"/>
    <w:rsid w:val="003F1556"/>
    <w:rsid w:val="003F156D"/>
    <w:rsid w:val="003F1685"/>
    <w:rsid w:val="003F1811"/>
    <w:rsid w:val="003F1994"/>
    <w:rsid w:val="003F19A0"/>
    <w:rsid w:val="003F19D0"/>
    <w:rsid w:val="003F1A4C"/>
    <w:rsid w:val="003F1B92"/>
    <w:rsid w:val="003F1BAA"/>
    <w:rsid w:val="003F1D6D"/>
    <w:rsid w:val="003F1D97"/>
    <w:rsid w:val="003F1D9B"/>
    <w:rsid w:val="003F1DE6"/>
    <w:rsid w:val="003F1DEB"/>
    <w:rsid w:val="003F1E74"/>
    <w:rsid w:val="003F1E82"/>
    <w:rsid w:val="003F1F03"/>
    <w:rsid w:val="003F1F24"/>
    <w:rsid w:val="003F1FD7"/>
    <w:rsid w:val="003F1FEC"/>
    <w:rsid w:val="003F2008"/>
    <w:rsid w:val="003F2121"/>
    <w:rsid w:val="003F2196"/>
    <w:rsid w:val="003F21B2"/>
    <w:rsid w:val="003F2241"/>
    <w:rsid w:val="003F224F"/>
    <w:rsid w:val="003F22C2"/>
    <w:rsid w:val="003F2325"/>
    <w:rsid w:val="003F235F"/>
    <w:rsid w:val="003F23F7"/>
    <w:rsid w:val="003F242D"/>
    <w:rsid w:val="003F2466"/>
    <w:rsid w:val="003F24AE"/>
    <w:rsid w:val="003F24F0"/>
    <w:rsid w:val="003F253F"/>
    <w:rsid w:val="003F25F5"/>
    <w:rsid w:val="003F2660"/>
    <w:rsid w:val="003F2803"/>
    <w:rsid w:val="003F2835"/>
    <w:rsid w:val="003F298F"/>
    <w:rsid w:val="003F29BA"/>
    <w:rsid w:val="003F2A21"/>
    <w:rsid w:val="003F2B15"/>
    <w:rsid w:val="003F2B1A"/>
    <w:rsid w:val="003F2B49"/>
    <w:rsid w:val="003F2BCB"/>
    <w:rsid w:val="003F2C09"/>
    <w:rsid w:val="003F2C73"/>
    <w:rsid w:val="003F2D76"/>
    <w:rsid w:val="003F2DD0"/>
    <w:rsid w:val="003F2E04"/>
    <w:rsid w:val="003F2E57"/>
    <w:rsid w:val="003F2EDE"/>
    <w:rsid w:val="003F2FCF"/>
    <w:rsid w:val="003F3148"/>
    <w:rsid w:val="003F3315"/>
    <w:rsid w:val="003F333A"/>
    <w:rsid w:val="003F3417"/>
    <w:rsid w:val="003F355F"/>
    <w:rsid w:val="003F3590"/>
    <w:rsid w:val="003F3640"/>
    <w:rsid w:val="003F381C"/>
    <w:rsid w:val="003F386A"/>
    <w:rsid w:val="003F3884"/>
    <w:rsid w:val="003F392A"/>
    <w:rsid w:val="003F394A"/>
    <w:rsid w:val="003F3A5A"/>
    <w:rsid w:val="003F3AAB"/>
    <w:rsid w:val="003F3AB5"/>
    <w:rsid w:val="003F3B62"/>
    <w:rsid w:val="003F3B87"/>
    <w:rsid w:val="003F3B8D"/>
    <w:rsid w:val="003F3CBA"/>
    <w:rsid w:val="003F3CC4"/>
    <w:rsid w:val="003F3D7E"/>
    <w:rsid w:val="003F3ECB"/>
    <w:rsid w:val="003F3F02"/>
    <w:rsid w:val="003F3F8A"/>
    <w:rsid w:val="003F3FFB"/>
    <w:rsid w:val="003F3FFD"/>
    <w:rsid w:val="003F415E"/>
    <w:rsid w:val="003F4189"/>
    <w:rsid w:val="003F419B"/>
    <w:rsid w:val="003F41D4"/>
    <w:rsid w:val="003F41E5"/>
    <w:rsid w:val="003F424D"/>
    <w:rsid w:val="003F4725"/>
    <w:rsid w:val="003F4767"/>
    <w:rsid w:val="003F49C7"/>
    <w:rsid w:val="003F49D5"/>
    <w:rsid w:val="003F49F3"/>
    <w:rsid w:val="003F4B2E"/>
    <w:rsid w:val="003F4B78"/>
    <w:rsid w:val="003F4C07"/>
    <w:rsid w:val="003F4CF0"/>
    <w:rsid w:val="003F4D2C"/>
    <w:rsid w:val="003F4DB1"/>
    <w:rsid w:val="003F5074"/>
    <w:rsid w:val="003F5145"/>
    <w:rsid w:val="003F5149"/>
    <w:rsid w:val="003F51B6"/>
    <w:rsid w:val="003F51B9"/>
    <w:rsid w:val="003F51DF"/>
    <w:rsid w:val="003F52B7"/>
    <w:rsid w:val="003F5367"/>
    <w:rsid w:val="003F550B"/>
    <w:rsid w:val="003F55C8"/>
    <w:rsid w:val="003F56A3"/>
    <w:rsid w:val="003F5742"/>
    <w:rsid w:val="003F582E"/>
    <w:rsid w:val="003F588D"/>
    <w:rsid w:val="003F597A"/>
    <w:rsid w:val="003F59D4"/>
    <w:rsid w:val="003F5ACF"/>
    <w:rsid w:val="003F5B86"/>
    <w:rsid w:val="003F5C1E"/>
    <w:rsid w:val="003F5C64"/>
    <w:rsid w:val="003F5D4E"/>
    <w:rsid w:val="003F5DBF"/>
    <w:rsid w:val="003F5E04"/>
    <w:rsid w:val="003F5E31"/>
    <w:rsid w:val="003F5EC8"/>
    <w:rsid w:val="003F5EDB"/>
    <w:rsid w:val="003F5F25"/>
    <w:rsid w:val="003F6046"/>
    <w:rsid w:val="003F6087"/>
    <w:rsid w:val="003F6125"/>
    <w:rsid w:val="003F617D"/>
    <w:rsid w:val="003F61E0"/>
    <w:rsid w:val="003F61F2"/>
    <w:rsid w:val="003F6347"/>
    <w:rsid w:val="003F6364"/>
    <w:rsid w:val="003F6443"/>
    <w:rsid w:val="003F67DD"/>
    <w:rsid w:val="003F6870"/>
    <w:rsid w:val="003F6919"/>
    <w:rsid w:val="003F692B"/>
    <w:rsid w:val="003F6946"/>
    <w:rsid w:val="003F6963"/>
    <w:rsid w:val="003F698F"/>
    <w:rsid w:val="003F6A2D"/>
    <w:rsid w:val="003F6AEF"/>
    <w:rsid w:val="003F6B1E"/>
    <w:rsid w:val="003F6B7E"/>
    <w:rsid w:val="003F6D8D"/>
    <w:rsid w:val="003F6D98"/>
    <w:rsid w:val="003F6DE5"/>
    <w:rsid w:val="003F6F40"/>
    <w:rsid w:val="003F6FCF"/>
    <w:rsid w:val="003F71CE"/>
    <w:rsid w:val="003F73AB"/>
    <w:rsid w:val="003F73AE"/>
    <w:rsid w:val="003F73CC"/>
    <w:rsid w:val="003F73DF"/>
    <w:rsid w:val="003F7572"/>
    <w:rsid w:val="003F7879"/>
    <w:rsid w:val="003F79DA"/>
    <w:rsid w:val="003F79FC"/>
    <w:rsid w:val="003F7ACC"/>
    <w:rsid w:val="003F7B34"/>
    <w:rsid w:val="003F7B9D"/>
    <w:rsid w:val="003F7BB2"/>
    <w:rsid w:val="003F7BC9"/>
    <w:rsid w:val="003F7C9A"/>
    <w:rsid w:val="003F7D45"/>
    <w:rsid w:val="003F7DF4"/>
    <w:rsid w:val="003F7E37"/>
    <w:rsid w:val="003F7E6D"/>
    <w:rsid w:val="003F7E72"/>
    <w:rsid w:val="003F7E97"/>
    <w:rsid w:val="003F7F79"/>
    <w:rsid w:val="004000F6"/>
    <w:rsid w:val="0040012D"/>
    <w:rsid w:val="0040032D"/>
    <w:rsid w:val="004003F4"/>
    <w:rsid w:val="004003F9"/>
    <w:rsid w:val="0040045A"/>
    <w:rsid w:val="0040049F"/>
    <w:rsid w:val="00400549"/>
    <w:rsid w:val="004006B9"/>
    <w:rsid w:val="004006C2"/>
    <w:rsid w:val="00400710"/>
    <w:rsid w:val="004007B7"/>
    <w:rsid w:val="00400803"/>
    <w:rsid w:val="004009E7"/>
    <w:rsid w:val="00400B2D"/>
    <w:rsid w:val="00400CA9"/>
    <w:rsid w:val="00400CAF"/>
    <w:rsid w:val="00400E58"/>
    <w:rsid w:val="00400ECE"/>
    <w:rsid w:val="00400EFA"/>
    <w:rsid w:val="00400F02"/>
    <w:rsid w:val="00400FFA"/>
    <w:rsid w:val="00401023"/>
    <w:rsid w:val="0040110A"/>
    <w:rsid w:val="004012C1"/>
    <w:rsid w:val="00401337"/>
    <w:rsid w:val="0040143E"/>
    <w:rsid w:val="0040155C"/>
    <w:rsid w:val="00401564"/>
    <w:rsid w:val="004015A9"/>
    <w:rsid w:val="004016D5"/>
    <w:rsid w:val="004016E2"/>
    <w:rsid w:val="00401788"/>
    <w:rsid w:val="004017B2"/>
    <w:rsid w:val="004018FE"/>
    <w:rsid w:val="00401922"/>
    <w:rsid w:val="004019D1"/>
    <w:rsid w:val="00401AF4"/>
    <w:rsid w:val="00401C16"/>
    <w:rsid w:val="00401D3E"/>
    <w:rsid w:val="00401E72"/>
    <w:rsid w:val="00401F8B"/>
    <w:rsid w:val="00401FD8"/>
    <w:rsid w:val="0040203D"/>
    <w:rsid w:val="004020DF"/>
    <w:rsid w:val="00402251"/>
    <w:rsid w:val="00402299"/>
    <w:rsid w:val="0040237C"/>
    <w:rsid w:val="0040237E"/>
    <w:rsid w:val="00402428"/>
    <w:rsid w:val="0040249C"/>
    <w:rsid w:val="0040280E"/>
    <w:rsid w:val="00402991"/>
    <w:rsid w:val="004029C2"/>
    <w:rsid w:val="00402AD2"/>
    <w:rsid w:val="00402B12"/>
    <w:rsid w:val="00402B51"/>
    <w:rsid w:val="00402B90"/>
    <w:rsid w:val="00402BAF"/>
    <w:rsid w:val="00402BF4"/>
    <w:rsid w:val="00402D0B"/>
    <w:rsid w:val="00402EF6"/>
    <w:rsid w:val="00402F65"/>
    <w:rsid w:val="0040300D"/>
    <w:rsid w:val="0040314C"/>
    <w:rsid w:val="004031AE"/>
    <w:rsid w:val="00403207"/>
    <w:rsid w:val="0040320F"/>
    <w:rsid w:val="0040326F"/>
    <w:rsid w:val="004032EE"/>
    <w:rsid w:val="00403387"/>
    <w:rsid w:val="00403393"/>
    <w:rsid w:val="00403667"/>
    <w:rsid w:val="0040367C"/>
    <w:rsid w:val="004036BC"/>
    <w:rsid w:val="00403744"/>
    <w:rsid w:val="00403771"/>
    <w:rsid w:val="00403789"/>
    <w:rsid w:val="0040379D"/>
    <w:rsid w:val="0040383A"/>
    <w:rsid w:val="0040388C"/>
    <w:rsid w:val="00403892"/>
    <w:rsid w:val="004038FC"/>
    <w:rsid w:val="004039BA"/>
    <w:rsid w:val="00403B72"/>
    <w:rsid w:val="00403BA6"/>
    <w:rsid w:val="00403C7E"/>
    <w:rsid w:val="00403CBE"/>
    <w:rsid w:val="00403D8F"/>
    <w:rsid w:val="00403E32"/>
    <w:rsid w:val="00403F66"/>
    <w:rsid w:val="004040D3"/>
    <w:rsid w:val="00404123"/>
    <w:rsid w:val="0040419A"/>
    <w:rsid w:val="00404215"/>
    <w:rsid w:val="0040434C"/>
    <w:rsid w:val="00404368"/>
    <w:rsid w:val="0040436F"/>
    <w:rsid w:val="004043E8"/>
    <w:rsid w:val="004044B3"/>
    <w:rsid w:val="0040450D"/>
    <w:rsid w:val="0040453B"/>
    <w:rsid w:val="00404625"/>
    <w:rsid w:val="004046C7"/>
    <w:rsid w:val="004047A9"/>
    <w:rsid w:val="004047B9"/>
    <w:rsid w:val="00404868"/>
    <w:rsid w:val="004048C1"/>
    <w:rsid w:val="00404B0A"/>
    <w:rsid w:val="00404B43"/>
    <w:rsid w:val="00404BA4"/>
    <w:rsid w:val="00404BE9"/>
    <w:rsid w:val="00404C07"/>
    <w:rsid w:val="00404C35"/>
    <w:rsid w:val="00404C64"/>
    <w:rsid w:val="00404CE8"/>
    <w:rsid w:val="00404D97"/>
    <w:rsid w:val="00404E57"/>
    <w:rsid w:val="00404E58"/>
    <w:rsid w:val="00404F2B"/>
    <w:rsid w:val="00405149"/>
    <w:rsid w:val="0040529A"/>
    <w:rsid w:val="0040530E"/>
    <w:rsid w:val="00405475"/>
    <w:rsid w:val="004054FD"/>
    <w:rsid w:val="0040556A"/>
    <w:rsid w:val="0040559D"/>
    <w:rsid w:val="00405603"/>
    <w:rsid w:val="00405736"/>
    <w:rsid w:val="0040579B"/>
    <w:rsid w:val="004057AA"/>
    <w:rsid w:val="00405838"/>
    <w:rsid w:val="0040587C"/>
    <w:rsid w:val="00405893"/>
    <w:rsid w:val="00405925"/>
    <w:rsid w:val="00405C13"/>
    <w:rsid w:val="00405C55"/>
    <w:rsid w:val="00405E76"/>
    <w:rsid w:val="00405EB7"/>
    <w:rsid w:val="00405EE5"/>
    <w:rsid w:val="00406046"/>
    <w:rsid w:val="0040605D"/>
    <w:rsid w:val="0040607E"/>
    <w:rsid w:val="004060B0"/>
    <w:rsid w:val="00406146"/>
    <w:rsid w:val="0040619C"/>
    <w:rsid w:val="004062ED"/>
    <w:rsid w:val="00406334"/>
    <w:rsid w:val="0040636F"/>
    <w:rsid w:val="00406429"/>
    <w:rsid w:val="00406434"/>
    <w:rsid w:val="00406628"/>
    <w:rsid w:val="004066AD"/>
    <w:rsid w:val="0040685F"/>
    <w:rsid w:val="00406905"/>
    <w:rsid w:val="004069B7"/>
    <w:rsid w:val="004069DF"/>
    <w:rsid w:val="00406A62"/>
    <w:rsid w:val="00406A6C"/>
    <w:rsid w:val="00406A8F"/>
    <w:rsid w:val="00406AB6"/>
    <w:rsid w:val="00406ACA"/>
    <w:rsid w:val="00406B22"/>
    <w:rsid w:val="00406B46"/>
    <w:rsid w:val="00406B50"/>
    <w:rsid w:val="00406B76"/>
    <w:rsid w:val="00406D65"/>
    <w:rsid w:val="00406DC8"/>
    <w:rsid w:val="00406E20"/>
    <w:rsid w:val="00406E5D"/>
    <w:rsid w:val="00406E7E"/>
    <w:rsid w:val="00406F23"/>
    <w:rsid w:val="00406F85"/>
    <w:rsid w:val="0040700A"/>
    <w:rsid w:val="0040703C"/>
    <w:rsid w:val="004070FB"/>
    <w:rsid w:val="004071E0"/>
    <w:rsid w:val="004071E3"/>
    <w:rsid w:val="004072EA"/>
    <w:rsid w:val="00407409"/>
    <w:rsid w:val="00407715"/>
    <w:rsid w:val="004077C8"/>
    <w:rsid w:val="00407838"/>
    <w:rsid w:val="00407896"/>
    <w:rsid w:val="004079C6"/>
    <w:rsid w:val="00407AE2"/>
    <w:rsid w:val="00407BCA"/>
    <w:rsid w:val="00407BD8"/>
    <w:rsid w:val="00407C2C"/>
    <w:rsid w:val="00407C84"/>
    <w:rsid w:val="00407CCC"/>
    <w:rsid w:val="00407D4B"/>
    <w:rsid w:val="00407DF6"/>
    <w:rsid w:val="00407E85"/>
    <w:rsid w:val="00407F13"/>
    <w:rsid w:val="00407F81"/>
    <w:rsid w:val="00407FAC"/>
    <w:rsid w:val="00407FEE"/>
    <w:rsid w:val="00410069"/>
    <w:rsid w:val="0041006D"/>
    <w:rsid w:val="0041012B"/>
    <w:rsid w:val="0041012D"/>
    <w:rsid w:val="00410192"/>
    <w:rsid w:val="004101FC"/>
    <w:rsid w:val="004102F4"/>
    <w:rsid w:val="0041038B"/>
    <w:rsid w:val="00410394"/>
    <w:rsid w:val="0041045C"/>
    <w:rsid w:val="00410496"/>
    <w:rsid w:val="0041051A"/>
    <w:rsid w:val="0041062B"/>
    <w:rsid w:val="004106B6"/>
    <w:rsid w:val="0041070B"/>
    <w:rsid w:val="00410743"/>
    <w:rsid w:val="004107DA"/>
    <w:rsid w:val="0041090D"/>
    <w:rsid w:val="00410B1B"/>
    <w:rsid w:val="00410C2A"/>
    <w:rsid w:val="00410C4D"/>
    <w:rsid w:val="00410C9F"/>
    <w:rsid w:val="00410DFD"/>
    <w:rsid w:val="00410F3B"/>
    <w:rsid w:val="00410F5D"/>
    <w:rsid w:val="00411002"/>
    <w:rsid w:val="004111C4"/>
    <w:rsid w:val="00411261"/>
    <w:rsid w:val="0041137F"/>
    <w:rsid w:val="00411430"/>
    <w:rsid w:val="00411444"/>
    <w:rsid w:val="0041146E"/>
    <w:rsid w:val="0041147B"/>
    <w:rsid w:val="00411568"/>
    <w:rsid w:val="00411656"/>
    <w:rsid w:val="00411755"/>
    <w:rsid w:val="00411827"/>
    <w:rsid w:val="00411943"/>
    <w:rsid w:val="00411947"/>
    <w:rsid w:val="00411956"/>
    <w:rsid w:val="00411AA3"/>
    <w:rsid w:val="00411ABC"/>
    <w:rsid w:val="00411B81"/>
    <w:rsid w:val="00411CC1"/>
    <w:rsid w:val="00411CEA"/>
    <w:rsid w:val="00411D64"/>
    <w:rsid w:val="00411DAB"/>
    <w:rsid w:val="00411F83"/>
    <w:rsid w:val="00412126"/>
    <w:rsid w:val="00412132"/>
    <w:rsid w:val="00412179"/>
    <w:rsid w:val="004121AB"/>
    <w:rsid w:val="004121B5"/>
    <w:rsid w:val="004122BB"/>
    <w:rsid w:val="00412457"/>
    <w:rsid w:val="004124D1"/>
    <w:rsid w:val="004124FB"/>
    <w:rsid w:val="00412597"/>
    <w:rsid w:val="0041270D"/>
    <w:rsid w:val="00412744"/>
    <w:rsid w:val="0041275D"/>
    <w:rsid w:val="004127C2"/>
    <w:rsid w:val="0041289B"/>
    <w:rsid w:val="00412927"/>
    <w:rsid w:val="00412996"/>
    <w:rsid w:val="004129F7"/>
    <w:rsid w:val="004129F9"/>
    <w:rsid w:val="00412BA4"/>
    <w:rsid w:val="00412C53"/>
    <w:rsid w:val="00412C80"/>
    <w:rsid w:val="00412DBF"/>
    <w:rsid w:val="00412DC7"/>
    <w:rsid w:val="00412DCE"/>
    <w:rsid w:val="00412DEA"/>
    <w:rsid w:val="00412EBF"/>
    <w:rsid w:val="00413000"/>
    <w:rsid w:val="00413061"/>
    <w:rsid w:val="004131C1"/>
    <w:rsid w:val="00413282"/>
    <w:rsid w:val="004132CA"/>
    <w:rsid w:val="004132DD"/>
    <w:rsid w:val="00413304"/>
    <w:rsid w:val="004133A2"/>
    <w:rsid w:val="0041350C"/>
    <w:rsid w:val="00413568"/>
    <w:rsid w:val="0041357D"/>
    <w:rsid w:val="004135BD"/>
    <w:rsid w:val="004135F4"/>
    <w:rsid w:val="00413644"/>
    <w:rsid w:val="00413656"/>
    <w:rsid w:val="0041367B"/>
    <w:rsid w:val="004137BB"/>
    <w:rsid w:val="0041381C"/>
    <w:rsid w:val="004138C4"/>
    <w:rsid w:val="0041395F"/>
    <w:rsid w:val="00413B4C"/>
    <w:rsid w:val="00413BCF"/>
    <w:rsid w:val="00413CCD"/>
    <w:rsid w:val="00413CFD"/>
    <w:rsid w:val="00413D24"/>
    <w:rsid w:val="00413E04"/>
    <w:rsid w:val="00413EA1"/>
    <w:rsid w:val="00413F57"/>
    <w:rsid w:val="00413FA5"/>
    <w:rsid w:val="00413FD2"/>
    <w:rsid w:val="00414005"/>
    <w:rsid w:val="00414075"/>
    <w:rsid w:val="004140F2"/>
    <w:rsid w:val="004140FC"/>
    <w:rsid w:val="00414261"/>
    <w:rsid w:val="00414377"/>
    <w:rsid w:val="004144B8"/>
    <w:rsid w:val="0041452E"/>
    <w:rsid w:val="004145F2"/>
    <w:rsid w:val="004145F4"/>
    <w:rsid w:val="00414618"/>
    <w:rsid w:val="0041469B"/>
    <w:rsid w:val="004146EE"/>
    <w:rsid w:val="00414860"/>
    <w:rsid w:val="004149BD"/>
    <w:rsid w:val="004149C7"/>
    <w:rsid w:val="00414B1B"/>
    <w:rsid w:val="00414B32"/>
    <w:rsid w:val="00414C38"/>
    <w:rsid w:val="00414DE1"/>
    <w:rsid w:val="00414DFB"/>
    <w:rsid w:val="00414E23"/>
    <w:rsid w:val="00414EF7"/>
    <w:rsid w:val="00414FEE"/>
    <w:rsid w:val="00414FF9"/>
    <w:rsid w:val="00415012"/>
    <w:rsid w:val="004151B6"/>
    <w:rsid w:val="004151C4"/>
    <w:rsid w:val="00415241"/>
    <w:rsid w:val="00415257"/>
    <w:rsid w:val="00415277"/>
    <w:rsid w:val="00415329"/>
    <w:rsid w:val="0041541C"/>
    <w:rsid w:val="004154D6"/>
    <w:rsid w:val="00415592"/>
    <w:rsid w:val="004155A0"/>
    <w:rsid w:val="00415669"/>
    <w:rsid w:val="0041568E"/>
    <w:rsid w:val="004156A8"/>
    <w:rsid w:val="004156AC"/>
    <w:rsid w:val="004156B4"/>
    <w:rsid w:val="0041576D"/>
    <w:rsid w:val="004157AF"/>
    <w:rsid w:val="00415889"/>
    <w:rsid w:val="0041588E"/>
    <w:rsid w:val="004158D0"/>
    <w:rsid w:val="0041598E"/>
    <w:rsid w:val="004159CF"/>
    <w:rsid w:val="00415A64"/>
    <w:rsid w:val="00415A91"/>
    <w:rsid w:val="00415AC9"/>
    <w:rsid w:val="00415AD4"/>
    <w:rsid w:val="00415B23"/>
    <w:rsid w:val="00415B82"/>
    <w:rsid w:val="00415C39"/>
    <w:rsid w:val="00415CE5"/>
    <w:rsid w:val="00415D2F"/>
    <w:rsid w:val="00415D47"/>
    <w:rsid w:val="00415DE8"/>
    <w:rsid w:val="00415EFA"/>
    <w:rsid w:val="00415F96"/>
    <w:rsid w:val="00415FC2"/>
    <w:rsid w:val="00415FE9"/>
    <w:rsid w:val="0041614A"/>
    <w:rsid w:val="004161CF"/>
    <w:rsid w:val="00416218"/>
    <w:rsid w:val="0041623A"/>
    <w:rsid w:val="00416247"/>
    <w:rsid w:val="00416293"/>
    <w:rsid w:val="00416370"/>
    <w:rsid w:val="00416426"/>
    <w:rsid w:val="00416432"/>
    <w:rsid w:val="00416435"/>
    <w:rsid w:val="004164AE"/>
    <w:rsid w:val="00416594"/>
    <w:rsid w:val="004165A6"/>
    <w:rsid w:val="004165BF"/>
    <w:rsid w:val="0041664A"/>
    <w:rsid w:val="004166E5"/>
    <w:rsid w:val="00416773"/>
    <w:rsid w:val="004167E8"/>
    <w:rsid w:val="004168E6"/>
    <w:rsid w:val="00416928"/>
    <w:rsid w:val="00416A1B"/>
    <w:rsid w:val="00416A3D"/>
    <w:rsid w:val="00416A4B"/>
    <w:rsid w:val="00416A9F"/>
    <w:rsid w:val="00416ACA"/>
    <w:rsid w:val="00416C33"/>
    <w:rsid w:val="00416D29"/>
    <w:rsid w:val="00416D99"/>
    <w:rsid w:val="00416E11"/>
    <w:rsid w:val="00416FB4"/>
    <w:rsid w:val="004170B0"/>
    <w:rsid w:val="004171A6"/>
    <w:rsid w:val="004171D9"/>
    <w:rsid w:val="0041723B"/>
    <w:rsid w:val="0041724F"/>
    <w:rsid w:val="0041726D"/>
    <w:rsid w:val="004172E8"/>
    <w:rsid w:val="0041738C"/>
    <w:rsid w:val="004173AF"/>
    <w:rsid w:val="004173F2"/>
    <w:rsid w:val="004175CF"/>
    <w:rsid w:val="00417676"/>
    <w:rsid w:val="00417725"/>
    <w:rsid w:val="00417883"/>
    <w:rsid w:val="004178CC"/>
    <w:rsid w:val="00417902"/>
    <w:rsid w:val="00417939"/>
    <w:rsid w:val="00417962"/>
    <w:rsid w:val="00417A99"/>
    <w:rsid w:val="00417B27"/>
    <w:rsid w:val="00417C91"/>
    <w:rsid w:val="00417DDC"/>
    <w:rsid w:val="00417DFA"/>
    <w:rsid w:val="00417E3D"/>
    <w:rsid w:val="00417E66"/>
    <w:rsid w:val="00417EEA"/>
    <w:rsid w:val="00417F0B"/>
    <w:rsid w:val="00417F39"/>
    <w:rsid w:val="004201B6"/>
    <w:rsid w:val="004202BE"/>
    <w:rsid w:val="00420334"/>
    <w:rsid w:val="00420389"/>
    <w:rsid w:val="0042043D"/>
    <w:rsid w:val="004204BC"/>
    <w:rsid w:val="004204F4"/>
    <w:rsid w:val="004204FC"/>
    <w:rsid w:val="004205AC"/>
    <w:rsid w:val="00420622"/>
    <w:rsid w:val="00420658"/>
    <w:rsid w:val="004206F4"/>
    <w:rsid w:val="0042082F"/>
    <w:rsid w:val="0042085D"/>
    <w:rsid w:val="00420889"/>
    <w:rsid w:val="004208AD"/>
    <w:rsid w:val="00420A53"/>
    <w:rsid w:val="00420A93"/>
    <w:rsid w:val="00420B41"/>
    <w:rsid w:val="00420BD3"/>
    <w:rsid w:val="00420C10"/>
    <w:rsid w:val="00420D58"/>
    <w:rsid w:val="00420D77"/>
    <w:rsid w:val="00420DE1"/>
    <w:rsid w:val="00420FCB"/>
    <w:rsid w:val="00420FDA"/>
    <w:rsid w:val="004211CF"/>
    <w:rsid w:val="004211ED"/>
    <w:rsid w:val="00421203"/>
    <w:rsid w:val="0042124B"/>
    <w:rsid w:val="0042124F"/>
    <w:rsid w:val="004212AB"/>
    <w:rsid w:val="004213D8"/>
    <w:rsid w:val="00421476"/>
    <w:rsid w:val="004215EF"/>
    <w:rsid w:val="0042163A"/>
    <w:rsid w:val="00421698"/>
    <w:rsid w:val="004216D5"/>
    <w:rsid w:val="00421727"/>
    <w:rsid w:val="00421746"/>
    <w:rsid w:val="004217C2"/>
    <w:rsid w:val="004217F2"/>
    <w:rsid w:val="0042183A"/>
    <w:rsid w:val="004218E1"/>
    <w:rsid w:val="00421921"/>
    <w:rsid w:val="00421A87"/>
    <w:rsid w:val="00421BB1"/>
    <w:rsid w:val="00421C13"/>
    <w:rsid w:val="00421C75"/>
    <w:rsid w:val="00421CBB"/>
    <w:rsid w:val="00421D01"/>
    <w:rsid w:val="00421DDB"/>
    <w:rsid w:val="00421DDF"/>
    <w:rsid w:val="00421F39"/>
    <w:rsid w:val="00421F64"/>
    <w:rsid w:val="00422117"/>
    <w:rsid w:val="00422129"/>
    <w:rsid w:val="0042228C"/>
    <w:rsid w:val="00422362"/>
    <w:rsid w:val="004223B6"/>
    <w:rsid w:val="004223F6"/>
    <w:rsid w:val="00422442"/>
    <w:rsid w:val="00422479"/>
    <w:rsid w:val="00422525"/>
    <w:rsid w:val="004225CA"/>
    <w:rsid w:val="0042270A"/>
    <w:rsid w:val="0042280F"/>
    <w:rsid w:val="00422825"/>
    <w:rsid w:val="00422874"/>
    <w:rsid w:val="00422883"/>
    <w:rsid w:val="004228A2"/>
    <w:rsid w:val="0042291D"/>
    <w:rsid w:val="00422975"/>
    <w:rsid w:val="004229BD"/>
    <w:rsid w:val="00422A10"/>
    <w:rsid w:val="00422B2F"/>
    <w:rsid w:val="00422BDC"/>
    <w:rsid w:val="00422D7D"/>
    <w:rsid w:val="00422D94"/>
    <w:rsid w:val="00422D9E"/>
    <w:rsid w:val="00422DBE"/>
    <w:rsid w:val="00422E5F"/>
    <w:rsid w:val="00422EC5"/>
    <w:rsid w:val="00422F2D"/>
    <w:rsid w:val="00422FD5"/>
    <w:rsid w:val="00423013"/>
    <w:rsid w:val="004230B4"/>
    <w:rsid w:val="0042311F"/>
    <w:rsid w:val="004232AB"/>
    <w:rsid w:val="004232F8"/>
    <w:rsid w:val="00423408"/>
    <w:rsid w:val="0042346A"/>
    <w:rsid w:val="0042347F"/>
    <w:rsid w:val="004235D6"/>
    <w:rsid w:val="004235F6"/>
    <w:rsid w:val="00423671"/>
    <w:rsid w:val="00423714"/>
    <w:rsid w:val="0042386F"/>
    <w:rsid w:val="0042389B"/>
    <w:rsid w:val="00423996"/>
    <w:rsid w:val="004239BA"/>
    <w:rsid w:val="004239D3"/>
    <w:rsid w:val="004239DA"/>
    <w:rsid w:val="004239F6"/>
    <w:rsid w:val="00423A81"/>
    <w:rsid w:val="00423A90"/>
    <w:rsid w:val="00423B21"/>
    <w:rsid w:val="00423B8A"/>
    <w:rsid w:val="00423C19"/>
    <w:rsid w:val="00423C2B"/>
    <w:rsid w:val="00423CCF"/>
    <w:rsid w:val="00423E64"/>
    <w:rsid w:val="00423FA1"/>
    <w:rsid w:val="00423FF6"/>
    <w:rsid w:val="004240D0"/>
    <w:rsid w:val="0042417F"/>
    <w:rsid w:val="004241A8"/>
    <w:rsid w:val="004241B0"/>
    <w:rsid w:val="00424218"/>
    <w:rsid w:val="0042436F"/>
    <w:rsid w:val="004243EA"/>
    <w:rsid w:val="004244B5"/>
    <w:rsid w:val="00424576"/>
    <w:rsid w:val="00424598"/>
    <w:rsid w:val="004247EC"/>
    <w:rsid w:val="00424828"/>
    <w:rsid w:val="00424841"/>
    <w:rsid w:val="00424938"/>
    <w:rsid w:val="00424980"/>
    <w:rsid w:val="00424981"/>
    <w:rsid w:val="00424A4B"/>
    <w:rsid w:val="00424AA4"/>
    <w:rsid w:val="00424B4E"/>
    <w:rsid w:val="00424BCF"/>
    <w:rsid w:val="00424C7F"/>
    <w:rsid w:val="00424E33"/>
    <w:rsid w:val="00424E97"/>
    <w:rsid w:val="00424F1D"/>
    <w:rsid w:val="0042504C"/>
    <w:rsid w:val="0042509B"/>
    <w:rsid w:val="004250AB"/>
    <w:rsid w:val="004250BE"/>
    <w:rsid w:val="004252C3"/>
    <w:rsid w:val="0042531F"/>
    <w:rsid w:val="0042534F"/>
    <w:rsid w:val="0042537B"/>
    <w:rsid w:val="0042543B"/>
    <w:rsid w:val="004255CB"/>
    <w:rsid w:val="004257A7"/>
    <w:rsid w:val="00425829"/>
    <w:rsid w:val="0042586C"/>
    <w:rsid w:val="00425894"/>
    <w:rsid w:val="00425895"/>
    <w:rsid w:val="004258DA"/>
    <w:rsid w:val="004258FF"/>
    <w:rsid w:val="004259BB"/>
    <w:rsid w:val="004259BE"/>
    <w:rsid w:val="00425A87"/>
    <w:rsid w:val="00425AFE"/>
    <w:rsid w:val="00425D35"/>
    <w:rsid w:val="00425E0B"/>
    <w:rsid w:val="0042600B"/>
    <w:rsid w:val="0042623C"/>
    <w:rsid w:val="00426324"/>
    <w:rsid w:val="00426438"/>
    <w:rsid w:val="00426568"/>
    <w:rsid w:val="0042668B"/>
    <w:rsid w:val="004266FA"/>
    <w:rsid w:val="004267DD"/>
    <w:rsid w:val="0042691B"/>
    <w:rsid w:val="00426971"/>
    <w:rsid w:val="004269CA"/>
    <w:rsid w:val="00426A08"/>
    <w:rsid w:val="00426ABA"/>
    <w:rsid w:val="00426AEA"/>
    <w:rsid w:val="00426AFB"/>
    <w:rsid w:val="00426B25"/>
    <w:rsid w:val="00426B48"/>
    <w:rsid w:val="00426C06"/>
    <w:rsid w:val="00426C95"/>
    <w:rsid w:val="00426E2B"/>
    <w:rsid w:val="00426EB1"/>
    <w:rsid w:val="00426FAD"/>
    <w:rsid w:val="00426FD8"/>
    <w:rsid w:val="00427040"/>
    <w:rsid w:val="00427213"/>
    <w:rsid w:val="004272B0"/>
    <w:rsid w:val="004272F2"/>
    <w:rsid w:val="00427371"/>
    <w:rsid w:val="004273C1"/>
    <w:rsid w:val="00427641"/>
    <w:rsid w:val="004276FB"/>
    <w:rsid w:val="004278F4"/>
    <w:rsid w:val="00427928"/>
    <w:rsid w:val="004279B1"/>
    <w:rsid w:val="00427B23"/>
    <w:rsid w:val="00427B44"/>
    <w:rsid w:val="00427B73"/>
    <w:rsid w:val="00427B78"/>
    <w:rsid w:val="00427BD3"/>
    <w:rsid w:val="00427C6E"/>
    <w:rsid w:val="00427C90"/>
    <w:rsid w:val="00427E5B"/>
    <w:rsid w:val="00427E7D"/>
    <w:rsid w:val="00427E8F"/>
    <w:rsid w:val="00427EE0"/>
    <w:rsid w:val="00427FB6"/>
    <w:rsid w:val="00427FD1"/>
    <w:rsid w:val="00427FEE"/>
    <w:rsid w:val="0043001A"/>
    <w:rsid w:val="0043002A"/>
    <w:rsid w:val="00430055"/>
    <w:rsid w:val="0043009F"/>
    <w:rsid w:val="004300F4"/>
    <w:rsid w:val="0043014B"/>
    <w:rsid w:val="004303BE"/>
    <w:rsid w:val="00430507"/>
    <w:rsid w:val="0043058D"/>
    <w:rsid w:val="004307A0"/>
    <w:rsid w:val="00430899"/>
    <w:rsid w:val="00430A90"/>
    <w:rsid w:val="00430C9D"/>
    <w:rsid w:val="00430E33"/>
    <w:rsid w:val="00430E56"/>
    <w:rsid w:val="00430EC6"/>
    <w:rsid w:val="00430EF1"/>
    <w:rsid w:val="00430EF8"/>
    <w:rsid w:val="00430F8C"/>
    <w:rsid w:val="00430FA3"/>
    <w:rsid w:val="00430FC8"/>
    <w:rsid w:val="00430FD4"/>
    <w:rsid w:val="0043116B"/>
    <w:rsid w:val="004311E2"/>
    <w:rsid w:val="004311E5"/>
    <w:rsid w:val="004312C9"/>
    <w:rsid w:val="00431302"/>
    <w:rsid w:val="0043136C"/>
    <w:rsid w:val="00431394"/>
    <w:rsid w:val="00431428"/>
    <w:rsid w:val="00431432"/>
    <w:rsid w:val="004314E1"/>
    <w:rsid w:val="004314E4"/>
    <w:rsid w:val="004315D0"/>
    <w:rsid w:val="00431609"/>
    <w:rsid w:val="0043167C"/>
    <w:rsid w:val="00431A30"/>
    <w:rsid w:val="00431A4A"/>
    <w:rsid w:val="00431AF4"/>
    <w:rsid w:val="00431B26"/>
    <w:rsid w:val="00431B40"/>
    <w:rsid w:val="00431E31"/>
    <w:rsid w:val="00431EB7"/>
    <w:rsid w:val="00431EE6"/>
    <w:rsid w:val="00431EED"/>
    <w:rsid w:val="00431F30"/>
    <w:rsid w:val="0043201C"/>
    <w:rsid w:val="00432022"/>
    <w:rsid w:val="0043216F"/>
    <w:rsid w:val="004321CD"/>
    <w:rsid w:val="00432289"/>
    <w:rsid w:val="0043246C"/>
    <w:rsid w:val="0043248A"/>
    <w:rsid w:val="004324D0"/>
    <w:rsid w:val="0043251B"/>
    <w:rsid w:val="0043257F"/>
    <w:rsid w:val="004325AC"/>
    <w:rsid w:val="0043261B"/>
    <w:rsid w:val="004327EC"/>
    <w:rsid w:val="004328FF"/>
    <w:rsid w:val="00432A48"/>
    <w:rsid w:val="00432A54"/>
    <w:rsid w:val="00432AFF"/>
    <w:rsid w:val="00432B77"/>
    <w:rsid w:val="00432BB7"/>
    <w:rsid w:val="00432C86"/>
    <w:rsid w:val="00432D71"/>
    <w:rsid w:val="00432EA8"/>
    <w:rsid w:val="00432F0D"/>
    <w:rsid w:val="00432F31"/>
    <w:rsid w:val="0043317B"/>
    <w:rsid w:val="00433218"/>
    <w:rsid w:val="0043326F"/>
    <w:rsid w:val="00433338"/>
    <w:rsid w:val="00433389"/>
    <w:rsid w:val="004333D8"/>
    <w:rsid w:val="0043349F"/>
    <w:rsid w:val="004334AA"/>
    <w:rsid w:val="004335A5"/>
    <w:rsid w:val="004335D2"/>
    <w:rsid w:val="0043362D"/>
    <w:rsid w:val="00433638"/>
    <w:rsid w:val="00433758"/>
    <w:rsid w:val="00433883"/>
    <w:rsid w:val="00433961"/>
    <w:rsid w:val="004339A3"/>
    <w:rsid w:val="00433A04"/>
    <w:rsid w:val="00433A6C"/>
    <w:rsid w:val="00433B6D"/>
    <w:rsid w:val="00433BA2"/>
    <w:rsid w:val="00433C4E"/>
    <w:rsid w:val="00433CEC"/>
    <w:rsid w:val="00433D45"/>
    <w:rsid w:val="00433D4B"/>
    <w:rsid w:val="00433E2A"/>
    <w:rsid w:val="00433EA8"/>
    <w:rsid w:val="00433F05"/>
    <w:rsid w:val="00433F46"/>
    <w:rsid w:val="00433F61"/>
    <w:rsid w:val="00433F6E"/>
    <w:rsid w:val="00433FAF"/>
    <w:rsid w:val="00433FE5"/>
    <w:rsid w:val="00434016"/>
    <w:rsid w:val="00434059"/>
    <w:rsid w:val="00434119"/>
    <w:rsid w:val="0043424F"/>
    <w:rsid w:val="00434274"/>
    <w:rsid w:val="00434581"/>
    <w:rsid w:val="0043462A"/>
    <w:rsid w:val="00434684"/>
    <w:rsid w:val="0043474E"/>
    <w:rsid w:val="004347C3"/>
    <w:rsid w:val="00434849"/>
    <w:rsid w:val="004348CC"/>
    <w:rsid w:val="0043494C"/>
    <w:rsid w:val="00434A1F"/>
    <w:rsid w:val="00434A88"/>
    <w:rsid w:val="00434B17"/>
    <w:rsid w:val="00434BE7"/>
    <w:rsid w:val="00434C2A"/>
    <w:rsid w:val="00434C2F"/>
    <w:rsid w:val="00434C38"/>
    <w:rsid w:val="00434C67"/>
    <w:rsid w:val="00434CDB"/>
    <w:rsid w:val="00434CF0"/>
    <w:rsid w:val="00434CF3"/>
    <w:rsid w:val="00434D7C"/>
    <w:rsid w:val="00434D88"/>
    <w:rsid w:val="00434E2F"/>
    <w:rsid w:val="00434E3B"/>
    <w:rsid w:val="00434E74"/>
    <w:rsid w:val="00434F9F"/>
    <w:rsid w:val="00435004"/>
    <w:rsid w:val="004350EA"/>
    <w:rsid w:val="004351E1"/>
    <w:rsid w:val="004352D0"/>
    <w:rsid w:val="00435382"/>
    <w:rsid w:val="004353AF"/>
    <w:rsid w:val="004353B1"/>
    <w:rsid w:val="004353C4"/>
    <w:rsid w:val="004353E9"/>
    <w:rsid w:val="004353FE"/>
    <w:rsid w:val="00435639"/>
    <w:rsid w:val="0043563A"/>
    <w:rsid w:val="004356D0"/>
    <w:rsid w:val="004357F4"/>
    <w:rsid w:val="00435911"/>
    <w:rsid w:val="00435D90"/>
    <w:rsid w:val="00435DD7"/>
    <w:rsid w:val="00435F34"/>
    <w:rsid w:val="00435F41"/>
    <w:rsid w:val="00435F4C"/>
    <w:rsid w:val="00436017"/>
    <w:rsid w:val="00436044"/>
    <w:rsid w:val="0043633F"/>
    <w:rsid w:val="0043634C"/>
    <w:rsid w:val="00436394"/>
    <w:rsid w:val="004363D7"/>
    <w:rsid w:val="00436510"/>
    <w:rsid w:val="00436525"/>
    <w:rsid w:val="00436535"/>
    <w:rsid w:val="00436729"/>
    <w:rsid w:val="00436782"/>
    <w:rsid w:val="00436796"/>
    <w:rsid w:val="004367AF"/>
    <w:rsid w:val="004367EF"/>
    <w:rsid w:val="00436839"/>
    <w:rsid w:val="00436856"/>
    <w:rsid w:val="0043686C"/>
    <w:rsid w:val="00436A3F"/>
    <w:rsid w:val="00436A42"/>
    <w:rsid w:val="00436BE1"/>
    <w:rsid w:val="00436BED"/>
    <w:rsid w:val="00436D36"/>
    <w:rsid w:val="00436E13"/>
    <w:rsid w:val="00436F15"/>
    <w:rsid w:val="0043707A"/>
    <w:rsid w:val="00437083"/>
    <w:rsid w:val="0043708D"/>
    <w:rsid w:val="004370C5"/>
    <w:rsid w:val="00437166"/>
    <w:rsid w:val="004371B9"/>
    <w:rsid w:val="004371F7"/>
    <w:rsid w:val="00437480"/>
    <w:rsid w:val="00437592"/>
    <w:rsid w:val="00437671"/>
    <w:rsid w:val="00437673"/>
    <w:rsid w:val="00437801"/>
    <w:rsid w:val="00437847"/>
    <w:rsid w:val="00437857"/>
    <w:rsid w:val="004379B1"/>
    <w:rsid w:val="004379BA"/>
    <w:rsid w:val="00437A0F"/>
    <w:rsid w:val="00437B0C"/>
    <w:rsid w:val="00437B30"/>
    <w:rsid w:val="00437C65"/>
    <w:rsid w:val="00437D22"/>
    <w:rsid w:val="00437DBD"/>
    <w:rsid w:val="00437E1F"/>
    <w:rsid w:val="00437EAE"/>
    <w:rsid w:val="00437EE7"/>
    <w:rsid w:val="00437F2A"/>
    <w:rsid w:val="00437FC8"/>
    <w:rsid w:val="0044000F"/>
    <w:rsid w:val="004400BA"/>
    <w:rsid w:val="0044020D"/>
    <w:rsid w:val="00440285"/>
    <w:rsid w:val="00440483"/>
    <w:rsid w:val="004404AC"/>
    <w:rsid w:val="004404B3"/>
    <w:rsid w:val="00440543"/>
    <w:rsid w:val="004405F6"/>
    <w:rsid w:val="00440651"/>
    <w:rsid w:val="00440741"/>
    <w:rsid w:val="0044089B"/>
    <w:rsid w:val="00440970"/>
    <w:rsid w:val="0044097D"/>
    <w:rsid w:val="00440A04"/>
    <w:rsid w:val="00440BF0"/>
    <w:rsid w:val="00440E44"/>
    <w:rsid w:val="00440E7C"/>
    <w:rsid w:val="00440F0F"/>
    <w:rsid w:val="00440F7C"/>
    <w:rsid w:val="00440FC3"/>
    <w:rsid w:val="00440FDC"/>
    <w:rsid w:val="00441074"/>
    <w:rsid w:val="0044108A"/>
    <w:rsid w:val="00441188"/>
    <w:rsid w:val="00441201"/>
    <w:rsid w:val="0044120E"/>
    <w:rsid w:val="00441276"/>
    <w:rsid w:val="00441434"/>
    <w:rsid w:val="00441622"/>
    <w:rsid w:val="00441632"/>
    <w:rsid w:val="0044166D"/>
    <w:rsid w:val="00441724"/>
    <w:rsid w:val="0044174A"/>
    <w:rsid w:val="00441803"/>
    <w:rsid w:val="00441875"/>
    <w:rsid w:val="00441A37"/>
    <w:rsid w:val="00441B9B"/>
    <w:rsid w:val="00441C34"/>
    <w:rsid w:val="00441C77"/>
    <w:rsid w:val="00441CEB"/>
    <w:rsid w:val="00441D10"/>
    <w:rsid w:val="00441D13"/>
    <w:rsid w:val="00441F17"/>
    <w:rsid w:val="00441FE6"/>
    <w:rsid w:val="0044207C"/>
    <w:rsid w:val="00442293"/>
    <w:rsid w:val="004423EA"/>
    <w:rsid w:val="00442430"/>
    <w:rsid w:val="004424BF"/>
    <w:rsid w:val="004425F0"/>
    <w:rsid w:val="0044261F"/>
    <w:rsid w:val="004427FB"/>
    <w:rsid w:val="00442956"/>
    <w:rsid w:val="00442993"/>
    <w:rsid w:val="00442B4A"/>
    <w:rsid w:val="00442C6E"/>
    <w:rsid w:val="00442D6F"/>
    <w:rsid w:val="00442D8A"/>
    <w:rsid w:val="00442E84"/>
    <w:rsid w:val="00442EAC"/>
    <w:rsid w:val="00443032"/>
    <w:rsid w:val="00443088"/>
    <w:rsid w:val="0044316F"/>
    <w:rsid w:val="00443281"/>
    <w:rsid w:val="004432AC"/>
    <w:rsid w:val="0044369C"/>
    <w:rsid w:val="00443762"/>
    <w:rsid w:val="0044376D"/>
    <w:rsid w:val="00443804"/>
    <w:rsid w:val="004438EE"/>
    <w:rsid w:val="004438FE"/>
    <w:rsid w:val="00443936"/>
    <w:rsid w:val="00443945"/>
    <w:rsid w:val="00443955"/>
    <w:rsid w:val="00443A00"/>
    <w:rsid w:val="00443A68"/>
    <w:rsid w:val="00443AB8"/>
    <w:rsid w:val="00443B1C"/>
    <w:rsid w:val="00443C5D"/>
    <w:rsid w:val="00443CA6"/>
    <w:rsid w:val="00443DBB"/>
    <w:rsid w:val="00443E1F"/>
    <w:rsid w:val="00443F3D"/>
    <w:rsid w:val="00443F44"/>
    <w:rsid w:val="00443FA9"/>
    <w:rsid w:val="00443FFD"/>
    <w:rsid w:val="004441FB"/>
    <w:rsid w:val="00444297"/>
    <w:rsid w:val="0044429C"/>
    <w:rsid w:val="004442A0"/>
    <w:rsid w:val="004442C0"/>
    <w:rsid w:val="004442D2"/>
    <w:rsid w:val="00444471"/>
    <w:rsid w:val="0044457B"/>
    <w:rsid w:val="00444702"/>
    <w:rsid w:val="00444807"/>
    <w:rsid w:val="00444B50"/>
    <w:rsid w:val="00444B58"/>
    <w:rsid w:val="00444B8A"/>
    <w:rsid w:val="00444BA5"/>
    <w:rsid w:val="00444BE3"/>
    <w:rsid w:val="00444BFE"/>
    <w:rsid w:val="00444CEA"/>
    <w:rsid w:val="00444E26"/>
    <w:rsid w:val="00444EB3"/>
    <w:rsid w:val="00445050"/>
    <w:rsid w:val="004451C8"/>
    <w:rsid w:val="0044530F"/>
    <w:rsid w:val="00445425"/>
    <w:rsid w:val="0044546C"/>
    <w:rsid w:val="00445595"/>
    <w:rsid w:val="004457C8"/>
    <w:rsid w:val="004457E4"/>
    <w:rsid w:val="00445A8A"/>
    <w:rsid w:val="00445A94"/>
    <w:rsid w:val="00445ACB"/>
    <w:rsid w:val="00445B86"/>
    <w:rsid w:val="00445BB0"/>
    <w:rsid w:val="00445C00"/>
    <w:rsid w:val="00445C15"/>
    <w:rsid w:val="00445C9C"/>
    <w:rsid w:val="00445CBF"/>
    <w:rsid w:val="00445D93"/>
    <w:rsid w:val="00445F13"/>
    <w:rsid w:val="00445FA1"/>
    <w:rsid w:val="0044609B"/>
    <w:rsid w:val="004460A4"/>
    <w:rsid w:val="004460BD"/>
    <w:rsid w:val="004460DC"/>
    <w:rsid w:val="00446200"/>
    <w:rsid w:val="00446233"/>
    <w:rsid w:val="004462A3"/>
    <w:rsid w:val="0044654C"/>
    <w:rsid w:val="00446555"/>
    <w:rsid w:val="0044655D"/>
    <w:rsid w:val="00446631"/>
    <w:rsid w:val="00446679"/>
    <w:rsid w:val="0044696C"/>
    <w:rsid w:val="00446A9D"/>
    <w:rsid w:val="00446AA5"/>
    <w:rsid w:val="00446B91"/>
    <w:rsid w:val="00446E5B"/>
    <w:rsid w:val="00446EB6"/>
    <w:rsid w:val="00446FB5"/>
    <w:rsid w:val="00446FBE"/>
    <w:rsid w:val="00446FD2"/>
    <w:rsid w:val="00446FDF"/>
    <w:rsid w:val="004470AB"/>
    <w:rsid w:val="004470AF"/>
    <w:rsid w:val="00447157"/>
    <w:rsid w:val="00447286"/>
    <w:rsid w:val="004472E3"/>
    <w:rsid w:val="004472E9"/>
    <w:rsid w:val="00447464"/>
    <w:rsid w:val="004476EC"/>
    <w:rsid w:val="00447771"/>
    <w:rsid w:val="004477CD"/>
    <w:rsid w:val="0044783E"/>
    <w:rsid w:val="004478E6"/>
    <w:rsid w:val="00447AAA"/>
    <w:rsid w:val="00447B44"/>
    <w:rsid w:val="00447B50"/>
    <w:rsid w:val="00447D94"/>
    <w:rsid w:val="00447E67"/>
    <w:rsid w:val="00447EDD"/>
    <w:rsid w:val="0045005E"/>
    <w:rsid w:val="0045007B"/>
    <w:rsid w:val="00450128"/>
    <w:rsid w:val="0045017A"/>
    <w:rsid w:val="00450414"/>
    <w:rsid w:val="0045042A"/>
    <w:rsid w:val="0045047C"/>
    <w:rsid w:val="004505A5"/>
    <w:rsid w:val="004506EE"/>
    <w:rsid w:val="004507D7"/>
    <w:rsid w:val="004508DB"/>
    <w:rsid w:val="00450942"/>
    <w:rsid w:val="0045097F"/>
    <w:rsid w:val="00450989"/>
    <w:rsid w:val="00450A22"/>
    <w:rsid w:val="00450A84"/>
    <w:rsid w:val="00450AB4"/>
    <w:rsid w:val="00450B16"/>
    <w:rsid w:val="00450DE8"/>
    <w:rsid w:val="00450E28"/>
    <w:rsid w:val="00451061"/>
    <w:rsid w:val="004511A9"/>
    <w:rsid w:val="0045123A"/>
    <w:rsid w:val="0045136A"/>
    <w:rsid w:val="004513B2"/>
    <w:rsid w:val="004514B0"/>
    <w:rsid w:val="004514E6"/>
    <w:rsid w:val="0045151E"/>
    <w:rsid w:val="00451543"/>
    <w:rsid w:val="004515F6"/>
    <w:rsid w:val="00451645"/>
    <w:rsid w:val="0045176D"/>
    <w:rsid w:val="004517B0"/>
    <w:rsid w:val="00451819"/>
    <w:rsid w:val="004518F0"/>
    <w:rsid w:val="0045191F"/>
    <w:rsid w:val="00451925"/>
    <w:rsid w:val="004519DE"/>
    <w:rsid w:val="00451AC7"/>
    <w:rsid w:val="00451C6A"/>
    <w:rsid w:val="00451C94"/>
    <w:rsid w:val="00451CB1"/>
    <w:rsid w:val="00451E40"/>
    <w:rsid w:val="00451E61"/>
    <w:rsid w:val="00451EA4"/>
    <w:rsid w:val="00451EBB"/>
    <w:rsid w:val="00451F7E"/>
    <w:rsid w:val="00451FAB"/>
    <w:rsid w:val="00451FD9"/>
    <w:rsid w:val="00452002"/>
    <w:rsid w:val="004520AA"/>
    <w:rsid w:val="00452161"/>
    <w:rsid w:val="00452183"/>
    <w:rsid w:val="004522D9"/>
    <w:rsid w:val="00452609"/>
    <w:rsid w:val="00452633"/>
    <w:rsid w:val="004526CC"/>
    <w:rsid w:val="0045271E"/>
    <w:rsid w:val="00452773"/>
    <w:rsid w:val="0045277D"/>
    <w:rsid w:val="00452795"/>
    <w:rsid w:val="004527AC"/>
    <w:rsid w:val="004527C3"/>
    <w:rsid w:val="004527CD"/>
    <w:rsid w:val="004527D6"/>
    <w:rsid w:val="00452898"/>
    <w:rsid w:val="00452965"/>
    <w:rsid w:val="004529B8"/>
    <w:rsid w:val="00452C1B"/>
    <w:rsid w:val="00452DA0"/>
    <w:rsid w:val="00452E7E"/>
    <w:rsid w:val="00452EFA"/>
    <w:rsid w:val="00452FB0"/>
    <w:rsid w:val="00452FE0"/>
    <w:rsid w:val="0045308E"/>
    <w:rsid w:val="004530AD"/>
    <w:rsid w:val="004530C1"/>
    <w:rsid w:val="004530DE"/>
    <w:rsid w:val="004530FC"/>
    <w:rsid w:val="004531BC"/>
    <w:rsid w:val="004533F4"/>
    <w:rsid w:val="00453599"/>
    <w:rsid w:val="004535BD"/>
    <w:rsid w:val="004535CE"/>
    <w:rsid w:val="004535E9"/>
    <w:rsid w:val="00453603"/>
    <w:rsid w:val="0045360B"/>
    <w:rsid w:val="00453623"/>
    <w:rsid w:val="004536B6"/>
    <w:rsid w:val="00453731"/>
    <w:rsid w:val="00453733"/>
    <w:rsid w:val="00453762"/>
    <w:rsid w:val="004537FE"/>
    <w:rsid w:val="00453809"/>
    <w:rsid w:val="00453910"/>
    <w:rsid w:val="00453ADD"/>
    <w:rsid w:val="00453B7B"/>
    <w:rsid w:val="00453BD2"/>
    <w:rsid w:val="00453BE8"/>
    <w:rsid w:val="00453C4D"/>
    <w:rsid w:val="00453C7F"/>
    <w:rsid w:val="00453D06"/>
    <w:rsid w:val="00453E19"/>
    <w:rsid w:val="00453E66"/>
    <w:rsid w:val="00453F9A"/>
    <w:rsid w:val="00453FD3"/>
    <w:rsid w:val="00454009"/>
    <w:rsid w:val="00454014"/>
    <w:rsid w:val="0045406E"/>
    <w:rsid w:val="00454100"/>
    <w:rsid w:val="00454128"/>
    <w:rsid w:val="00454138"/>
    <w:rsid w:val="00454143"/>
    <w:rsid w:val="0045417E"/>
    <w:rsid w:val="00454387"/>
    <w:rsid w:val="004544D8"/>
    <w:rsid w:val="00454586"/>
    <w:rsid w:val="004545BF"/>
    <w:rsid w:val="004547C1"/>
    <w:rsid w:val="004547DB"/>
    <w:rsid w:val="00454820"/>
    <w:rsid w:val="0045486C"/>
    <w:rsid w:val="0045499C"/>
    <w:rsid w:val="004549D0"/>
    <w:rsid w:val="00454A87"/>
    <w:rsid w:val="00454AE5"/>
    <w:rsid w:val="00454B1D"/>
    <w:rsid w:val="00454BBB"/>
    <w:rsid w:val="00454C98"/>
    <w:rsid w:val="00454DD9"/>
    <w:rsid w:val="00454E1A"/>
    <w:rsid w:val="00454F84"/>
    <w:rsid w:val="00454FFE"/>
    <w:rsid w:val="004551D1"/>
    <w:rsid w:val="0045524E"/>
    <w:rsid w:val="004553C2"/>
    <w:rsid w:val="00455428"/>
    <w:rsid w:val="004555CB"/>
    <w:rsid w:val="0045561B"/>
    <w:rsid w:val="00455683"/>
    <w:rsid w:val="00455690"/>
    <w:rsid w:val="0045576C"/>
    <w:rsid w:val="0045578C"/>
    <w:rsid w:val="004557C7"/>
    <w:rsid w:val="004557F7"/>
    <w:rsid w:val="004558CA"/>
    <w:rsid w:val="004558FA"/>
    <w:rsid w:val="00455997"/>
    <w:rsid w:val="00455B0E"/>
    <w:rsid w:val="00455BCE"/>
    <w:rsid w:val="00455D6B"/>
    <w:rsid w:val="00455E12"/>
    <w:rsid w:val="00455E3A"/>
    <w:rsid w:val="004560C0"/>
    <w:rsid w:val="004562AD"/>
    <w:rsid w:val="00456327"/>
    <w:rsid w:val="004563B1"/>
    <w:rsid w:val="004563D7"/>
    <w:rsid w:val="0045645E"/>
    <w:rsid w:val="0045646D"/>
    <w:rsid w:val="00456486"/>
    <w:rsid w:val="004564FA"/>
    <w:rsid w:val="00456723"/>
    <w:rsid w:val="00456753"/>
    <w:rsid w:val="00456785"/>
    <w:rsid w:val="004567E8"/>
    <w:rsid w:val="00456801"/>
    <w:rsid w:val="00456843"/>
    <w:rsid w:val="0045687C"/>
    <w:rsid w:val="0045691B"/>
    <w:rsid w:val="00456969"/>
    <w:rsid w:val="004569DB"/>
    <w:rsid w:val="00456A74"/>
    <w:rsid w:val="00456A98"/>
    <w:rsid w:val="00456C36"/>
    <w:rsid w:val="00456D77"/>
    <w:rsid w:val="00456E94"/>
    <w:rsid w:val="00456E96"/>
    <w:rsid w:val="00456E98"/>
    <w:rsid w:val="00456EF6"/>
    <w:rsid w:val="0045703E"/>
    <w:rsid w:val="00457056"/>
    <w:rsid w:val="00457086"/>
    <w:rsid w:val="004571FD"/>
    <w:rsid w:val="00457221"/>
    <w:rsid w:val="00457267"/>
    <w:rsid w:val="0045734E"/>
    <w:rsid w:val="00457434"/>
    <w:rsid w:val="00457480"/>
    <w:rsid w:val="004574FB"/>
    <w:rsid w:val="00457611"/>
    <w:rsid w:val="0045762C"/>
    <w:rsid w:val="00457696"/>
    <w:rsid w:val="0045769C"/>
    <w:rsid w:val="00457727"/>
    <w:rsid w:val="004577BB"/>
    <w:rsid w:val="00457823"/>
    <w:rsid w:val="00457856"/>
    <w:rsid w:val="00457B59"/>
    <w:rsid w:val="00457CCA"/>
    <w:rsid w:val="00457CF8"/>
    <w:rsid w:val="00457D27"/>
    <w:rsid w:val="00457E2F"/>
    <w:rsid w:val="00457E47"/>
    <w:rsid w:val="00457EC0"/>
    <w:rsid w:val="00460033"/>
    <w:rsid w:val="0046016B"/>
    <w:rsid w:val="0046020D"/>
    <w:rsid w:val="0046034B"/>
    <w:rsid w:val="004603DF"/>
    <w:rsid w:val="004604CE"/>
    <w:rsid w:val="00460570"/>
    <w:rsid w:val="00460725"/>
    <w:rsid w:val="0046074D"/>
    <w:rsid w:val="004607E9"/>
    <w:rsid w:val="0046087D"/>
    <w:rsid w:val="00460953"/>
    <w:rsid w:val="00460956"/>
    <w:rsid w:val="00460A4D"/>
    <w:rsid w:val="00460B5B"/>
    <w:rsid w:val="00460C98"/>
    <w:rsid w:val="00460CBD"/>
    <w:rsid w:val="00460D3A"/>
    <w:rsid w:val="00460DB4"/>
    <w:rsid w:val="00460F70"/>
    <w:rsid w:val="00460F86"/>
    <w:rsid w:val="00461002"/>
    <w:rsid w:val="00461009"/>
    <w:rsid w:val="00461075"/>
    <w:rsid w:val="004611FC"/>
    <w:rsid w:val="00461284"/>
    <w:rsid w:val="0046146A"/>
    <w:rsid w:val="0046147E"/>
    <w:rsid w:val="0046152D"/>
    <w:rsid w:val="004615F8"/>
    <w:rsid w:val="0046179C"/>
    <w:rsid w:val="004617C0"/>
    <w:rsid w:val="004617D6"/>
    <w:rsid w:val="0046184F"/>
    <w:rsid w:val="00461902"/>
    <w:rsid w:val="00461916"/>
    <w:rsid w:val="0046199B"/>
    <w:rsid w:val="00461A06"/>
    <w:rsid w:val="00461A6A"/>
    <w:rsid w:val="00461A79"/>
    <w:rsid w:val="00461A86"/>
    <w:rsid w:val="00461B86"/>
    <w:rsid w:val="00461BBD"/>
    <w:rsid w:val="00461C34"/>
    <w:rsid w:val="00461C53"/>
    <w:rsid w:val="00461CCC"/>
    <w:rsid w:val="00461D1E"/>
    <w:rsid w:val="00461D4B"/>
    <w:rsid w:val="00461DCE"/>
    <w:rsid w:val="00461E4A"/>
    <w:rsid w:val="00461E7B"/>
    <w:rsid w:val="00461E90"/>
    <w:rsid w:val="00461F22"/>
    <w:rsid w:val="00461F44"/>
    <w:rsid w:val="00461F82"/>
    <w:rsid w:val="00461FBF"/>
    <w:rsid w:val="0046209B"/>
    <w:rsid w:val="0046214A"/>
    <w:rsid w:val="00462210"/>
    <w:rsid w:val="004622B7"/>
    <w:rsid w:val="0046248B"/>
    <w:rsid w:val="00462538"/>
    <w:rsid w:val="0046258E"/>
    <w:rsid w:val="004625E3"/>
    <w:rsid w:val="00462660"/>
    <w:rsid w:val="004626BC"/>
    <w:rsid w:val="004627DF"/>
    <w:rsid w:val="0046282C"/>
    <w:rsid w:val="0046283E"/>
    <w:rsid w:val="004628B5"/>
    <w:rsid w:val="00462960"/>
    <w:rsid w:val="00462C0B"/>
    <w:rsid w:val="00462C2C"/>
    <w:rsid w:val="00462C55"/>
    <w:rsid w:val="00462EEB"/>
    <w:rsid w:val="00463134"/>
    <w:rsid w:val="0046318B"/>
    <w:rsid w:val="004632C0"/>
    <w:rsid w:val="004632E6"/>
    <w:rsid w:val="004632F4"/>
    <w:rsid w:val="00463303"/>
    <w:rsid w:val="0046335D"/>
    <w:rsid w:val="00463398"/>
    <w:rsid w:val="004633A2"/>
    <w:rsid w:val="004633B5"/>
    <w:rsid w:val="004634FF"/>
    <w:rsid w:val="004635CB"/>
    <w:rsid w:val="00463602"/>
    <w:rsid w:val="00463609"/>
    <w:rsid w:val="00463641"/>
    <w:rsid w:val="004636CF"/>
    <w:rsid w:val="00463704"/>
    <w:rsid w:val="00463898"/>
    <w:rsid w:val="00463BA1"/>
    <w:rsid w:val="00463BBA"/>
    <w:rsid w:val="00463C35"/>
    <w:rsid w:val="00463CFD"/>
    <w:rsid w:val="00463DA4"/>
    <w:rsid w:val="00463E97"/>
    <w:rsid w:val="00463ED8"/>
    <w:rsid w:val="00463EF1"/>
    <w:rsid w:val="00463F41"/>
    <w:rsid w:val="00463F4D"/>
    <w:rsid w:val="00463F61"/>
    <w:rsid w:val="00463FA1"/>
    <w:rsid w:val="0046402D"/>
    <w:rsid w:val="00464032"/>
    <w:rsid w:val="00464057"/>
    <w:rsid w:val="0046410C"/>
    <w:rsid w:val="00464130"/>
    <w:rsid w:val="0046418A"/>
    <w:rsid w:val="00464212"/>
    <w:rsid w:val="0046423A"/>
    <w:rsid w:val="004642B3"/>
    <w:rsid w:val="004642F7"/>
    <w:rsid w:val="0046437C"/>
    <w:rsid w:val="00464401"/>
    <w:rsid w:val="0046453D"/>
    <w:rsid w:val="00464581"/>
    <w:rsid w:val="0046462C"/>
    <w:rsid w:val="004647CC"/>
    <w:rsid w:val="004648C9"/>
    <w:rsid w:val="00464928"/>
    <w:rsid w:val="00464A15"/>
    <w:rsid w:val="00464A5E"/>
    <w:rsid w:val="00464AC9"/>
    <w:rsid w:val="00464B1B"/>
    <w:rsid w:val="00464B90"/>
    <w:rsid w:val="00464B9A"/>
    <w:rsid w:val="00464CBF"/>
    <w:rsid w:val="00464EBA"/>
    <w:rsid w:val="00464F90"/>
    <w:rsid w:val="0046501C"/>
    <w:rsid w:val="0046509F"/>
    <w:rsid w:val="0046521E"/>
    <w:rsid w:val="00465309"/>
    <w:rsid w:val="004654B8"/>
    <w:rsid w:val="0046554E"/>
    <w:rsid w:val="004655DA"/>
    <w:rsid w:val="0046566F"/>
    <w:rsid w:val="0046573D"/>
    <w:rsid w:val="004657C8"/>
    <w:rsid w:val="00465868"/>
    <w:rsid w:val="00465941"/>
    <w:rsid w:val="004659A8"/>
    <w:rsid w:val="004659CD"/>
    <w:rsid w:val="00465A32"/>
    <w:rsid w:val="00465B37"/>
    <w:rsid w:val="00465C13"/>
    <w:rsid w:val="00465C3F"/>
    <w:rsid w:val="00465C53"/>
    <w:rsid w:val="00465C68"/>
    <w:rsid w:val="00465CE5"/>
    <w:rsid w:val="00465DE9"/>
    <w:rsid w:val="00465E11"/>
    <w:rsid w:val="00465E49"/>
    <w:rsid w:val="00465EF8"/>
    <w:rsid w:val="00465F2F"/>
    <w:rsid w:val="0046604F"/>
    <w:rsid w:val="004660D6"/>
    <w:rsid w:val="00466196"/>
    <w:rsid w:val="004661C3"/>
    <w:rsid w:val="00466268"/>
    <w:rsid w:val="004662E1"/>
    <w:rsid w:val="004663C2"/>
    <w:rsid w:val="004663D7"/>
    <w:rsid w:val="004663EA"/>
    <w:rsid w:val="004663FE"/>
    <w:rsid w:val="00466419"/>
    <w:rsid w:val="00466551"/>
    <w:rsid w:val="00466596"/>
    <w:rsid w:val="004665AD"/>
    <w:rsid w:val="004665E4"/>
    <w:rsid w:val="004666A3"/>
    <w:rsid w:val="0046671C"/>
    <w:rsid w:val="0046682A"/>
    <w:rsid w:val="00466854"/>
    <w:rsid w:val="004668BA"/>
    <w:rsid w:val="0046691A"/>
    <w:rsid w:val="004669DD"/>
    <w:rsid w:val="004669E7"/>
    <w:rsid w:val="00466AA9"/>
    <w:rsid w:val="00466B78"/>
    <w:rsid w:val="00466C9E"/>
    <w:rsid w:val="00466DC6"/>
    <w:rsid w:val="00466E00"/>
    <w:rsid w:val="00466EFE"/>
    <w:rsid w:val="0046706C"/>
    <w:rsid w:val="004670C8"/>
    <w:rsid w:val="00467145"/>
    <w:rsid w:val="004671CC"/>
    <w:rsid w:val="00467258"/>
    <w:rsid w:val="00467262"/>
    <w:rsid w:val="004672F6"/>
    <w:rsid w:val="004673B7"/>
    <w:rsid w:val="0046745E"/>
    <w:rsid w:val="004674AE"/>
    <w:rsid w:val="0046758F"/>
    <w:rsid w:val="004675BC"/>
    <w:rsid w:val="004676DC"/>
    <w:rsid w:val="00467710"/>
    <w:rsid w:val="0046776C"/>
    <w:rsid w:val="0046778C"/>
    <w:rsid w:val="00467795"/>
    <w:rsid w:val="004677E8"/>
    <w:rsid w:val="004678B6"/>
    <w:rsid w:val="004678FC"/>
    <w:rsid w:val="004679D4"/>
    <w:rsid w:val="004679D5"/>
    <w:rsid w:val="00467A40"/>
    <w:rsid w:val="00467ACD"/>
    <w:rsid w:val="00467C33"/>
    <w:rsid w:val="00467CB3"/>
    <w:rsid w:val="00467D8A"/>
    <w:rsid w:val="00467E22"/>
    <w:rsid w:val="00467E55"/>
    <w:rsid w:val="00467E60"/>
    <w:rsid w:val="00467FF5"/>
    <w:rsid w:val="00470074"/>
    <w:rsid w:val="00470106"/>
    <w:rsid w:val="0047016B"/>
    <w:rsid w:val="004701D8"/>
    <w:rsid w:val="0047026F"/>
    <w:rsid w:val="0047029F"/>
    <w:rsid w:val="004702DD"/>
    <w:rsid w:val="00470308"/>
    <w:rsid w:val="00470309"/>
    <w:rsid w:val="004703A2"/>
    <w:rsid w:val="00470480"/>
    <w:rsid w:val="0047048E"/>
    <w:rsid w:val="0047065F"/>
    <w:rsid w:val="004706C9"/>
    <w:rsid w:val="00470704"/>
    <w:rsid w:val="00470746"/>
    <w:rsid w:val="004707A0"/>
    <w:rsid w:val="004707F0"/>
    <w:rsid w:val="00470807"/>
    <w:rsid w:val="004708BC"/>
    <w:rsid w:val="004709AD"/>
    <w:rsid w:val="00470AE8"/>
    <w:rsid w:val="00470BAB"/>
    <w:rsid w:val="00470BC4"/>
    <w:rsid w:val="00470C2C"/>
    <w:rsid w:val="00470D2B"/>
    <w:rsid w:val="00470D3D"/>
    <w:rsid w:val="00470D53"/>
    <w:rsid w:val="00470DCD"/>
    <w:rsid w:val="00470DD5"/>
    <w:rsid w:val="00470EEE"/>
    <w:rsid w:val="00470EFA"/>
    <w:rsid w:val="00470F3A"/>
    <w:rsid w:val="00470FB7"/>
    <w:rsid w:val="0047107A"/>
    <w:rsid w:val="004710B4"/>
    <w:rsid w:val="004710D3"/>
    <w:rsid w:val="0047112A"/>
    <w:rsid w:val="00471134"/>
    <w:rsid w:val="00471175"/>
    <w:rsid w:val="004711BB"/>
    <w:rsid w:val="00471264"/>
    <w:rsid w:val="0047126E"/>
    <w:rsid w:val="0047128B"/>
    <w:rsid w:val="004712E3"/>
    <w:rsid w:val="0047130F"/>
    <w:rsid w:val="00471345"/>
    <w:rsid w:val="004713FC"/>
    <w:rsid w:val="004714A7"/>
    <w:rsid w:val="004715B9"/>
    <w:rsid w:val="00471859"/>
    <w:rsid w:val="0047192A"/>
    <w:rsid w:val="004719AB"/>
    <w:rsid w:val="004719D0"/>
    <w:rsid w:val="00471C2B"/>
    <w:rsid w:val="00471CF9"/>
    <w:rsid w:val="00471ED4"/>
    <w:rsid w:val="00471F0B"/>
    <w:rsid w:val="00471F79"/>
    <w:rsid w:val="00471F94"/>
    <w:rsid w:val="004722A6"/>
    <w:rsid w:val="0047235A"/>
    <w:rsid w:val="00472653"/>
    <w:rsid w:val="00472683"/>
    <w:rsid w:val="0047269D"/>
    <w:rsid w:val="00472737"/>
    <w:rsid w:val="00472877"/>
    <w:rsid w:val="004729A7"/>
    <w:rsid w:val="00472A1E"/>
    <w:rsid w:val="00472A32"/>
    <w:rsid w:val="00472A75"/>
    <w:rsid w:val="00472D67"/>
    <w:rsid w:val="00472D93"/>
    <w:rsid w:val="00472EF4"/>
    <w:rsid w:val="00472F8B"/>
    <w:rsid w:val="00472FE7"/>
    <w:rsid w:val="004730F4"/>
    <w:rsid w:val="004730F8"/>
    <w:rsid w:val="004731BE"/>
    <w:rsid w:val="004732AB"/>
    <w:rsid w:val="00473317"/>
    <w:rsid w:val="00473483"/>
    <w:rsid w:val="004734CA"/>
    <w:rsid w:val="00473566"/>
    <w:rsid w:val="004735DB"/>
    <w:rsid w:val="004735E1"/>
    <w:rsid w:val="004735E7"/>
    <w:rsid w:val="00473643"/>
    <w:rsid w:val="00473695"/>
    <w:rsid w:val="00473710"/>
    <w:rsid w:val="004737A7"/>
    <w:rsid w:val="0047381F"/>
    <w:rsid w:val="00473888"/>
    <w:rsid w:val="00473914"/>
    <w:rsid w:val="0047393E"/>
    <w:rsid w:val="0047398D"/>
    <w:rsid w:val="004739D0"/>
    <w:rsid w:val="004739E7"/>
    <w:rsid w:val="00473ABC"/>
    <w:rsid w:val="00473C0B"/>
    <w:rsid w:val="00473C29"/>
    <w:rsid w:val="00473CAC"/>
    <w:rsid w:val="00473DD3"/>
    <w:rsid w:val="00473F4D"/>
    <w:rsid w:val="00473F5E"/>
    <w:rsid w:val="00473FBD"/>
    <w:rsid w:val="00474053"/>
    <w:rsid w:val="0047409A"/>
    <w:rsid w:val="004740AB"/>
    <w:rsid w:val="00474276"/>
    <w:rsid w:val="00474463"/>
    <w:rsid w:val="004745BF"/>
    <w:rsid w:val="004745C6"/>
    <w:rsid w:val="004745C7"/>
    <w:rsid w:val="00474878"/>
    <w:rsid w:val="004749DE"/>
    <w:rsid w:val="00474A1A"/>
    <w:rsid w:val="00474AA6"/>
    <w:rsid w:val="00474ABE"/>
    <w:rsid w:val="00474C83"/>
    <w:rsid w:val="00474CE6"/>
    <w:rsid w:val="00474D42"/>
    <w:rsid w:val="00474EF6"/>
    <w:rsid w:val="00474F2A"/>
    <w:rsid w:val="00474F75"/>
    <w:rsid w:val="00474FD2"/>
    <w:rsid w:val="00474FD4"/>
    <w:rsid w:val="004750C4"/>
    <w:rsid w:val="0047519D"/>
    <w:rsid w:val="004751D4"/>
    <w:rsid w:val="0047535A"/>
    <w:rsid w:val="00475402"/>
    <w:rsid w:val="0047544D"/>
    <w:rsid w:val="004754A1"/>
    <w:rsid w:val="00475518"/>
    <w:rsid w:val="004755DD"/>
    <w:rsid w:val="0047574A"/>
    <w:rsid w:val="00475753"/>
    <w:rsid w:val="004757A0"/>
    <w:rsid w:val="004758CC"/>
    <w:rsid w:val="00475929"/>
    <w:rsid w:val="00475995"/>
    <w:rsid w:val="00475A81"/>
    <w:rsid w:val="00475AEE"/>
    <w:rsid w:val="00475B20"/>
    <w:rsid w:val="00475C3D"/>
    <w:rsid w:val="00475C67"/>
    <w:rsid w:val="00475C6D"/>
    <w:rsid w:val="00475E47"/>
    <w:rsid w:val="00475E5E"/>
    <w:rsid w:val="00475E7B"/>
    <w:rsid w:val="00475EB6"/>
    <w:rsid w:val="00475ECA"/>
    <w:rsid w:val="0047605E"/>
    <w:rsid w:val="0047615A"/>
    <w:rsid w:val="0047632A"/>
    <w:rsid w:val="00476332"/>
    <w:rsid w:val="0047633A"/>
    <w:rsid w:val="0047639D"/>
    <w:rsid w:val="004763B4"/>
    <w:rsid w:val="004763E6"/>
    <w:rsid w:val="0047650E"/>
    <w:rsid w:val="00476559"/>
    <w:rsid w:val="00476568"/>
    <w:rsid w:val="0047657E"/>
    <w:rsid w:val="004765E2"/>
    <w:rsid w:val="0047664C"/>
    <w:rsid w:val="00476689"/>
    <w:rsid w:val="004767F2"/>
    <w:rsid w:val="004767F6"/>
    <w:rsid w:val="0047692C"/>
    <w:rsid w:val="00476A52"/>
    <w:rsid w:val="00476A56"/>
    <w:rsid w:val="00476A7E"/>
    <w:rsid w:val="00476AA2"/>
    <w:rsid w:val="00476ADA"/>
    <w:rsid w:val="00476BDB"/>
    <w:rsid w:val="00476CA7"/>
    <w:rsid w:val="00476D27"/>
    <w:rsid w:val="00476E12"/>
    <w:rsid w:val="00476E83"/>
    <w:rsid w:val="00476E8F"/>
    <w:rsid w:val="00476EEF"/>
    <w:rsid w:val="00476EF8"/>
    <w:rsid w:val="00476EFE"/>
    <w:rsid w:val="00476FE6"/>
    <w:rsid w:val="00477009"/>
    <w:rsid w:val="00477040"/>
    <w:rsid w:val="00477095"/>
    <w:rsid w:val="00477096"/>
    <w:rsid w:val="00477128"/>
    <w:rsid w:val="0047718E"/>
    <w:rsid w:val="004771A3"/>
    <w:rsid w:val="00477269"/>
    <w:rsid w:val="00477280"/>
    <w:rsid w:val="0047728B"/>
    <w:rsid w:val="004772AC"/>
    <w:rsid w:val="004772E9"/>
    <w:rsid w:val="00477612"/>
    <w:rsid w:val="00477650"/>
    <w:rsid w:val="004776CB"/>
    <w:rsid w:val="004776CD"/>
    <w:rsid w:val="004777D4"/>
    <w:rsid w:val="00477824"/>
    <w:rsid w:val="004778E2"/>
    <w:rsid w:val="00477909"/>
    <w:rsid w:val="00477918"/>
    <w:rsid w:val="00477962"/>
    <w:rsid w:val="00477986"/>
    <w:rsid w:val="00477A99"/>
    <w:rsid w:val="00477AD5"/>
    <w:rsid w:val="00477B32"/>
    <w:rsid w:val="00477BC8"/>
    <w:rsid w:val="00477C35"/>
    <w:rsid w:val="00477CAD"/>
    <w:rsid w:val="00477D4B"/>
    <w:rsid w:val="00477D59"/>
    <w:rsid w:val="00477DE1"/>
    <w:rsid w:val="00477EB7"/>
    <w:rsid w:val="00477F7D"/>
    <w:rsid w:val="00477FA9"/>
    <w:rsid w:val="00477FE9"/>
    <w:rsid w:val="00477FFB"/>
    <w:rsid w:val="0048007C"/>
    <w:rsid w:val="0048012B"/>
    <w:rsid w:val="004801A2"/>
    <w:rsid w:val="00480311"/>
    <w:rsid w:val="00480411"/>
    <w:rsid w:val="004804B5"/>
    <w:rsid w:val="004805E4"/>
    <w:rsid w:val="00480658"/>
    <w:rsid w:val="004806A4"/>
    <w:rsid w:val="004807D0"/>
    <w:rsid w:val="004807F7"/>
    <w:rsid w:val="00480820"/>
    <w:rsid w:val="0048092E"/>
    <w:rsid w:val="00480963"/>
    <w:rsid w:val="0048096E"/>
    <w:rsid w:val="00480A33"/>
    <w:rsid w:val="00480AB8"/>
    <w:rsid w:val="00480ADF"/>
    <w:rsid w:val="00480B86"/>
    <w:rsid w:val="00480C28"/>
    <w:rsid w:val="00480C3C"/>
    <w:rsid w:val="00480CFC"/>
    <w:rsid w:val="00480D31"/>
    <w:rsid w:val="00480D4E"/>
    <w:rsid w:val="00480E9D"/>
    <w:rsid w:val="00480F04"/>
    <w:rsid w:val="00480F13"/>
    <w:rsid w:val="00480F62"/>
    <w:rsid w:val="00480FF4"/>
    <w:rsid w:val="00481060"/>
    <w:rsid w:val="00481087"/>
    <w:rsid w:val="0048122B"/>
    <w:rsid w:val="0048126C"/>
    <w:rsid w:val="004812AE"/>
    <w:rsid w:val="004812E0"/>
    <w:rsid w:val="0048171A"/>
    <w:rsid w:val="004817C0"/>
    <w:rsid w:val="004818DD"/>
    <w:rsid w:val="004819D6"/>
    <w:rsid w:val="00481A43"/>
    <w:rsid w:val="00481A68"/>
    <w:rsid w:val="00481B84"/>
    <w:rsid w:val="00481BE0"/>
    <w:rsid w:val="00481C39"/>
    <w:rsid w:val="00481DB7"/>
    <w:rsid w:val="00482021"/>
    <w:rsid w:val="00482093"/>
    <w:rsid w:val="004820EC"/>
    <w:rsid w:val="004820F5"/>
    <w:rsid w:val="0048214A"/>
    <w:rsid w:val="004823E3"/>
    <w:rsid w:val="004824F5"/>
    <w:rsid w:val="004825AF"/>
    <w:rsid w:val="004825BF"/>
    <w:rsid w:val="004825C8"/>
    <w:rsid w:val="00482639"/>
    <w:rsid w:val="00482647"/>
    <w:rsid w:val="00482684"/>
    <w:rsid w:val="004826B9"/>
    <w:rsid w:val="004827EA"/>
    <w:rsid w:val="004828D1"/>
    <w:rsid w:val="004829EE"/>
    <w:rsid w:val="00482A78"/>
    <w:rsid w:val="00482A85"/>
    <w:rsid w:val="00482B43"/>
    <w:rsid w:val="00482B99"/>
    <w:rsid w:val="00482CF0"/>
    <w:rsid w:val="00482D02"/>
    <w:rsid w:val="00482DD5"/>
    <w:rsid w:val="00482E02"/>
    <w:rsid w:val="00482E37"/>
    <w:rsid w:val="00482E4C"/>
    <w:rsid w:val="00482EA3"/>
    <w:rsid w:val="00482EB9"/>
    <w:rsid w:val="00482F37"/>
    <w:rsid w:val="00482FC9"/>
    <w:rsid w:val="00482FDC"/>
    <w:rsid w:val="004830C3"/>
    <w:rsid w:val="004830FA"/>
    <w:rsid w:val="004833C4"/>
    <w:rsid w:val="004833FD"/>
    <w:rsid w:val="0048355D"/>
    <w:rsid w:val="0048357F"/>
    <w:rsid w:val="004835EA"/>
    <w:rsid w:val="00483672"/>
    <w:rsid w:val="004836D0"/>
    <w:rsid w:val="004839B0"/>
    <w:rsid w:val="004839C0"/>
    <w:rsid w:val="00483A54"/>
    <w:rsid w:val="00483BA2"/>
    <w:rsid w:val="00483BDB"/>
    <w:rsid w:val="00483BE2"/>
    <w:rsid w:val="00483C71"/>
    <w:rsid w:val="00483D22"/>
    <w:rsid w:val="00483D47"/>
    <w:rsid w:val="00483D61"/>
    <w:rsid w:val="00483DD1"/>
    <w:rsid w:val="00483E1C"/>
    <w:rsid w:val="00483EFE"/>
    <w:rsid w:val="00484013"/>
    <w:rsid w:val="00484087"/>
    <w:rsid w:val="004841C2"/>
    <w:rsid w:val="004841FE"/>
    <w:rsid w:val="004842B3"/>
    <w:rsid w:val="004842B9"/>
    <w:rsid w:val="004842F7"/>
    <w:rsid w:val="0048441C"/>
    <w:rsid w:val="00484517"/>
    <w:rsid w:val="00484541"/>
    <w:rsid w:val="00484656"/>
    <w:rsid w:val="00484747"/>
    <w:rsid w:val="00484771"/>
    <w:rsid w:val="004847A7"/>
    <w:rsid w:val="004847F3"/>
    <w:rsid w:val="00484963"/>
    <w:rsid w:val="004849C7"/>
    <w:rsid w:val="00484A3C"/>
    <w:rsid w:val="00484A49"/>
    <w:rsid w:val="00484B0D"/>
    <w:rsid w:val="00484B23"/>
    <w:rsid w:val="00484B38"/>
    <w:rsid w:val="00484C43"/>
    <w:rsid w:val="00484CD4"/>
    <w:rsid w:val="00484D1A"/>
    <w:rsid w:val="00484D1B"/>
    <w:rsid w:val="00484D7E"/>
    <w:rsid w:val="00484DAA"/>
    <w:rsid w:val="00484E15"/>
    <w:rsid w:val="00484E96"/>
    <w:rsid w:val="00484F77"/>
    <w:rsid w:val="00484FD3"/>
    <w:rsid w:val="00485051"/>
    <w:rsid w:val="0048507A"/>
    <w:rsid w:val="00485112"/>
    <w:rsid w:val="004851A8"/>
    <w:rsid w:val="00485272"/>
    <w:rsid w:val="00485274"/>
    <w:rsid w:val="004852BB"/>
    <w:rsid w:val="0048535F"/>
    <w:rsid w:val="00485381"/>
    <w:rsid w:val="0048549D"/>
    <w:rsid w:val="004854B8"/>
    <w:rsid w:val="00485694"/>
    <w:rsid w:val="00485736"/>
    <w:rsid w:val="00485762"/>
    <w:rsid w:val="0048577A"/>
    <w:rsid w:val="004858A1"/>
    <w:rsid w:val="004858F0"/>
    <w:rsid w:val="0048591E"/>
    <w:rsid w:val="00485933"/>
    <w:rsid w:val="00485954"/>
    <w:rsid w:val="00485AE9"/>
    <w:rsid w:val="00485B1C"/>
    <w:rsid w:val="00485BDA"/>
    <w:rsid w:val="00485C56"/>
    <w:rsid w:val="00485CA5"/>
    <w:rsid w:val="00485CD3"/>
    <w:rsid w:val="00485D33"/>
    <w:rsid w:val="00485D89"/>
    <w:rsid w:val="00485EAC"/>
    <w:rsid w:val="00485F45"/>
    <w:rsid w:val="00486085"/>
    <w:rsid w:val="00486086"/>
    <w:rsid w:val="004860D3"/>
    <w:rsid w:val="004861E4"/>
    <w:rsid w:val="004861EB"/>
    <w:rsid w:val="00486225"/>
    <w:rsid w:val="00486533"/>
    <w:rsid w:val="0048667E"/>
    <w:rsid w:val="004866B9"/>
    <w:rsid w:val="004866D2"/>
    <w:rsid w:val="00486796"/>
    <w:rsid w:val="00486817"/>
    <w:rsid w:val="004869BE"/>
    <w:rsid w:val="00486A15"/>
    <w:rsid w:val="00486A4A"/>
    <w:rsid w:val="00486C0B"/>
    <w:rsid w:val="00486C45"/>
    <w:rsid w:val="00486D5D"/>
    <w:rsid w:val="00486DBD"/>
    <w:rsid w:val="00486E1F"/>
    <w:rsid w:val="00486EA4"/>
    <w:rsid w:val="00487042"/>
    <w:rsid w:val="00487146"/>
    <w:rsid w:val="00487250"/>
    <w:rsid w:val="0048728E"/>
    <w:rsid w:val="0048737D"/>
    <w:rsid w:val="004873F6"/>
    <w:rsid w:val="0048747D"/>
    <w:rsid w:val="004874C6"/>
    <w:rsid w:val="004875B0"/>
    <w:rsid w:val="004875DA"/>
    <w:rsid w:val="004875FF"/>
    <w:rsid w:val="00487667"/>
    <w:rsid w:val="004876CE"/>
    <w:rsid w:val="004878A3"/>
    <w:rsid w:val="00487A21"/>
    <w:rsid w:val="00487B34"/>
    <w:rsid w:val="00487C00"/>
    <w:rsid w:val="00487C08"/>
    <w:rsid w:val="00487C5B"/>
    <w:rsid w:val="00487C80"/>
    <w:rsid w:val="00487CFF"/>
    <w:rsid w:val="00487D1A"/>
    <w:rsid w:val="00487E20"/>
    <w:rsid w:val="00487E7F"/>
    <w:rsid w:val="00487F06"/>
    <w:rsid w:val="0049002D"/>
    <w:rsid w:val="0049007E"/>
    <w:rsid w:val="004902E5"/>
    <w:rsid w:val="00490459"/>
    <w:rsid w:val="004904D0"/>
    <w:rsid w:val="00490610"/>
    <w:rsid w:val="0049093B"/>
    <w:rsid w:val="00490AB7"/>
    <w:rsid w:val="00490BBB"/>
    <w:rsid w:val="00490C3D"/>
    <w:rsid w:val="00490C96"/>
    <w:rsid w:val="00490CB1"/>
    <w:rsid w:val="00490D89"/>
    <w:rsid w:val="00490DE2"/>
    <w:rsid w:val="00490E27"/>
    <w:rsid w:val="00490FC2"/>
    <w:rsid w:val="00490FE5"/>
    <w:rsid w:val="0049107E"/>
    <w:rsid w:val="004910F2"/>
    <w:rsid w:val="00491180"/>
    <w:rsid w:val="00491359"/>
    <w:rsid w:val="0049136B"/>
    <w:rsid w:val="004913C4"/>
    <w:rsid w:val="004913FA"/>
    <w:rsid w:val="004914D1"/>
    <w:rsid w:val="004915DA"/>
    <w:rsid w:val="004915FE"/>
    <w:rsid w:val="00491675"/>
    <w:rsid w:val="00491694"/>
    <w:rsid w:val="004917BA"/>
    <w:rsid w:val="004917F4"/>
    <w:rsid w:val="004918B4"/>
    <w:rsid w:val="0049195E"/>
    <w:rsid w:val="00491CAA"/>
    <w:rsid w:val="00491CD7"/>
    <w:rsid w:val="00491D9D"/>
    <w:rsid w:val="00491E2B"/>
    <w:rsid w:val="00491E4C"/>
    <w:rsid w:val="00491E77"/>
    <w:rsid w:val="00491F0E"/>
    <w:rsid w:val="00492061"/>
    <w:rsid w:val="004920B3"/>
    <w:rsid w:val="004920D5"/>
    <w:rsid w:val="004920D6"/>
    <w:rsid w:val="00492169"/>
    <w:rsid w:val="004922D9"/>
    <w:rsid w:val="0049242D"/>
    <w:rsid w:val="00492495"/>
    <w:rsid w:val="0049262A"/>
    <w:rsid w:val="004926C6"/>
    <w:rsid w:val="0049271D"/>
    <w:rsid w:val="004927B5"/>
    <w:rsid w:val="004927DF"/>
    <w:rsid w:val="00492B2E"/>
    <w:rsid w:val="00492BD1"/>
    <w:rsid w:val="00492BDD"/>
    <w:rsid w:val="00492C84"/>
    <w:rsid w:val="00492DB0"/>
    <w:rsid w:val="00492DFB"/>
    <w:rsid w:val="00492ED2"/>
    <w:rsid w:val="00492FF5"/>
    <w:rsid w:val="00493033"/>
    <w:rsid w:val="00493182"/>
    <w:rsid w:val="004932DA"/>
    <w:rsid w:val="00493361"/>
    <w:rsid w:val="004933EC"/>
    <w:rsid w:val="004933FA"/>
    <w:rsid w:val="004934C8"/>
    <w:rsid w:val="004935A7"/>
    <w:rsid w:val="00493615"/>
    <w:rsid w:val="00493623"/>
    <w:rsid w:val="004936DC"/>
    <w:rsid w:val="004937AA"/>
    <w:rsid w:val="00493861"/>
    <w:rsid w:val="00493986"/>
    <w:rsid w:val="00493AE6"/>
    <w:rsid w:val="00493C88"/>
    <w:rsid w:val="00493CD4"/>
    <w:rsid w:val="00493CFB"/>
    <w:rsid w:val="00493D09"/>
    <w:rsid w:val="00493D0B"/>
    <w:rsid w:val="00493F16"/>
    <w:rsid w:val="00493F78"/>
    <w:rsid w:val="00494052"/>
    <w:rsid w:val="004940A8"/>
    <w:rsid w:val="004940DF"/>
    <w:rsid w:val="00494277"/>
    <w:rsid w:val="00494328"/>
    <w:rsid w:val="0049437B"/>
    <w:rsid w:val="0049441C"/>
    <w:rsid w:val="004944C8"/>
    <w:rsid w:val="00494527"/>
    <w:rsid w:val="004945DA"/>
    <w:rsid w:val="004945DE"/>
    <w:rsid w:val="0049469A"/>
    <w:rsid w:val="00494761"/>
    <w:rsid w:val="00494773"/>
    <w:rsid w:val="00494817"/>
    <w:rsid w:val="00494842"/>
    <w:rsid w:val="0049486E"/>
    <w:rsid w:val="00494962"/>
    <w:rsid w:val="004949F2"/>
    <w:rsid w:val="00494A15"/>
    <w:rsid w:val="00494D16"/>
    <w:rsid w:val="00494D9F"/>
    <w:rsid w:val="00494DE9"/>
    <w:rsid w:val="00494E44"/>
    <w:rsid w:val="00494F5B"/>
    <w:rsid w:val="00495053"/>
    <w:rsid w:val="004950B8"/>
    <w:rsid w:val="00495187"/>
    <w:rsid w:val="00495267"/>
    <w:rsid w:val="0049536E"/>
    <w:rsid w:val="0049545A"/>
    <w:rsid w:val="0049549A"/>
    <w:rsid w:val="004955D8"/>
    <w:rsid w:val="004958D9"/>
    <w:rsid w:val="004958E9"/>
    <w:rsid w:val="0049590E"/>
    <w:rsid w:val="0049598C"/>
    <w:rsid w:val="004959AD"/>
    <w:rsid w:val="004959CD"/>
    <w:rsid w:val="004959E6"/>
    <w:rsid w:val="00495A74"/>
    <w:rsid w:val="00495B38"/>
    <w:rsid w:val="00495B56"/>
    <w:rsid w:val="00495B95"/>
    <w:rsid w:val="00495CA2"/>
    <w:rsid w:val="00495CF3"/>
    <w:rsid w:val="00495CFF"/>
    <w:rsid w:val="00495E3C"/>
    <w:rsid w:val="00495E7A"/>
    <w:rsid w:val="00495E90"/>
    <w:rsid w:val="00495EBA"/>
    <w:rsid w:val="00495EBC"/>
    <w:rsid w:val="00495F4C"/>
    <w:rsid w:val="00495F9E"/>
    <w:rsid w:val="00496067"/>
    <w:rsid w:val="00496097"/>
    <w:rsid w:val="0049610B"/>
    <w:rsid w:val="00496111"/>
    <w:rsid w:val="00496187"/>
    <w:rsid w:val="004961B8"/>
    <w:rsid w:val="0049629C"/>
    <w:rsid w:val="004962EA"/>
    <w:rsid w:val="00496426"/>
    <w:rsid w:val="004964AC"/>
    <w:rsid w:val="004964DF"/>
    <w:rsid w:val="00496561"/>
    <w:rsid w:val="00496612"/>
    <w:rsid w:val="00496683"/>
    <w:rsid w:val="0049670B"/>
    <w:rsid w:val="00496711"/>
    <w:rsid w:val="004968A1"/>
    <w:rsid w:val="00496956"/>
    <w:rsid w:val="004969D7"/>
    <w:rsid w:val="00496C7D"/>
    <w:rsid w:val="00496C9D"/>
    <w:rsid w:val="00496C9F"/>
    <w:rsid w:val="00496CC2"/>
    <w:rsid w:val="00496E14"/>
    <w:rsid w:val="00496E42"/>
    <w:rsid w:val="00496E60"/>
    <w:rsid w:val="004970D9"/>
    <w:rsid w:val="004970E7"/>
    <w:rsid w:val="00497315"/>
    <w:rsid w:val="00497374"/>
    <w:rsid w:val="0049741F"/>
    <w:rsid w:val="0049743B"/>
    <w:rsid w:val="004976AF"/>
    <w:rsid w:val="004976DC"/>
    <w:rsid w:val="00497766"/>
    <w:rsid w:val="00497926"/>
    <w:rsid w:val="00497A18"/>
    <w:rsid w:val="00497AAC"/>
    <w:rsid w:val="00497B7B"/>
    <w:rsid w:val="00497B81"/>
    <w:rsid w:val="00497C58"/>
    <w:rsid w:val="00497CB9"/>
    <w:rsid w:val="00497D31"/>
    <w:rsid w:val="00497D42"/>
    <w:rsid w:val="00497E96"/>
    <w:rsid w:val="004A0224"/>
    <w:rsid w:val="004A0244"/>
    <w:rsid w:val="004A0259"/>
    <w:rsid w:val="004A030E"/>
    <w:rsid w:val="004A034A"/>
    <w:rsid w:val="004A04E8"/>
    <w:rsid w:val="004A055C"/>
    <w:rsid w:val="004A055D"/>
    <w:rsid w:val="004A0604"/>
    <w:rsid w:val="004A0895"/>
    <w:rsid w:val="004A09B4"/>
    <w:rsid w:val="004A0A16"/>
    <w:rsid w:val="004A0A39"/>
    <w:rsid w:val="004A0AD0"/>
    <w:rsid w:val="004A0B0C"/>
    <w:rsid w:val="004A0B28"/>
    <w:rsid w:val="004A0C0D"/>
    <w:rsid w:val="004A0CAA"/>
    <w:rsid w:val="004A0CB3"/>
    <w:rsid w:val="004A0CF2"/>
    <w:rsid w:val="004A0D52"/>
    <w:rsid w:val="004A0D9A"/>
    <w:rsid w:val="004A0E49"/>
    <w:rsid w:val="004A0FF3"/>
    <w:rsid w:val="004A1064"/>
    <w:rsid w:val="004A117D"/>
    <w:rsid w:val="004A11C6"/>
    <w:rsid w:val="004A1231"/>
    <w:rsid w:val="004A12B2"/>
    <w:rsid w:val="004A130D"/>
    <w:rsid w:val="004A1375"/>
    <w:rsid w:val="004A13B8"/>
    <w:rsid w:val="004A151A"/>
    <w:rsid w:val="004A15CA"/>
    <w:rsid w:val="004A15D1"/>
    <w:rsid w:val="004A1694"/>
    <w:rsid w:val="004A16F5"/>
    <w:rsid w:val="004A18E9"/>
    <w:rsid w:val="004A18ED"/>
    <w:rsid w:val="004A1916"/>
    <w:rsid w:val="004A1972"/>
    <w:rsid w:val="004A1986"/>
    <w:rsid w:val="004A199C"/>
    <w:rsid w:val="004A19A1"/>
    <w:rsid w:val="004A1A58"/>
    <w:rsid w:val="004A1ADC"/>
    <w:rsid w:val="004A1B33"/>
    <w:rsid w:val="004A1C0D"/>
    <w:rsid w:val="004A1C13"/>
    <w:rsid w:val="004A1CC5"/>
    <w:rsid w:val="004A1D1F"/>
    <w:rsid w:val="004A1D96"/>
    <w:rsid w:val="004A1D99"/>
    <w:rsid w:val="004A1DC8"/>
    <w:rsid w:val="004A1E51"/>
    <w:rsid w:val="004A1F8D"/>
    <w:rsid w:val="004A1FBC"/>
    <w:rsid w:val="004A1FE3"/>
    <w:rsid w:val="004A2009"/>
    <w:rsid w:val="004A2011"/>
    <w:rsid w:val="004A2080"/>
    <w:rsid w:val="004A2149"/>
    <w:rsid w:val="004A2247"/>
    <w:rsid w:val="004A2258"/>
    <w:rsid w:val="004A2285"/>
    <w:rsid w:val="004A22D3"/>
    <w:rsid w:val="004A24A1"/>
    <w:rsid w:val="004A24A7"/>
    <w:rsid w:val="004A24AA"/>
    <w:rsid w:val="004A2596"/>
    <w:rsid w:val="004A25B2"/>
    <w:rsid w:val="004A2615"/>
    <w:rsid w:val="004A266D"/>
    <w:rsid w:val="004A26E9"/>
    <w:rsid w:val="004A26FF"/>
    <w:rsid w:val="004A2763"/>
    <w:rsid w:val="004A280A"/>
    <w:rsid w:val="004A297F"/>
    <w:rsid w:val="004A2A19"/>
    <w:rsid w:val="004A2A77"/>
    <w:rsid w:val="004A2AA8"/>
    <w:rsid w:val="004A2B57"/>
    <w:rsid w:val="004A2B59"/>
    <w:rsid w:val="004A2EFD"/>
    <w:rsid w:val="004A2F16"/>
    <w:rsid w:val="004A2F86"/>
    <w:rsid w:val="004A2FA1"/>
    <w:rsid w:val="004A3083"/>
    <w:rsid w:val="004A30BD"/>
    <w:rsid w:val="004A30C2"/>
    <w:rsid w:val="004A315C"/>
    <w:rsid w:val="004A3224"/>
    <w:rsid w:val="004A3274"/>
    <w:rsid w:val="004A327D"/>
    <w:rsid w:val="004A329E"/>
    <w:rsid w:val="004A33B3"/>
    <w:rsid w:val="004A33F3"/>
    <w:rsid w:val="004A34CD"/>
    <w:rsid w:val="004A350B"/>
    <w:rsid w:val="004A37C7"/>
    <w:rsid w:val="004A3809"/>
    <w:rsid w:val="004A38C5"/>
    <w:rsid w:val="004A396F"/>
    <w:rsid w:val="004A39C0"/>
    <w:rsid w:val="004A39D3"/>
    <w:rsid w:val="004A3A93"/>
    <w:rsid w:val="004A3D1C"/>
    <w:rsid w:val="004A3E37"/>
    <w:rsid w:val="004A3EF2"/>
    <w:rsid w:val="004A3FE8"/>
    <w:rsid w:val="004A40B4"/>
    <w:rsid w:val="004A4187"/>
    <w:rsid w:val="004A41FB"/>
    <w:rsid w:val="004A428D"/>
    <w:rsid w:val="004A43BE"/>
    <w:rsid w:val="004A43F4"/>
    <w:rsid w:val="004A440B"/>
    <w:rsid w:val="004A4471"/>
    <w:rsid w:val="004A4698"/>
    <w:rsid w:val="004A46C7"/>
    <w:rsid w:val="004A470D"/>
    <w:rsid w:val="004A4782"/>
    <w:rsid w:val="004A4802"/>
    <w:rsid w:val="004A480F"/>
    <w:rsid w:val="004A4928"/>
    <w:rsid w:val="004A4950"/>
    <w:rsid w:val="004A4BB8"/>
    <w:rsid w:val="004A4C47"/>
    <w:rsid w:val="004A4C89"/>
    <w:rsid w:val="004A4CB6"/>
    <w:rsid w:val="004A4E00"/>
    <w:rsid w:val="004A4E15"/>
    <w:rsid w:val="004A4EAC"/>
    <w:rsid w:val="004A5071"/>
    <w:rsid w:val="004A5153"/>
    <w:rsid w:val="004A51CC"/>
    <w:rsid w:val="004A5235"/>
    <w:rsid w:val="004A529A"/>
    <w:rsid w:val="004A52B7"/>
    <w:rsid w:val="004A52CC"/>
    <w:rsid w:val="004A542E"/>
    <w:rsid w:val="004A54D3"/>
    <w:rsid w:val="004A560C"/>
    <w:rsid w:val="004A563E"/>
    <w:rsid w:val="004A569C"/>
    <w:rsid w:val="004A56EC"/>
    <w:rsid w:val="004A5855"/>
    <w:rsid w:val="004A5883"/>
    <w:rsid w:val="004A5900"/>
    <w:rsid w:val="004A5A15"/>
    <w:rsid w:val="004A5B54"/>
    <w:rsid w:val="004A5BC6"/>
    <w:rsid w:val="004A5C1B"/>
    <w:rsid w:val="004A5E85"/>
    <w:rsid w:val="004A5EA2"/>
    <w:rsid w:val="004A5F62"/>
    <w:rsid w:val="004A5F6C"/>
    <w:rsid w:val="004A5FC4"/>
    <w:rsid w:val="004A6014"/>
    <w:rsid w:val="004A608A"/>
    <w:rsid w:val="004A61C6"/>
    <w:rsid w:val="004A62AC"/>
    <w:rsid w:val="004A6335"/>
    <w:rsid w:val="004A65DA"/>
    <w:rsid w:val="004A66B1"/>
    <w:rsid w:val="004A66B9"/>
    <w:rsid w:val="004A66CB"/>
    <w:rsid w:val="004A6795"/>
    <w:rsid w:val="004A67B7"/>
    <w:rsid w:val="004A680A"/>
    <w:rsid w:val="004A698E"/>
    <w:rsid w:val="004A69D9"/>
    <w:rsid w:val="004A6ADC"/>
    <w:rsid w:val="004A6AE0"/>
    <w:rsid w:val="004A6B12"/>
    <w:rsid w:val="004A6BF3"/>
    <w:rsid w:val="004A6C06"/>
    <w:rsid w:val="004A6CC2"/>
    <w:rsid w:val="004A6CCD"/>
    <w:rsid w:val="004A6CE5"/>
    <w:rsid w:val="004A6D8F"/>
    <w:rsid w:val="004A6DE0"/>
    <w:rsid w:val="004A700D"/>
    <w:rsid w:val="004A7015"/>
    <w:rsid w:val="004A7083"/>
    <w:rsid w:val="004A709F"/>
    <w:rsid w:val="004A7139"/>
    <w:rsid w:val="004A7203"/>
    <w:rsid w:val="004A720C"/>
    <w:rsid w:val="004A7220"/>
    <w:rsid w:val="004A736E"/>
    <w:rsid w:val="004A7571"/>
    <w:rsid w:val="004A7712"/>
    <w:rsid w:val="004A7766"/>
    <w:rsid w:val="004A77C0"/>
    <w:rsid w:val="004A77FF"/>
    <w:rsid w:val="004A78FE"/>
    <w:rsid w:val="004A7944"/>
    <w:rsid w:val="004A7980"/>
    <w:rsid w:val="004A79EC"/>
    <w:rsid w:val="004A7A79"/>
    <w:rsid w:val="004A7B51"/>
    <w:rsid w:val="004A7B6A"/>
    <w:rsid w:val="004A7D87"/>
    <w:rsid w:val="004A7D94"/>
    <w:rsid w:val="004A7DC4"/>
    <w:rsid w:val="004A7E53"/>
    <w:rsid w:val="004A7EC9"/>
    <w:rsid w:val="004A7EFF"/>
    <w:rsid w:val="004A7F00"/>
    <w:rsid w:val="004A7F15"/>
    <w:rsid w:val="004A7F1F"/>
    <w:rsid w:val="004A7F31"/>
    <w:rsid w:val="004A7F5D"/>
    <w:rsid w:val="004B005E"/>
    <w:rsid w:val="004B0088"/>
    <w:rsid w:val="004B0109"/>
    <w:rsid w:val="004B016D"/>
    <w:rsid w:val="004B01A2"/>
    <w:rsid w:val="004B0207"/>
    <w:rsid w:val="004B03A2"/>
    <w:rsid w:val="004B03D9"/>
    <w:rsid w:val="004B0457"/>
    <w:rsid w:val="004B04A6"/>
    <w:rsid w:val="004B058E"/>
    <w:rsid w:val="004B05C3"/>
    <w:rsid w:val="004B0600"/>
    <w:rsid w:val="004B06AC"/>
    <w:rsid w:val="004B0759"/>
    <w:rsid w:val="004B085E"/>
    <w:rsid w:val="004B08B9"/>
    <w:rsid w:val="004B0982"/>
    <w:rsid w:val="004B098E"/>
    <w:rsid w:val="004B0A0E"/>
    <w:rsid w:val="004B0A18"/>
    <w:rsid w:val="004B0B3C"/>
    <w:rsid w:val="004B0C85"/>
    <w:rsid w:val="004B0D0B"/>
    <w:rsid w:val="004B0D3F"/>
    <w:rsid w:val="004B0DA4"/>
    <w:rsid w:val="004B0E90"/>
    <w:rsid w:val="004B0EBB"/>
    <w:rsid w:val="004B0F2E"/>
    <w:rsid w:val="004B0FA0"/>
    <w:rsid w:val="004B10B7"/>
    <w:rsid w:val="004B1201"/>
    <w:rsid w:val="004B1232"/>
    <w:rsid w:val="004B12BA"/>
    <w:rsid w:val="004B13AD"/>
    <w:rsid w:val="004B1415"/>
    <w:rsid w:val="004B147D"/>
    <w:rsid w:val="004B1614"/>
    <w:rsid w:val="004B163B"/>
    <w:rsid w:val="004B164B"/>
    <w:rsid w:val="004B16D7"/>
    <w:rsid w:val="004B17F6"/>
    <w:rsid w:val="004B18A0"/>
    <w:rsid w:val="004B19B3"/>
    <w:rsid w:val="004B1AB6"/>
    <w:rsid w:val="004B1AE2"/>
    <w:rsid w:val="004B1B02"/>
    <w:rsid w:val="004B1B3D"/>
    <w:rsid w:val="004B1BF4"/>
    <w:rsid w:val="004B1D3E"/>
    <w:rsid w:val="004B1E0B"/>
    <w:rsid w:val="004B1E71"/>
    <w:rsid w:val="004B1F79"/>
    <w:rsid w:val="004B208E"/>
    <w:rsid w:val="004B212C"/>
    <w:rsid w:val="004B2206"/>
    <w:rsid w:val="004B2283"/>
    <w:rsid w:val="004B228B"/>
    <w:rsid w:val="004B2303"/>
    <w:rsid w:val="004B2534"/>
    <w:rsid w:val="004B2606"/>
    <w:rsid w:val="004B26BD"/>
    <w:rsid w:val="004B2722"/>
    <w:rsid w:val="004B277A"/>
    <w:rsid w:val="004B2819"/>
    <w:rsid w:val="004B288A"/>
    <w:rsid w:val="004B290C"/>
    <w:rsid w:val="004B2A3F"/>
    <w:rsid w:val="004B2A45"/>
    <w:rsid w:val="004B2AA0"/>
    <w:rsid w:val="004B2B00"/>
    <w:rsid w:val="004B2B1E"/>
    <w:rsid w:val="004B2BFA"/>
    <w:rsid w:val="004B2CC2"/>
    <w:rsid w:val="004B2D51"/>
    <w:rsid w:val="004B2E0C"/>
    <w:rsid w:val="004B2EE0"/>
    <w:rsid w:val="004B2F10"/>
    <w:rsid w:val="004B3023"/>
    <w:rsid w:val="004B30D2"/>
    <w:rsid w:val="004B31D6"/>
    <w:rsid w:val="004B342E"/>
    <w:rsid w:val="004B3553"/>
    <w:rsid w:val="004B3589"/>
    <w:rsid w:val="004B359F"/>
    <w:rsid w:val="004B3664"/>
    <w:rsid w:val="004B3673"/>
    <w:rsid w:val="004B3781"/>
    <w:rsid w:val="004B37F2"/>
    <w:rsid w:val="004B3848"/>
    <w:rsid w:val="004B38E7"/>
    <w:rsid w:val="004B39FF"/>
    <w:rsid w:val="004B3B45"/>
    <w:rsid w:val="004B3C09"/>
    <w:rsid w:val="004B3C86"/>
    <w:rsid w:val="004B3DBE"/>
    <w:rsid w:val="004B3E86"/>
    <w:rsid w:val="004B3EA8"/>
    <w:rsid w:val="004B3FCC"/>
    <w:rsid w:val="004B3FE6"/>
    <w:rsid w:val="004B3FF0"/>
    <w:rsid w:val="004B4075"/>
    <w:rsid w:val="004B4102"/>
    <w:rsid w:val="004B4201"/>
    <w:rsid w:val="004B4273"/>
    <w:rsid w:val="004B4290"/>
    <w:rsid w:val="004B4324"/>
    <w:rsid w:val="004B43D2"/>
    <w:rsid w:val="004B43E0"/>
    <w:rsid w:val="004B4441"/>
    <w:rsid w:val="004B4482"/>
    <w:rsid w:val="004B448C"/>
    <w:rsid w:val="004B4535"/>
    <w:rsid w:val="004B465A"/>
    <w:rsid w:val="004B46EF"/>
    <w:rsid w:val="004B4782"/>
    <w:rsid w:val="004B484B"/>
    <w:rsid w:val="004B4865"/>
    <w:rsid w:val="004B487D"/>
    <w:rsid w:val="004B496C"/>
    <w:rsid w:val="004B4C13"/>
    <w:rsid w:val="004B4CD0"/>
    <w:rsid w:val="004B4CEB"/>
    <w:rsid w:val="004B4DDE"/>
    <w:rsid w:val="004B4E74"/>
    <w:rsid w:val="004B4E94"/>
    <w:rsid w:val="004B4EEC"/>
    <w:rsid w:val="004B4FB3"/>
    <w:rsid w:val="004B4FC6"/>
    <w:rsid w:val="004B50D3"/>
    <w:rsid w:val="004B5411"/>
    <w:rsid w:val="004B5455"/>
    <w:rsid w:val="004B551F"/>
    <w:rsid w:val="004B552C"/>
    <w:rsid w:val="004B558B"/>
    <w:rsid w:val="004B564B"/>
    <w:rsid w:val="004B565D"/>
    <w:rsid w:val="004B56B5"/>
    <w:rsid w:val="004B570D"/>
    <w:rsid w:val="004B588E"/>
    <w:rsid w:val="004B58D1"/>
    <w:rsid w:val="004B58DE"/>
    <w:rsid w:val="004B59BB"/>
    <w:rsid w:val="004B5A1E"/>
    <w:rsid w:val="004B5A74"/>
    <w:rsid w:val="004B5B86"/>
    <w:rsid w:val="004B5C2C"/>
    <w:rsid w:val="004B5C4E"/>
    <w:rsid w:val="004B5CCC"/>
    <w:rsid w:val="004B5DA0"/>
    <w:rsid w:val="004B5DBD"/>
    <w:rsid w:val="004B5E67"/>
    <w:rsid w:val="004B5F33"/>
    <w:rsid w:val="004B5FF9"/>
    <w:rsid w:val="004B6088"/>
    <w:rsid w:val="004B60CF"/>
    <w:rsid w:val="004B61F5"/>
    <w:rsid w:val="004B61FA"/>
    <w:rsid w:val="004B6207"/>
    <w:rsid w:val="004B6243"/>
    <w:rsid w:val="004B62D2"/>
    <w:rsid w:val="004B6390"/>
    <w:rsid w:val="004B6406"/>
    <w:rsid w:val="004B649A"/>
    <w:rsid w:val="004B64CC"/>
    <w:rsid w:val="004B6557"/>
    <w:rsid w:val="004B656F"/>
    <w:rsid w:val="004B65B5"/>
    <w:rsid w:val="004B65C7"/>
    <w:rsid w:val="004B66F1"/>
    <w:rsid w:val="004B6715"/>
    <w:rsid w:val="004B679A"/>
    <w:rsid w:val="004B698F"/>
    <w:rsid w:val="004B6990"/>
    <w:rsid w:val="004B6B6E"/>
    <w:rsid w:val="004B6BB7"/>
    <w:rsid w:val="004B6C25"/>
    <w:rsid w:val="004B6E2D"/>
    <w:rsid w:val="004B6F9F"/>
    <w:rsid w:val="004B7024"/>
    <w:rsid w:val="004B70A2"/>
    <w:rsid w:val="004B70C9"/>
    <w:rsid w:val="004B7180"/>
    <w:rsid w:val="004B7183"/>
    <w:rsid w:val="004B7212"/>
    <w:rsid w:val="004B72BA"/>
    <w:rsid w:val="004B72E6"/>
    <w:rsid w:val="004B733D"/>
    <w:rsid w:val="004B73C5"/>
    <w:rsid w:val="004B7401"/>
    <w:rsid w:val="004B7437"/>
    <w:rsid w:val="004B74F3"/>
    <w:rsid w:val="004B750C"/>
    <w:rsid w:val="004B75DF"/>
    <w:rsid w:val="004B769E"/>
    <w:rsid w:val="004B76DE"/>
    <w:rsid w:val="004B76F6"/>
    <w:rsid w:val="004B783E"/>
    <w:rsid w:val="004B7A07"/>
    <w:rsid w:val="004B7B3E"/>
    <w:rsid w:val="004B7B3F"/>
    <w:rsid w:val="004B7C39"/>
    <w:rsid w:val="004B7D80"/>
    <w:rsid w:val="004B7D81"/>
    <w:rsid w:val="004B7E91"/>
    <w:rsid w:val="004B7F89"/>
    <w:rsid w:val="004C01A9"/>
    <w:rsid w:val="004C01BC"/>
    <w:rsid w:val="004C02E2"/>
    <w:rsid w:val="004C0317"/>
    <w:rsid w:val="004C043F"/>
    <w:rsid w:val="004C04DE"/>
    <w:rsid w:val="004C05DD"/>
    <w:rsid w:val="004C0610"/>
    <w:rsid w:val="004C0641"/>
    <w:rsid w:val="004C0649"/>
    <w:rsid w:val="004C06D8"/>
    <w:rsid w:val="004C0714"/>
    <w:rsid w:val="004C0738"/>
    <w:rsid w:val="004C076A"/>
    <w:rsid w:val="004C07E2"/>
    <w:rsid w:val="004C0830"/>
    <w:rsid w:val="004C088A"/>
    <w:rsid w:val="004C08DD"/>
    <w:rsid w:val="004C08EE"/>
    <w:rsid w:val="004C08F1"/>
    <w:rsid w:val="004C097E"/>
    <w:rsid w:val="004C09A0"/>
    <w:rsid w:val="004C09A9"/>
    <w:rsid w:val="004C0A8E"/>
    <w:rsid w:val="004C0AA6"/>
    <w:rsid w:val="004C0AAB"/>
    <w:rsid w:val="004C0ACC"/>
    <w:rsid w:val="004C0AED"/>
    <w:rsid w:val="004C0B1D"/>
    <w:rsid w:val="004C0BB2"/>
    <w:rsid w:val="004C0D28"/>
    <w:rsid w:val="004C0D38"/>
    <w:rsid w:val="004C0D8E"/>
    <w:rsid w:val="004C0E4A"/>
    <w:rsid w:val="004C0EC6"/>
    <w:rsid w:val="004C0FD3"/>
    <w:rsid w:val="004C1003"/>
    <w:rsid w:val="004C1060"/>
    <w:rsid w:val="004C1116"/>
    <w:rsid w:val="004C1142"/>
    <w:rsid w:val="004C1179"/>
    <w:rsid w:val="004C119E"/>
    <w:rsid w:val="004C11EC"/>
    <w:rsid w:val="004C1249"/>
    <w:rsid w:val="004C148C"/>
    <w:rsid w:val="004C1543"/>
    <w:rsid w:val="004C156A"/>
    <w:rsid w:val="004C16B7"/>
    <w:rsid w:val="004C1701"/>
    <w:rsid w:val="004C1705"/>
    <w:rsid w:val="004C1775"/>
    <w:rsid w:val="004C17B9"/>
    <w:rsid w:val="004C1959"/>
    <w:rsid w:val="004C1A35"/>
    <w:rsid w:val="004C1B2B"/>
    <w:rsid w:val="004C1BE9"/>
    <w:rsid w:val="004C1BF9"/>
    <w:rsid w:val="004C1CAB"/>
    <w:rsid w:val="004C1E66"/>
    <w:rsid w:val="004C1E98"/>
    <w:rsid w:val="004C1F5F"/>
    <w:rsid w:val="004C2064"/>
    <w:rsid w:val="004C20D8"/>
    <w:rsid w:val="004C212F"/>
    <w:rsid w:val="004C215D"/>
    <w:rsid w:val="004C2189"/>
    <w:rsid w:val="004C21B0"/>
    <w:rsid w:val="004C2201"/>
    <w:rsid w:val="004C240D"/>
    <w:rsid w:val="004C244B"/>
    <w:rsid w:val="004C248E"/>
    <w:rsid w:val="004C250B"/>
    <w:rsid w:val="004C2617"/>
    <w:rsid w:val="004C2624"/>
    <w:rsid w:val="004C269A"/>
    <w:rsid w:val="004C26C8"/>
    <w:rsid w:val="004C2866"/>
    <w:rsid w:val="004C28A8"/>
    <w:rsid w:val="004C291D"/>
    <w:rsid w:val="004C29E1"/>
    <w:rsid w:val="004C2AA8"/>
    <w:rsid w:val="004C2AA9"/>
    <w:rsid w:val="004C2B43"/>
    <w:rsid w:val="004C2F23"/>
    <w:rsid w:val="004C2F2C"/>
    <w:rsid w:val="004C309E"/>
    <w:rsid w:val="004C30B5"/>
    <w:rsid w:val="004C31A2"/>
    <w:rsid w:val="004C31C9"/>
    <w:rsid w:val="004C3237"/>
    <w:rsid w:val="004C3307"/>
    <w:rsid w:val="004C3315"/>
    <w:rsid w:val="004C331D"/>
    <w:rsid w:val="004C3326"/>
    <w:rsid w:val="004C342E"/>
    <w:rsid w:val="004C3434"/>
    <w:rsid w:val="004C34BE"/>
    <w:rsid w:val="004C37A2"/>
    <w:rsid w:val="004C37C8"/>
    <w:rsid w:val="004C38DE"/>
    <w:rsid w:val="004C39F1"/>
    <w:rsid w:val="004C3AAB"/>
    <w:rsid w:val="004C3ACE"/>
    <w:rsid w:val="004C3B55"/>
    <w:rsid w:val="004C3B69"/>
    <w:rsid w:val="004C3C55"/>
    <w:rsid w:val="004C3C5F"/>
    <w:rsid w:val="004C3D08"/>
    <w:rsid w:val="004C3D88"/>
    <w:rsid w:val="004C3DAA"/>
    <w:rsid w:val="004C3E1A"/>
    <w:rsid w:val="004C3E51"/>
    <w:rsid w:val="004C3E80"/>
    <w:rsid w:val="004C3FAC"/>
    <w:rsid w:val="004C40A7"/>
    <w:rsid w:val="004C413F"/>
    <w:rsid w:val="004C41CE"/>
    <w:rsid w:val="004C42EC"/>
    <w:rsid w:val="004C42FE"/>
    <w:rsid w:val="004C4304"/>
    <w:rsid w:val="004C4376"/>
    <w:rsid w:val="004C440E"/>
    <w:rsid w:val="004C4459"/>
    <w:rsid w:val="004C4464"/>
    <w:rsid w:val="004C4465"/>
    <w:rsid w:val="004C4480"/>
    <w:rsid w:val="004C44D1"/>
    <w:rsid w:val="004C45A9"/>
    <w:rsid w:val="004C45F3"/>
    <w:rsid w:val="004C4650"/>
    <w:rsid w:val="004C46BE"/>
    <w:rsid w:val="004C46CF"/>
    <w:rsid w:val="004C46E9"/>
    <w:rsid w:val="004C47A2"/>
    <w:rsid w:val="004C4A35"/>
    <w:rsid w:val="004C4A6C"/>
    <w:rsid w:val="004C4A7A"/>
    <w:rsid w:val="004C4A8C"/>
    <w:rsid w:val="004C4AB6"/>
    <w:rsid w:val="004C4B98"/>
    <w:rsid w:val="004C4C86"/>
    <w:rsid w:val="004C4E92"/>
    <w:rsid w:val="004C4EAC"/>
    <w:rsid w:val="004C4FE6"/>
    <w:rsid w:val="004C5011"/>
    <w:rsid w:val="004C50D6"/>
    <w:rsid w:val="004C50E3"/>
    <w:rsid w:val="004C513D"/>
    <w:rsid w:val="004C519E"/>
    <w:rsid w:val="004C51E8"/>
    <w:rsid w:val="004C522D"/>
    <w:rsid w:val="004C52EA"/>
    <w:rsid w:val="004C52EC"/>
    <w:rsid w:val="004C530C"/>
    <w:rsid w:val="004C5319"/>
    <w:rsid w:val="004C5385"/>
    <w:rsid w:val="004C54C1"/>
    <w:rsid w:val="004C54C5"/>
    <w:rsid w:val="004C5564"/>
    <w:rsid w:val="004C55D3"/>
    <w:rsid w:val="004C56F1"/>
    <w:rsid w:val="004C57DC"/>
    <w:rsid w:val="004C57EC"/>
    <w:rsid w:val="004C57F2"/>
    <w:rsid w:val="004C5867"/>
    <w:rsid w:val="004C58C9"/>
    <w:rsid w:val="004C5A7C"/>
    <w:rsid w:val="004C5AB1"/>
    <w:rsid w:val="004C5B9D"/>
    <w:rsid w:val="004C5BCF"/>
    <w:rsid w:val="004C5BE9"/>
    <w:rsid w:val="004C5C26"/>
    <w:rsid w:val="004C5CC2"/>
    <w:rsid w:val="004C5D15"/>
    <w:rsid w:val="004C5E2F"/>
    <w:rsid w:val="004C5F12"/>
    <w:rsid w:val="004C5F15"/>
    <w:rsid w:val="004C5F6C"/>
    <w:rsid w:val="004C611F"/>
    <w:rsid w:val="004C612E"/>
    <w:rsid w:val="004C61D0"/>
    <w:rsid w:val="004C6200"/>
    <w:rsid w:val="004C6227"/>
    <w:rsid w:val="004C642A"/>
    <w:rsid w:val="004C6440"/>
    <w:rsid w:val="004C6464"/>
    <w:rsid w:val="004C64A3"/>
    <w:rsid w:val="004C65CB"/>
    <w:rsid w:val="004C6654"/>
    <w:rsid w:val="004C6C6D"/>
    <w:rsid w:val="004C6F3F"/>
    <w:rsid w:val="004C6F50"/>
    <w:rsid w:val="004C705C"/>
    <w:rsid w:val="004C71EF"/>
    <w:rsid w:val="004C721A"/>
    <w:rsid w:val="004C725F"/>
    <w:rsid w:val="004C730C"/>
    <w:rsid w:val="004C740E"/>
    <w:rsid w:val="004C7420"/>
    <w:rsid w:val="004C749F"/>
    <w:rsid w:val="004C7669"/>
    <w:rsid w:val="004C766A"/>
    <w:rsid w:val="004C7701"/>
    <w:rsid w:val="004C7764"/>
    <w:rsid w:val="004C7768"/>
    <w:rsid w:val="004C7869"/>
    <w:rsid w:val="004C78AA"/>
    <w:rsid w:val="004C78E1"/>
    <w:rsid w:val="004C7908"/>
    <w:rsid w:val="004C7A14"/>
    <w:rsid w:val="004C7A6B"/>
    <w:rsid w:val="004C7C27"/>
    <w:rsid w:val="004C7C2E"/>
    <w:rsid w:val="004D0062"/>
    <w:rsid w:val="004D00CB"/>
    <w:rsid w:val="004D00D3"/>
    <w:rsid w:val="004D018F"/>
    <w:rsid w:val="004D02AB"/>
    <w:rsid w:val="004D036E"/>
    <w:rsid w:val="004D03DE"/>
    <w:rsid w:val="004D0435"/>
    <w:rsid w:val="004D06A0"/>
    <w:rsid w:val="004D06C9"/>
    <w:rsid w:val="004D089D"/>
    <w:rsid w:val="004D099C"/>
    <w:rsid w:val="004D09AB"/>
    <w:rsid w:val="004D0A33"/>
    <w:rsid w:val="004D0AEC"/>
    <w:rsid w:val="004D0AFB"/>
    <w:rsid w:val="004D0B7E"/>
    <w:rsid w:val="004D0B81"/>
    <w:rsid w:val="004D0C1F"/>
    <w:rsid w:val="004D0C48"/>
    <w:rsid w:val="004D0CB2"/>
    <w:rsid w:val="004D0D04"/>
    <w:rsid w:val="004D0D10"/>
    <w:rsid w:val="004D0E0E"/>
    <w:rsid w:val="004D0E2E"/>
    <w:rsid w:val="004D10AE"/>
    <w:rsid w:val="004D1110"/>
    <w:rsid w:val="004D11D3"/>
    <w:rsid w:val="004D121F"/>
    <w:rsid w:val="004D128C"/>
    <w:rsid w:val="004D13EC"/>
    <w:rsid w:val="004D1432"/>
    <w:rsid w:val="004D156F"/>
    <w:rsid w:val="004D17BB"/>
    <w:rsid w:val="004D1921"/>
    <w:rsid w:val="004D1977"/>
    <w:rsid w:val="004D19ED"/>
    <w:rsid w:val="004D1A94"/>
    <w:rsid w:val="004D1ABB"/>
    <w:rsid w:val="004D1B0C"/>
    <w:rsid w:val="004D1B36"/>
    <w:rsid w:val="004D1B59"/>
    <w:rsid w:val="004D1B67"/>
    <w:rsid w:val="004D1B68"/>
    <w:rsid w:val="004D1BE7"/>
    <w:rsid w:val="004D1C26"/>
    <w:rsid w:val="004D1D73"/>
    <w:rsid w:val="004D1DDB"/>
    <w:rsid w:val="004D1E0D"/>
    <w:rsid w:val="004D1EAB"/>
    <w:rsid w:val="004D1FFB"/>
    <w:rsid w:val="004D20BA"/>
    <w:rsid w:val="004D2170"/>
    <w:rsid w:val="004D217B"/>
    <w:rsid w:val="004D21B4"/>
    <w:rsid w:val="004D224D"/>
    <w:rsid w:val="004D22FD"/>
    <w:rsid w:val="004D235C"/>
    <w:rsid w:val="004D2509"/>
    <w:rsid w:val="004D2531"/>
    <w:rsid w:val="004D25A1"/>
    <w:rsid w:val="004D2648"/>
    <w:rsid w:val="004D26AF"/>
    <w:rsid w:val="004D26C4"/>
    <w:rsid w:val="004D272B"/>
    <w:rsid w:val="004D274F"/>
    <w:rsid w:val="004D2808"/>
    <w:rsid w:val="004D2935"/>
    <w:rsid w:val="004D2B29"/>
    <w:rsid w:val="004D2B3E"/>
    <w:rsid w:val="004D2B82"/>
    <w:rsid w:val="004D2BE8"/>
    <w:rsid w:val="004D2EA9"/>
    <w:rsid w:val="004D2F7F"/>
    <w:rsid w:val="004D2FC9"/>
    <w:rsid w:val="004D3023"/>
    <w:rsid w:val="004D3059"/>
    <w:rsid w:val="004D30CE"/>
    <w:rsid w:val="004D30E7"/>
    <w:rsid w:val="004D3279"/>
    <w:rsid w:val="004D32B6"/>
    <w:rsid w:val="004D3330"/>
    <w:rsid w:val="004D348B"/>
    <w:rsid w:val="004D34AD"/>
    <w:rsid w:val="004D3545"/>
    <w:rsid w:val="004D3640"/>
    <w:rsid w:val="004D369C"/>
    <w:rsid w:val="004D374F"/>
    <w:rsid w:val="004D387B"/>
    <w:rsid w:val="004D39B9"/>
    <w:rsid w:val="004D3ADC"/>
    <w:rsid w:val="004D3C05"/>
    <w:rsid w:val="004D3C23"/>
    <w:rsid w:val="004D3C8C"/>
    <w:rsid w:val="004D3C98"/>
    <w:rsid w:val="004D3EF2"/>
    <w:rsid w:val="004D3F04"/>
    <w:rsid w:val="004D3F98"/>
    <w:rsid w:val="004D4006"/>
    <w:rsid w:val="004D40BD"/>
    <w:rsid w:val="004D40D8"/>
    <w:rsid w:val="004D418B"/>
    <w:rsid w:val="004D41F0"/>
    <w:rsid w:val="004D4271"/>
    <w:rsid w:val="004D4350"/>
    <w:rsid w:val="004D4353"/>
    <w:rsid w:val="004D437B"/>
    <w:rsid w:val="004D43BE"/>
    <w:rsid w:val="004D44E3"/>
    <w:rsid w:val="004D476A"/>
    <w:rsid w:val="004D47D5"/>
    <w:rsid w:val="004D482C"/>
    <w:rsid w:val="004D48C1"/>
    <w:rsid w:val="004D48F9"/>
    <w:rsid w:val="004D498A"/>
    <w:rsid w:val="004D4A67"/>
    <w:rsid w:val="004D4B48"/>
    <w:rsid w:val="004D4B66"/>
    <w:rsid w:val="004D4C97"/>
    <w:rsid w:val="004D4C9F"/>
    <w:rsid w:val="004D4CA6"/>
    <w:rsid w:val="004D4D05"/>
    <w:rsid w:val="004D4D1D"/>
    <w:rsid w:val="004D4DE8"/>
    <w:rsid w:val="004D4E2E"/>
    <w:rsid w:val="004D4ECA"/>
    <w:rsid w:val="004D4EE2"/>
    <w:rsid w:val="004D4F14"/>
    <w:rsid w:val="004D5088"/>
    <w:rsid w:val="004D5154"/>
    <w:rsid w:val="004D52C2"/>
    <w:rsid w:val="004D537E"/>
    <w:rsid w:val="004D54D9"/>
    <w:rsid w:val="004D553B"/>
    <w:rsid w:val="004D555D"/>
    <w:rsid w:val="004D5612"/>
    <w:rsid w:val="004D56D3"/>
    <w:rsid w:val="004D56EA"/>
    <w:rsid w:val="004D576D"/>
    <w:rsid w:val="004D58A9"/>
    <w:rsid w:val="004D591E"/>
    <w:rsid w:val="004D5956"/>
    <w:rsid w:val="004D59D2"/>
    <w:rsid w:val="004D5A18"/>
    <w:rsid w:val="004D5ABB"/>
    <w:rsid w:val="004D5B02"/>
    <w:rsid w:val="004D5BA9"/>
    <w:rsid w:val="004D5C37"/>
    <w:rsid w:val="004D5CAE"/>
    <w:rsid w:val="004D5D49"/>
    <w:rsid w:val="004D5D4C"/>
    <w:rsid w:val="004D5DD1"/>
    <w:rsid w:val="004D5F4A"/>
    <w:rsid w:val="004D5FFC"/>
    <w:rsid w:val="004D615C"/>
    <w:rsid w:val="004D62D9"/>
    <w:rsid w:val="004D635F"/>
    <w:rsid w:val="004D63EA"/>
    <w:rsid w:val="004D63F4"/>
    <w:rsid w:val="004D6448"/>
    <w:rsid w:val="004D646E"/>
    <w:rsid w:val="004D6503"/>
    <w:rsid w:val="004D655D"/>
    <w:rsid w:val="004D65A8"/>
    <w:rsid w:val="004D668B"/>
    <w:rsid w:val="004D672E"/>
    <w:rsid w:val="004D676E"/>
    <w:rsid w:val="004D683E"/>
    <w:rsid w:val="004D6992"/>
    <w:rsid w:val="004D6AD4"/>
    <w:rsid w:val="004D6AF9"/>
    <w:rsid w:val="004D6C1E"/>
    <w:rsid w:val="004D6C37"/>
    <w:rsid w:val="004D6C7A"/>
    <w:rsid w:val="004D6CA5"/>
    <w:rsid w:val="004D6DF8"/>
    <w:rsid w:val="004D6E19"/>
    <w:rsid w:val="004D6E58"/>
    <w:rsid w:val="004D6E7B"/>
    <w:rsid w:val="004D6EDD"/>
    <w:rsid w:val="004D6EE1"/>
    <w:rsid w:val="004D700D"/>
    <w:rsid w:val="004D7015"/>
    <w:rsid w:val="004D704B"/>
    <w:rsid w:val="004D71B7"/>
    <w:rsid w:val="004D71B8"/>
    <w:rsid w:val="004D7333"/>
    <w:rsid w:val="004D7457"/>
    <w:rsid w:val="004D7631"/>
    <w:rsid w:val="004D76D4"/>
    <w:rsid w:val="004D7797"/>
    <w:rsid w:val="004D779E"/>
    <w:rsid w:val="004D77E3"/>
    <w:rsid w:val="004D77F2"/>
    <w:rsid w:val="004D780C"/>
    <w:rsid w:val="004D7874"/>
    <w:rsid w:val="004D79A6"/>
    <w:rsid w:val="004D7A00"/>
    <w:rsid w:val="004D7A34"/>
    <w:rsid w:val="004D7BB8"/>
    <w:rsid w:val="004D7C0B"/>
    <w:rsid w:val="004D7C3D"/>
    <w:rsid w:val="004D7C43"/>
    <w:rsid w:val="004D7D0D"/>
    <w:rsid w:val="004D7DA8"/>
    <w:rsid w:val="004D7E0D"/>
    <w:rsid w:val="004D7E42"/>
    <w:rsid w:val="004D7E47"/>
    <w:rsid w:val="004D7F1E"/>
    <w:rsid w:val="004E001A"/>
    <w:rsid w:val="004E0022"/>
    <w:rsid w:val="004E0072"/>
    <w:rsid w:val="004E00A5"/>
    <w:rsid w:val="004E00B7"/>
    <w:rsid w:val="004E00CB"/>
    <w:rsid w:val="004E02D1"/>
    <w:rsid w:val="004E0307"/>
    <w:rsid w:val="004E0369"/>
    <w:rsid w:val="004E03DE"/>
    <w:rsid w:val="004E047D"/>
    <w:rsid w:val="004E04CC"/>
    <w:rsid w:val="004E04EB"/>
    <w:rsid w:val="004E0526"/>
    <w:rsid w:val="004E055E"/>
    <w:rsid w:val="004E0569"/>
    <w:rsid w:val="004E061B"/>
    <w:rsid w:val="004E0633"/>
    <w:rsid w:val="004E06C1"/>
    <w:rsid w:val="004E06F5"/>
    <w:rsid w:val="004E07A6"/>
    <w:rsid w:val="004E08E8"/>
    <w:rsid w:val="004E0932"/>
    <w:rsid w:val="004E095A"/>
    <w:rsid w:val="004E0A03"/>
    <w:rsid w:val="004E0B2C"/>
    <w:rsid w:val="004E0B76"/>
    <w:rsid w:val="004E0D4F"/>
    <w:rsid w:val="004E0DB6"/>
    <w:rsid w:val="004E0DC0"/>
    <w:rsid w:val="004E0ED4"/>
    <w:rsid w:val="004E0ED8"/>
    <w:rsid w:val="004E0EEF"/>
    <w:rsid w:val="004E0F29"/>
    <w:rsid w:val="004E0FC0"/>
    <w:rsid w:val="004E105A"/>
    <w:rsid w:val="004E11B8"/>
    <w:rsid w:val="004E122A"/>
    <w:rsid w:val="004E1293"/>
    <w:rsid w:val="004E1346"/>
    <w:rsid w:val="004E1499"/>
    <w:rsid w:val="004E1591"/>
    <w:rsid w:val="004E1633"/>
    <w:rsid w:val="004E1692"/>
    <w:rsid w:val="004E1796"/>
    <w:rsid w:val="004E1846"/>
    <w:rsid w:val="004E1935"/>
    <w:rsid w:val="004E1BC1"/>
    <w:rsid w:val="004E1CA4"/>
    <w:rsid w:val="004E1CF5"/>
    <w:rsid w:val="004E1D5D"/>
    <w:rsid w:val="004E1D85"/>
    <w:rsid w:val="004E1F05"/>
    <w:rsid w:val="004E20D7"/>
    <w:rsid w:val="004E20FF"/>
    <w:rsid w:val="004E2244"/>
    <w:rsid w:val="004E22C4"/>
    <w:rsid w:val="004E2346"/>
    <w:rsid w:val="004E234C"/>
    <w:rsid w:val="004E24B3"/>
    <w:rsid w:val="004E24CA"/>
    <w:rsid w:val="004E250C"/>
    <w:rsid w:val="004E2612"/>
    <w:rsid w:val="004E2652"/>
    <w:rsid w:val="004E2699"/>
    <w:rsid w:val="004E28DE"/>
    <w:rsid w:val="004E28E5"/>
    <w:rsid w:val="004E2901"/>
    <w:rsid w:val="004E2A55"/>
    <w:rsid w:val="004E2A80"/>
    <w:rsid w:val="004E2B2A"/>
    <w:rsid w:val="004E2C5E"/>
    <w:rsid w:val="004E2DB1"/>
    <w:rsid w:val="004E2DE3"/>
    <w:rsid w:val="004E2E47"/>
    <w:rsid w:val="004E2EBB"/>
    <w:rsid w:val="004E2F02"/>
    <w:rsid w:val="004E2FFD"/>
    <w:rsid w:val="004E3001"/>
    <w:rsid w:val="004E304D"/>
    <w:rsid w:val="004E3236"/>
    <w:rsid w:val="004E3384"/>
    <w:rsid w:val="004E35A2"/>
    <w:rsid w:val="004E35F0"/>
    <w:rsid w:val="004E3684"/>
    <w:rsid w:val="004E36C5"/>
    <w:rsid w:val="004E3729"/>
    <w:rsid w:val="004E3826"/>
    <w:rsid w:val="004E386C"/>
    <w:rsid w:val="004E3873"/>
    <w:rsid w:val="004E38F6"/>
    <w:rsid w:val="004E3958"/>
    <w:rsid w:val="004E39B6"/>
    <w:rsid w:val="004E3A2D"/>
    <w:rsid w:val="004E3A2F"/>
    <w:rsid w:val="004E3AC7"/>
    <w:rsid w:val="004E3BBB"/>
    <w:rsid w:val="004E3BD2"/>
    <w:rsid w:val="004E3C69"/>
    <w:rsid w:val="004E3D1E"/>
    <w:rsid w:val="004E3D26"/>
    <w:rsid w:val="004E3DB0"/>
    <w:rsid w:val="004E3DD0"/>
    <w:rsid w:val="004E3EB2"/>
    <w:rsid w:val="004E3EBF"/>
    <w:rsid w:val="004E3ED9"/>
    <w:rsid w:val="004E3F43"/>
    <w:rsid w:val="004E3F66"/>
    <w:rsid w:val="004E3FAF"/>
    <w:rsid w:val="004E3FFF"/>
    <w:rsid w:val="004E404C"/>
    <w:rsid w:val="004E4161"/>
    <w:rsid w:val="004E4173"/>
    <w:rsid w:val="004E41C9"/>
    <w:rsid w:val="004E41CB"/>
    <w:rsid w:val="004E428D"/>
    <w:rsid w:val="004E42DE"/>
    <w:rsid w:val="004E431C"/>
    <w:rsid w:val="004E432B"/>
    <w:rsid w:val="004E4495"/>
    <w:rsid w:val="004E4496"/>
    <w:rsid w:val="004E44F6"/>
    <w:rsid w:val="004E462E"/>
    <w:rsid w:val="004E46B7"/>
    <w:rsid w:val="004E4908"/>
    <w:rsid w:val="004E4A0C"/>
    <w:rsid w:val="004E4A83"/>
    <w:rsid w:val="004E4AF0"/>
    <w:rsid w:val="004E4B2D"/>
    <w:rsid w:val="004E4B3E"/>
    <w:rsid w:val="004E4BBF"/>
    <w:rsid w:val="004E4C13"/>
    <w:rsid w:val="004E4C46"/>
    <w:rsid w:val="004E4C74"/>
    <w:rsid w:val="004E4CC4"/>
    <w:rsid w:val="004E4D10"/>
    <w:rsid w:val="004E4D26"/>
    <w:rsid w:val="004E4E95"/>
    <w:rsid w:val="004E4F7D"/>
    <w:rsid w:val="004E4FA0"/>
    <w:rsid w:val="004E4FC8"/>
    <w:rsid w:val="004E4FEC"/>
    <w:rsid w:val="004E5290"/>
    <w:rsid w:val="004E5380"/>
    <w:rsid w:val="004E5406"/>
    <w:rsid w:val="004E548A"/>
    <w:rsid w:val="004E54D4"/>
    <w:rsid w:val="004E555D"/>
    <w:rsid w:val="004E558D"/>
    <w:rsid w:val="004E55CB"/>
    <w:rsid w:val="004E5602"/>
    <w:rsid w:val="004E5647"/>
    <w:rsid w:val="004E58A6"/>
    <w:rsid w:val="004E5B05"/>
    <w:rsid w:val="004E5B14"/>
    <w:rsid w:val="004E5B28"/>
    <w:rsid w:val="004E5B3C"/>
    <w:rsid w:val="004E5BA9"/>
    <w:rsid w:val="004E5C4B"/>
    <w:rsid w:val="004E5D2D"/>
    <w:rsid w:val="004E600A"/>
    <w:rsid w:val="004E6010"/>
    <w:rsid w:val="004E6102"/>
    <w:rsid w:val="004E61B7"/>
    <w:rsid w:val="004E6280"/>
    <w:rsid w:val="004E6393"/>
    <w:rsid w:val="004E649D"/>
    <w:rsid w:val="004E64D6"/>
    <w:rsid w:val="004E64F4"/>
    <w:rsid w:val="004E656B"/>
    <w:rsid w:val="004E65F3"/>
    <w:rsid w:val="004E6611"/>
    <w:rsid w:val="004E666F"/>
    <w:rsid w:val="004E66EB"/>
    <w:rsid w:val="004E6803"/>
    <w:rsid w:val="004E6822"/>
    <w:rsid w:val="004E6824"/>
    <w:rsid w:val="004E6828"/>
    <w:rsid w:val="004E6867"/>
    <w:rsid w:val="004E686A"/>
    <w:rsid w:val="004E68F8"/>
    <w:rsid w:val="004E691A"/>
    <w:rsid w:val="004E6962"/>
    <w:rsid w:val="004E6A29"/>
    <w:rsid w:val="004E6A49"/>
    <w:rsid w:val="004E6ADE"/>
    <w:rsid w:val="004E6AF9"/>
    <w:rsid w:val="004E6B54"/>
    <w:rsid w:val="004E6C2A"/>
    <w:rsid w:val="004E6CA9"/>
    <w:rsid w:val="004E6D30"/>
    <w:rsid w:val="004E6D47"/>
    <w:rsid w:val="004E6E95"/>
    <w:rsid w:val="004E6EE4"/>
    <w:rsid w:val="004E6FCF"/>
    <w:rsid w:val="004E702B"/>
    <w:rsid w:val="004E70FF"/>
    <w:rsid w:val="004E7220"/>
    <w:rsid w:val="004E72A2"/>
    <w:rsid w:val="004E72D4"/>
    <w:rsid w:val="004E7436"/>
    <w:rsid w:val="004E744E"/>
    <w:rsid w:val="004E74A7"/>
    <w:rsid w:val="004E7532"/>
    <w:rsid w:val="004E753F"/>
    <w:rsid w:val="004E7618"/>
    <w:rsid w:val="004E7645"/>
    <w:rsid w:val="004E7884"/>
    <w:rsid w:val="004E78C7"/>
    <w:rsid w:val="004E7A91"/>
    <w:rsid w:val="004E7ADA"/>
    <w:rsid w:val="004E7BEC"/>
    <w:rsid w:val="004E7C76"/>
    <w:rsid w:val="004E7C8D"/>
    <w:rsid w:val="004E7D3A"/>
    <w:rsid w:val="004E7E10"/>
    <w:rsid w:val="004E7EF3"/>
    <w:rsid w:val="004E7F87"/>
    <w:rsid w:val="004F000C"/>
    <w:rsid w:val="004F0031"/>
    <w:rsid w:val="004F007F"/>
    <w:rsid w:val="004F01FF"/>
    <w:rsid w:val="004F02EE"/>
    <w:rsid w:val="004F046B"/>
    <w:rsid w:val="004F0480"/>
    <w:rsid w:val="004F0497"/>
    <w:rsid w:val="004F04B5"/>
    <w:rsid w:val="004F0546"/>
    <w:rsid w:val="004F0817"/>
    <w:rsid w:val="004F0834"/>
    <w:rsid w:val="004F0850"/>
    <w:rsid w:val="004F09AA"/>
    <w:rsid w:val="004F0B61"/>
    <w:rsid w:val="004F0B79"/>
    <w:rsid w:val="004F0BDC"/>
    <w:rsid w:val="004F0C71"/>
    <w:rsid w:val="004F0CA2"/>
    <w:rsid w:val="004F0CF8"/>
    <w:rsid w:val="004F0D0B"/>
    <w:rsid w:val="004F0F42"/>
    <w:rsid w:val="004F0F87"/>
    <w:rsid w:val="004F0FDB"/>
    <w:rsid w:val="004F1015"/>
    <w:rsid w:val="004F116A"/>
    <w:rsid w:val="004F13BA"/>
    <w:rsid w:val="004F13DF"/>
    <w:rsid w:val="004F1448"/>
    <w:rsid w:val="004F1460"/>
    <w:rsid w:val="004F14A5"/>
    <w:rsid w:val="004F152D"/>
    <w:rsid w:val="004F17D4"/>
    <w:rsid w:val="004F17E9"/>
    <w:rsid w:val="004F186A"/>
    <w:rsid w:val="004F19A3"/>
    <w:rsid w:val="004F19A8"/>
    <w:rsid w:val="004F1A4F"/>
    <w:rsid w:val="004F1B41"/>
    <w:rsid w:val="004F1C83"/>
    <w:rsid w:val="004F1CE7"/>
    <w:rsid w:val="004F1DB6"/>
    <w:rsid w:val="004F1DC0"/>
    <w:rsid w:val="004F1E81"/>
    <w:rsid w:val="004F1ECF"/>
    <w:rsid w:val="004F1F1C"/>
    <w:rsid w:val="004F1F5B"/>
    <w:rsid w:val="004F1F7B"/>
    <w:rsid w:val="004F1F89"/>
    <w:rsid w:val="004F1FF1"/>
    <w:rsid w:val="004F21F2"/>
    <w:rsid w:val="004F229D"/>
    <w:rsid w:val="004F23CF"/>
    <w:rsid w:val="004F2466"/>
    <w:rsid w:val="004F247E"/>
    <w:rsid w:val="004F24F5"/>
    <w:rsid w:val="004F24F6"/>
    <w:rsid w:val="004F255E"/>
    <w:rsid w:val="004F255F"/>
    <w:rsid w:val="004F25DB"/>
    <w:rsid w:val="004F26F7"/>
    <w:rsid w:val="004F27C0"/>
    <w:rsid w:val="004F2835"/>
    <w:rsid w:val="004F2884"/>
    <w:rsid w:val="004F289D"/>
    <w:rsid w:val="004F294D"/>
    <w:rsid w:val="004F2A36"/>
    <w:rsid w:val="004F2A8B"/>
    <w:rsid w:val="004F2B1E"/>
    <w:rsid w:val="004F2B31"/>
    <w:rsid w:val="004F2C10"/>
    <w:rsid w:val="004F2C14"/>
    <w:rsid w:val="004F2CE6"/>
    <w:rsid w:val="004F2D9B"/>
    <w:rsid w:val="004F2D9F"/>
    <w:rsid w:val="004F2DF8"/>
    <w:rsid w:val="004F2E64"/>
    <w:rsid w:val="004F2E76"/>
    <w:rsid w:val="004F2ECE"/>
    <w:rsid w:val="004F303F"/>
    <w:rsid w:val="004F306A"/>
    <w:rsid w:val="004F30CC"/>
    <w:rsid w:val="004F30F8"/>
    <w:rsid w:val="004F315B"/>
    <w:rsid w:val="004F3165"/>
    <w:rsid w:val="004F3296"/>
    <w:rsid w:val="004F3377"/>
    <w:rsid w:val="004F33E5"/>
    <w:rsid w:val="004F3453"/>
    <w:rsid w:val="004F3476"/>
    <w:rsid w:val="004F34CB"/>
    <w:rsid w:val="004F34CD"/>
    <w:rsid w:val="004F3589"/>
    <w:rsid w:val="004F373F"/>
    <w:rsid w:val="004F38EE"/>
    <w:rsid w:val="004F39BC"/>
    <w:rsid w:val="004F3AEF"/>
    <w:rsid w:val="004F3B86"/>
    <w:rsid w:val="004F3BC5"/>
    <w:rsid w:val="004F3BDB"/>
    <w:rsid w:val="004F3C5A"/>
    <w:rsid w:val="004F3C5C"/>
    <w:rsid w:val="004F3D00"/>
    <w:rsid w:val="004F3D47"/>
    <w:rsid w:val="004F3FBE"/>
    <w:rsid w:val="004F3FEB"/>
    <w:rsid w:val="004F4103"/>
    <w:rsid w:val="004F417D"/>
    <w:rsid w:val="004F41E8"/>
    <w:rsid w:val="004F41EE"/>
    <w:rsid w:val="004F426E"/>
    <w:rsid w:val="004F436D"/>
    <w:rsid w:val="004F4422"/>
    <w:rsid w:val="004F4550"/>
    <w:rsid w:val="004F4570"/>
    <w:rsid w:val="004F457F"/>
    <w:rsid w:val="004F45C5"/>
    <w:rsid w:val="004F4644"/>
    <w:rsid w:val="004F46B1"/>
    <w:rsid w:val="004F488F"/>
    <w:rsid w:val="004F495D"/>
    <w:rsid w:val="004F4B14"/>
    <w:rsid w:val="004F4B18"/>
    <w:rsid w:val="004F4BFF"/>
    <w:rsid w:val="004F4C5B"/>
    <w:rsid w:val="004F50A0"/>
    <w:rsid w:val="004F51EB"/>
    <w:rsid w:val="004F52F3"/>
    <w:rsid w:val="004F533A"/>
    <w:rsid w:val="004F5411"/>
    <w:rsid w:val="004F5459"/>
    <w:rsid w:val="004F55D1"/>
    <w:rsid w:val="004F56C9"/>
    <w:rsid w:val="004F5735"/>
    <w:rsid w:val="004F5754"/>
    <w:rsid w:val="004F585E"/>
    <w:rsid w:val="004F5947"/>
    <w:rsid w:val="004F5964"/>
    <w:rsid w:val="004F59DD"/>
    <w:rsid w:val="004F5A10"/>
    <w:rsid w:val="004F5B76"/>
    <w:rsid w:val="004F5CD6"/>
    <w:rsid w:val="004F5DF9"/>
    <w:rsid w:val="004F5E59"/>
    <w:rsid w:val="004F5E8A"/>
    <w:rsid w:val="004F5EAA"/>
    <w:rsid w:val="004F6031"/>
    <w:rsid w:val="004F60D1"/>
    <w:rsid w:val="004F60FC"/>
    <w:rsid w:val="004F610F"/>
    <w:rsid w:val="004F613B"/>
    <w:rsid w:val="004F6153"/>
    <w:rsid w:val="004F628A"/>
    <w:rsid w:val="004F62F8"/>
    <w:rsid w:val="004F6394"/>
    <w:rsid w:val="004F6478"/>
    <w:rsid w:val="004F64C1"/>
    <w:rsid w:val="004F657F"/>
    <w:rsid w:val="004F6643"/>
    <w:rsid w:val="004F6710"/>
    <w:rsid w:val="004F6803"/>
    <w:rsid w:val="004F68B2"/>
    <w:rsid w:val="004F696D"/>
    <w:rsid w:val="004F6BB1"/>
    <w:rsid w:val="004F6BC8"/>
    <w:rsid w:val="004F6C92"/>
    <w:rsid w:val="004F6E1E"/>
    <w:rsid w:val="004F6E7A"/>
    <w:rsid w:val="004F6F53"/>
    <w:rsid w:val="004F6F8C"/>
    <w:rsid w:val="004F6FB1"/>
    <w:rsid w:val="004F7046"/>
    <w:rsid w:val="004F70AD"/>
    <w:rsid w:val="004F7185"/>
    <w:rsid w:val="004F720E"/>
    <w:rsid w:val="004F731E"/>
    <w:rsid w:val="004F7381"/>
    <w:rsid w:val="004F7449"/>
    <w:rsid w:val="004F7573"/>
    <w:rsid w:val="004F7675"/>
    <w:rsid w:val="004F7678"/>
    <w:rsid w:val="004F76A7"/>
    <w:rsid w:val="004F76D7"/>
    <w:rsid w:val="004F784F"/>
    <w:rsid w:val="004F7854"/>
    <w:rsid w:val="004F7903"/>
    <w:rsid w:val="004F7925"/>
    <w:rsid w:val="004F79FF"/>
    <w:rsid w:val="004F7ABE"/>
    <w:rsid w:val="004F7BAF"/>
    <w:rsid w:val="004F7C1C"/>
    <w:rsid w:val="004F7C4D"/>
    <w:rsid w:val="004F7CF8"/>
    <w:rsid w:val="004F7D64"/>
    <w:rsid w:val="004F7E65"/>
    <w:rsid w:val="004F7E9F"/>
    <w:rsid w:val="004F7EAD"/>
    <w:rsid w:val="004F7F20"/>
    <w:rsid w:val="004F7FB2"/>
    <w:rsid w:val="005004F4"/>
    <w:rsid w:val="005005C1"/>
    <w:rsid w:val="005006FE"/>
    <w:rsid w:val="0050087E"/>
    <w:rsid w:val="005008A7"/>
    <w:rsid w:val="00500903"/>
    <w:rsid w:val="00500916"/>
    <w:rsid w:val="00500984"/>
    <w:rsid w:val="00500A7A"/>
    <w:rsid w:val="00500B44"/>
    <w:rsid w:val="00500C1F"/>
    <w:rsid w:val="00500CEA"/>
    <w:rsid w:val="00500D9C"/>
    <w:rsid w:val="00500E84"/>
    <w:rsid w:val="00500F00"/>
    <w:rsid w:val="00500F47"/>
    <w:rsid w:val="00500F4D"/>
    <w:rsid w:val="00501091"/>
    <w:rsid w:val="00501243"/>
    <w:rsid w:val="00501340"/>
    <w:rsid w:val="005013E8"/>
    <w:rsid w:val="0050147A"/>
    <w:rsid w:val="005014B2"/>
    <w:rsid w:val="00501559"/>
    <w:rsid w:val="00501778"/>
    <w:rsid w:val="005017FD"/>
    <w:rsid w:val="00501811"/>
    <w:rsid w:val="005018B8"/>
    <w:rsid w:val="005018C8"/>
    <w:rsid w:val="005019C5"/>
    <w:rsid w:val="00501AC7"/>
    <w:rsid w:val="00501B1C"/>
    <w:rsid w:val="00501C55"/>
    <w:rsid w:val="00501E59"/>
    <w:rsid w:val="00501EB2"/>
    <w:rsid w:val="00501ED0"/>
    <w:rsid w:val="00501F74"/>
    <w:rsid w:val="00501F90"/>
    <w:rsid w:val="00502054"/>
    <w:rsid w:val="00502118"/>
    <w:rsid w:val="005022AF"/>
    <w:rsid w:val="005022D1"/>
    <w:rsid w:val="005022F9"/>
    <w:rsid w:val="005023D6"/>
    <w:rsid w:val="005023DB"/>
    <w:rsid w:val="005023F2"/>
    <w:rsid w:val="00502419"/>
    <w:rsid w:val="005025C6"/>
    <w:rsid w:val="00502698"/>
    <w:rsid w:val="00502727"/>
    <w:rsid w:val="00502793"/>
    <w:rsid w:val="005027D7"/>
    <w:rsid w:val="005028AB"/>
    <w:rsid w:val="005029CA"/>
    <w:rsid w:val="005029CB"/>
    <w:rsid w:val="005029DE"/>
    <w:rsid w:val="00502A17"/>
    <w:rsid w:val="00502A18"/>
    <w:rsid w:val="00502AB9"/>
    <w:rsid w:val="00502ACA"/>
    <w:rsid w:val="00502AD7"/>
    <w:rsid w:val="00502B12"/>
    <w:rsid w:val="00502BB0"/>
    <w:rsid w:val="00502CD7"/>
    <w:rsid w:val="00502CE7"/>
    <w:rsid w:val="00502D00"/>
    <w:rsid w:val="00502D7C"/>
    <w:rsid w:val="00502D93"/>
    <w:rsid w:val="00502E13"/>
    <w:rsid w:val="00502F68"/>
    <w:rsid w:val="00502FD0"/>
    <w:rsid w:val="00503086"/>
    <w:rsid w:val="005031A0"/>
    <w:rsid w:val="005031B9"/>
    <w:rsid w:val="0050328C"/>
    <w:rsid w:val="00503327"/>
    <w:rsid w:val="00503386"/>
    <w:rsid w:val="0050338E"/>
    <w:rsid w:val="00503397"/>
    <w:rsid w:val="005033C6"/>
    <w:rsid w:val="00503406"/>
    <w:rsid w:val="005034C2"/>
    <w:rsid w:val="005035CC"/>
    <w:rsid w:val="005035FE"/>
    <w:rsid w:val="0050360A"/>
    <w:rsid w:val="005036CC"/>
    <w:rsid w:val="005036D7"/>
    <w:rsid w:val="005036ED"/>
    <w:rsid w:val="00503713"/>
    <w:rsid w:val="00503783"/>
    <w:rsid w:val="005037BF"/>
    <w:rsid w:val="00503824"/>
    <w:rsid w:val="005039C5"/>
    <w:rsid w:val="00503A76"/>
    <w:rsid w:val="00503A84"/>
    <w:rsid w:val="00503B83"/>
    <w:rsid w:val="00503BEC"/>
    <w:rsid w:val="00503C77"/>
    <w:rsid w:val="00503C9C"/>
    <w:rsid w:val="00503CAB"/>
    <w:rsid w:val="00503D26"/>
    <w:rsid w:val="00503D7F"/>
    <w:rsid w:val="00503EB1"/>
    <w:rsid w:val="00503EC4"/>
    <w:rsid w:val="00503ED3"/>
    <w:rsid w:val="00503F58"/>
    <w:rsid w:val="0050402F"/>
    <w:rsid w:val="00504086"/>
    <w:rsid w:val="005040F0"/>
    <w:rsid w:val="00504165"/>
    <w:rsid w:val="005041A9"/>
    <w:rsid w:val="00504288"/>
    <w:rsid w:val="005042CA"/>
    <w:rsid w:val="005043DC"/>
    <w:rsid w:val="00504477"/>
    <w:rsid w:val="005044EF"/>
    <w:rsid w:val="005045C1"/>
    <w:rsid w:val="0050468C"/>
    <w:rsid w:val="005046A4"/>
    <w:rsid w:val="0050470D"/>
    <w:rsid w:val="005048FC"/>
    <w:rsid w:val="0050490B"/>
    <w:rsid w:val="00504918"/>
    <w:rsid w:val="00504957"/>
    <w:rsid w:val="00504A70"/>
    <w:rsid w:val="00504B66"/>
    <w:rsid w:val="00504C5F"/>
    <w:rsid w:val="00504CAA"/>
    <w:rsid w:val="00504D33"/>
    <w:rsid w:val="00504DDE"/>
    <w:rsid w:val="00504DFA"/>
    <w:rsid w:val="00504E8D"/>
    <w:rsid w:val="00504F4E"/>
    <w:rsid w:val="00504F51"/>
    <w:rsid w:val="00504FEC"/>
    <w:rsid w:val="00505053"/>
    <w:rsid w:val="00505140"/>
    <w:rsid w:val="00505162"/>
    <w:rsid w:val="005051B9"/>
    <w:rsid w:val="0050526E"/>
    <w:rsid w:val="00505282"/>
    <w:rsid w:val="0050530F"/>
    <w:rsid w:val="00505348"/>
    <w:rsid w:val="005053C9"/>
    <w:rsid w:val="0050557C"/>
    <w:rsid w:val="005055A7"/>
    <w:rsid w:val="0050564E"/>
    <w:rsid w:val="00505780"/>
    <w:rsid w:val="0050578A"/>
    <w:rsid w:val="00505950"/>
    <w:rsid w:val="0050598A"/>
    <w:rsid w:val="005059A6"/>
    <w:rsid w:val="005059BE"/>
    <w:rsid w:val="005059DC"/>
    <w:rsid w:val="005059DD"/>
    <w:rsid w:val="00505A3F"/>
    <w:rsid w:val="00505B65"/>
    <w:rsid w:val="00505C5F"/>
    <w:rsid w:val="00505C64"/>
    <w:rsid w:val="00505CFE"/>
    <w:rsid w:val="00505DAB"/>
    <w:rsid w:val="00505E4C"/>
    <w:rsid w:val="00505F1C"/>
    <w:rsid w:val="00505F1F"/>
    <w:rsid w:val="00505F79"/>
    <w:rsid w:val="0050606D"/>
    <w:rsid w:val="0050616B"/>
    <w:rsid w:val="005061C7"/>
    <w:rsid w:val="005061DE"/>
    <w:rsid w:val="005065F0"/>
    <w:rsid w:val="00506758"/>
    <w:rsid w:val="005067BF"/>
    <w:rsid w:val="005067FD"/>
    <w:rsid w:val="00506800"/>
    <w:rsid w:val="00506830"/>
    <w:rsid w:val="005068AB"/>
    <w:rsid w:val="00506962"/>
    <w:rsid w:val="00506B28"/>
    <w:rsid w:val="00506B3F"/>
    <w:rsid w:val="00506B5C"/>
    <w:rsid w:val="00506B7F"/>
    <w:rsid w:val="00506C66"/>
    <w:rsid w:val="00506C75"/>
    <w:rsid w:val="00506CB9"/>
    <w:rsid w:val="00506D7B"/>
    <w:rsid w:val="00506D92"/>
    <w:rsid w:val="00506E2D"/>
    <w:rsid w:val="00506E8E"/>
    <w:rsid w:val="00506EAD"/>
    <w:rsid w:val="00506EF7"/>
    <w:rsid w:val="00506FD9"/>
    <w:rsid w:val="00507028"/>
    <w:rsid w:val="0050704C"/>
    <w:rsid w:val="005070BD"/>
    <w:rsid w:val="005070E9"/>
    <w:rsid w:val="005071FE"/>
    <w:rsid w:val="005072C7"/>
    <w:rsid w:val="0050733A"/>
    <w:rsid w:val="005073B0"/>
    <w:rsid w:val="005073F9"/>
    <w:rsid w:val="005074F0"/>
    <w:rsid w:val="0050754D"/>
    <w:rsid w:val="00507760"/>
    <w:rsid w:val="005077F4"/>
    <w:rsid w:val="00507803"/>
    <w:rsid w:val="00507839"/>
    <w:rsid w:val="00507873"/>
    <w:rsid w:val="0050788F"/>
    <w:rsid w:val="00507900"/>
    <w:rsid w:val="00507A45"/>
    <w:rsid w:val="00507AE1"/>
    <w:rsid w:val="00507B01"/>
    <w:rsid w:val="00507B13"/>
    <w:rsid w:val="00507B39"/>
    <w:rsid w:val="00507B46"/>
    <w:rsid w:val="00507CB2"/>
    <w:rsid w:val="00507D3F"/>
    <w:rsid w:val="00507E06"/>
    <w:rsid w:val="00507EA1"/>
    <w:rsid w:val="00507F58"/>
    <w:rsid w:val="00507F96"/>
    <w:rsid w:val="00510036"/>
    <w:rsid w:val="0051005E"/>
    <w:rsid w:val="005100BB"/>
    <w:rsid w:val="005100CF"/>
    <w:rsid w:val="0051011D"/>
    <w:rsid w:val="005101AE"/>
    <w:rsid w:val="0051030C"/>
    <w:rsid w:val="0051032E"/>
    <w:rsid w:val="00510513"/>
    <w:rsid w:val="00510667"/>
    <w:rsid w:val="0051075D"/>
    <w:rsid w:val="005108FA"/>
    <w:rsid w:val="0051094F"/>
    <w:rsid w:val="00510A0B"/>
    <w:rsid w:val="00510AEF"/>
    <w:rsid w:val="00510B18"/>
    <w:rsid w:val="00510BE0"/>
    <w:rsid w:val="00510CFA"/>
    <w:rsid w:val="00510D7A"/>
    <w:rsid w:val="00510D81"/>
    <w:rsid w:val="00510DBB"/>
    <w:rsid w:val="00510EF7"/>
    <w:rsid w:val="00510F13"/>
    <w:rsid w:val="00510F4C"/>
    <w:rsid w:val="00510F51"/>
    <w:rsid w:val="00511029"/>
    <w:rsid w:val="00511052"/>
    <w:rsid w:val="0051111A"/>
    <w:rsid w:val="00511220"/>
    <w:rsid w:val="005112A0"/>
    <w:rsid w:val="00511319"/>
    <w:rsid w:val="00511404"/>
    <w:rsid w:val="005114F8"/>
    <w:rsid w:val="0051160C"/>
    <w:rsid w:val="005116D3"/>
    <w:rsid w:val="005117D6"/>
    <w:rsid w:val="00511854"/>
    <w:rsid w:val="00511947"/>
    <w:rsid w:val="00511A24"/>
    <w:rsid w:val="00511AB2"/>
    <w:rsid w:val="00511B99"/>
    <w:rsid w:val="00511BD8"/>
    <w:rsid w:val="00511BE8"/>
    <w:rsid w:val="00511CA1"/>
    <w:rsid w:val="00511CA6"/>
    <w:rsid w:val="00511CC7"/>
    <w:rsid w:val="00511CDC"/>
    <w:rsid w:val="00511DE4"/>
    <w:rsid w:val="00511EBC"/>
    <w:rsid w:val="00512032"/>
    <w:rsid w:val="00512188"/>
    <w:rsid w:val="005121E7"/>
    <w:rsid w:val="0051232A"/>
    <w:rsid w:val="00512330"/>
    <w:rsid w:val="00512390"/>
    <w:rsid w:val="0051240F"/>
    <w:rsid w:val="00512473"/>
    <w:rsid w:val="0051249F"/>
    <w:rsid w:val="0051252E"/>
    <w:rsid w:val="0051261F"/>
    <w:rsid w:val="0051265E"/>
    <w:rsid w:val="005126C8"/>
    <w:rsid w:val="00512764"/>
    <w:rsid w:val="005127A6"/>
    <w:rsid w:val="0051281F"/>
    <w:rsid w:val="00512821"/>
    <w:rsid w:val="00512852"/>
    <w:rsid w:val="00512899"/>
    <w:rsid w:val="0051296D"/>
    <w:rsid w:val="0051298F"/>
    <w:rsid w:val="005129CB"/>
    <w:rsid w:val="005129E6"/>
    <w:rsid w:val="00512A01"/>
    <w:rsid w:val="00512A4A"/>
    <w:rsid w:val="00512AB2"/>
    <w:rsid w:val="00512B16"/>
    <w:rsid w:val="00512B7F"/>
    <w:rsid w:val="00512C4A"/>
    <w:rsid w:val="00512D03"/>
    <w:rsid w:val="00512E63"/>
    <w:rsid w:val="00512F4F"/>
    <w:rsid w:val="00512FAF"/>
    <w:rsid w:val="00512FB9"/>
    <w:rsid w:val="0051304B"/>
    <w:rsid w:val="00513090"/>
    <w:rsid w:val="005130B6"/>
    <w:rsid w:val="0051317B"/>
    <w:rsid w:val="005131A7"/>
    <w:rsid w:val="0051321A"/>
    <w:rsid w:val="00513250"/>
    <w:rsid w:val="0051327B"/>
    <w:rsid w:val="0051329D"/>
    <w:rsid w:val="00513388"/>
    <w:rsid w:val="005133B3"/>
    <w:rsid w:val="005133DD"/>
    <w:rsid w:val="00513439"/>
    <w:rsid w:val="00513508"/>
    <w:rsid w:val="0051355A"/>
    <w:rsid w:val="005135E2"/>
    <w:rsid w:val="0051364B"/>
    <w:rsid w:val="00513777"/>
    <w:rsid w:val="005137DB"/>
    <w:rsid w:val="005138D6"/>
    <w:rsid w:val="00513AFF"/>
    <w:rsid w:val="00513BDC"/>
    <w:rsid w:val="00513CA8"/>
    <w:rsid w:val="00513CB1"/>
    <w:rsid w:val="00513CFC"/>
    <w:rsid w:val="00513E09"/>
    <w:rsid w:val="00513E5A"/>
    <w:rsid w:val="00513F57"/>
    <w:rsid w:val="00513FD5"/>
    <w:rsid w:val="00513FEF"/>
    <w:rsid w:val="00514011"/>
    <w:rsid w:val="0051409D"/>
    <w:rsid w:val="00514100"/>
    <w:rsid w:val="0051418A"/>
    <w:rsid w:val="005141FF"/>
    <w:rsid w:val="00514220"/>
    <w:rsid w:val="0051426A"/>
    <w:rsid w:val="0051427A"/>
    <w:rsid w:val="005142A8"/>
    <w:rsid w:val="005142FC"/>
    <w:rsid w:val="00514372"/>
    <w:rsid w:val="00514388"/>
    <w:rsid w:val="005144BF"/>
    <w:rsid w:val="00514626"/>
    <w:rsid w:val="00514637"/>
    <w:rsid w:val="005146C6"/>
    <w:rsid w:val="005147A2"/>
    <w:rsid w:val="005147CE"/>
    <w:rsid w:val="005147FA"/>
    <w:rsid w:val="005148BC"/>
    <w:rsid w:val="00514975"/>
    <w:rsid w:val="00514A9F"/>
    <w:rsid w:val="00514BB5"/>
    <w:rsid w:val="00514C13"/>
    <w:rsid w:val="00514CE6"/>
    <w:rsid w:val="00514D12"/>
    <w:rsid w:val="00514DD1"/>
    <w:rsid w:val="00514ECE"/>
    <w:rsid w:val="00514F07"/>
    <w:rsid w:val="00514F59"/>
    <w:rsid w:val="00514F8A"/>
    <w:rsid w:val="00514F94"/>
    <w:rsid w:val="00514FB7"/>
    <w:rsid w:val="00515006"/>
    <w:rsid w:val="00515057"/>
    <w:rsid w:val="0051505F"/>
    <w:rsid w:val="00515081"/>
    <w:rsid w:val="0051509B"/>
    <w:rsid w:val="005150EE"/>
    <w:rsid w:val="005151C7"/>
    <w:rsid w:val="00515208"/>
    <w:rsid w:val="005152E5"/>
    <w:rsid w:val="00515409"/>
    <w:rsid w:val="00515443"/>
    <w:rsid w:val="005155F8"/>
    <w:rsid w:val="005155FF"/>
    <w:rsid w:val="00515913"/>
    <w:rsid w:val="00515980"/>
    <w:rsid w:val="00515AB7"/>
    <w:rsid w:val="00515C04"/>
    <w:rsid w:val="00515C06"/>
    <w:rsid w:val="00515C9A"/>
    <w:rsid w:val="00515CE7"/>
    <w:rsid w:val="00515D62"/>
    <w:rsid w:val="00515DFF"/>
    <w:rsid w:val="00515E40"/>
    <w:rsid w:val="00515E8E"/>
    <w:rsid w:val="00515FA1"/>
    <w:rsid w:val="005160A0"/>
    <w:rsid w:val="005161F2"/>
    <w:rsid w:val="005162DE"/>
    <w:rsid w:val="0051647F"/>
    <w:rsid w:val="00516491"/>
    <w:rsid w:val="005164E2"/>
    <w:rsid w:val="005164F1"/>
    <w:rsid w:val="00516508"/>
    <w:rsid w:val="005165A2"/>
    <w:rsid w:val="005165B0"/>
    <w:rsid w:val="0051663E"/>
    <w:rsid w:val="005168D2"/>
    <w:rsid w:val="00516952"/>
    <w:rsid w:val="005169AE"/>
    <w:rsid w:val="00516A95"/>
    <w:rsid w:val="00516B35"/>
    <w:rsid w:val="00516CDE"/>
    <w:rsid w:val="00516D9C"/>
    <w:rsid w:val="00516DF4"/>
    <w:rsid w:val="00516DFC"/>
    <w:rsid w:val="00516E49"/>
    <w:rsid w:val="00516F9A"/>
    <w:rsid w:val="00516F9B"/>
    <w:rsid w:val="00517002"/>
    <w:rsid w:val="00517057"/>
    <w:rsid w:val="005170A7"/>
    <w:rsid w:val="00517231"/>
    <w:rsid w:val="0051730F"/>
    <w:rsid w:val="00517380"/>
    <w:rsid w:val="005173F3"/>
    <w:rsid w:val="0051744F"/>
    <w:rsid w:val="00517537"/>
    <w:rsid w:val="00517590"/>
    <w:rsid w:val="005177B2"/>
    <w:rsid w:val="00517877"/>
    <w:rsid w:val="0051796D"/>
    <w:rsid w:val="005179B5"/>
    <w:rsid w:val="00517B40"/>
    <w:rsid w:val="00517B44"/>
    <w:rsid w:val="00517C0F"/>
    <w:rsid w:val="00517D6C"/>
    <w:rsid w:val="00517DC6"/>
    <w:rsid w:val="00517E27"/>
    <w:rsid w:val="00517E3C"/>
    <w:rsid w:val="00517ECC"/>
    <w:rsid w:val="00517EE9"/>
    <w:rsid w:val="00517F91"/>
    <w:rsid w:val="0052003C"/>
    <w:rsid w:val="0052012A"/>
    <w:rsid w:val="00520187"/>
    <w:rsid w:val="00520211"/>
    <w:rsid w:val="00520216"/>
    <w:rsid w:val="005202E6"/>
    <w:rsid w:val="0052036C"/>
    <w:rsid w:val="00520385"/>
    <w:rsid w:val="005203A5"/>
    <w:rsid w:val="0052041D"/>
    <w:rsid w:val="00520426"/>
    <w:rsid w:val="00520462"/>
    <w:rsid w:val="00520636"/>
    <w:rsid w:val="0052065E"/>
    <w:rsid w:val="00520696"/>
    <w:rsid w:val="005206B9"/>
    <w:rsid w:val="005206C6"/>
    <w:rsid w:val="00520730"/>
    <w:rsid w:val="0052082A"/>
    <w:rsid w:val="00520888"/>
    <w:rsid w:val="005208BB"/>
    <w:rsid w:val="00520958"/>
    <w:rsid w:val="005209B5"/>
    <w:rsid w:val="005209C4"/>
    <w:rsid w:val="00520A32"/>
    <w:rsid w:val="00520B45"/>
    <w:rsid w:val="00520B89"/>
    <w:rsid w:val="00520C16"/>
    <w:rsid w:val="00520D05"/>
    <w:rsid w:val="00520E21"/>
    <w:rsid w:val="00520F53"/>
    <w:rsid w:val="0052103E"/>
    <w:rsid w:val="005212EC"/>
    <w:rsid w:val="0052133B"/>
    <w:rsid w:val="00521388"/>
    <w:rsid w:val="005215C7"/>
    <w:rsid w:val="00521671"/>
    <w:rsid w:val="005216A4"/>
    <w:rsid w:val="005216D2"/>
    <w:rsid w:val="00521793"/>
    <w:rsid w:val="005219BF"/>
    <w:rsid w:val="005219DB"/>
    <w:rsid w:val="005219E5"/>
    <w:rsid w:val="00521A29"/>
    <w:rsid w:val="00521A2B"/>
    <w:rsid w:val="00521A37"/>
    <w:rsid w:val="00521B90"/>
    <w:rsid w:val="00521CFE"/>
    <w:rsid w:val="00521D6A"/>
    <w:rsid w:val="00521D81"/>
    <w:rsid w:val="00521EBC"/>
    <w:rsid w:val="00522066"/>
    <w:rsid w:val="00522122"/>
    <w:rsid w:val="005221B3"/>
    <w:rsid w:val="005222DB"/>
    <w:rsid w:val="00522470"/>
    <w:rsid w:val="005224BF"/>
    <w:rsid w:val="0052251F"/>
    <w:rsid w:val="0052258A"/>
    <w:rsid w:val="005225E7"/>
    <w:rsid w:val="0052261C"/>
    <w:rsid w:val="0052287C"/>
    <w:rsid w:val="005228B8"/>
    <w:rsid w:val="00522964"/>
    <w:rsid w:val="00522998"/>
    <w:rsid w:val="005229A2"/>
    <w:rsid w:val="005229F3"/>
    <w:rsid w:val="00522AA5"/>
    <w:rsid w:val="00522B1A"/>
    <w:rsid w:val="00522B48"/>
    <w:rsid w:val="00522CD5"/>
    <w:rsid w:val="00522D86"/>
    <w:rsid w:val="00522D8C"/>
    <w:rsid w:val="00522E13"/>
    <w:rsid w:val="00522E45"/>
    <w:rsid w:val="00522E63"/>
    <w:rsid w:val="00522ED3"/>
    <w:rsid w:val="00522F89"/>
    <w:rsid w:val="00522FFE"/>
    <w:rsid w:val="0052305C"/>
    <w:rsid w:val="0052307C"/>
    <w:rsid w:val="00523086"/>
    <w:rsid w:val="005230A2"/>
    <w:rsid w:val="005230CF"/>
    <w:rsid w:val="005232EE"/>
    <w:rsid w:val="005232F6"/>
    <w:rsid w:val="00523304"/>
    <w:rsid w:val="00523374"/>
    <w:rsid w:val="005234A2"/>
    <w:rsid w:val="005234F1"/>
    <w:rsid w:val="0052358B"/>
    <w:rsid w:val="0052362D"/>
    <w:rsid w:val="005236E0"/>
    <w:rsid w:val="00523753"/>
    <w:rsid w:val="00523787"/>
    <w:rsid w:val="005237AA"/>
    <w:rsid w:val="005237DC"/>
    <w:rsid w:val="005237F0"/>
    <w:rsid w:val="0052381C"/>
    <w:rsid w:val="00523864"/>
    <w:rsid w:val="00523928"/>
    <w:rsid w:val="00523965"/>
    <w:rsid w:val="00523A35"/>
    <w:rsid w:val="00523A44"/>
    <w:rsid w:val="00523E22"/>
    <w:rsid w:val="00523F14"/>
    <w:rsid w:val="00523F6B"/>
    <w:rsid w:val="00523F85"/>
    <w:rsid w:val="00524039"/>
    <w:rsid w:val="005240BF"/>
    <w:rsid w:val="005240E9"/>
    <w:rsid w:val="00524103"/>
    <w:rsid w:val="0052419D"/>
    <w:rsid w:val="005241FD"/>
    <w:rsid w:val="0052422A"/>
    <w:rsid w:val="00524240"/>
    <w:rsid w:val="0052428F"/>
    <w:rsid w:val="005242E0"/>
    <w:rsid w:val="00524434"/>
    <w:rsid w:val="00524439"/>
    <w:rsid w:val="0052469A"/>
    <w:rsid w:val="005246E4"/>
    <w:rsid w:val="0052488A"/>
    <w:rsid w:val="00524893"/>
    <w:rsid w:val="005249B5"/>
    <w:rsid w:val="00524A0B"/>
    <w:rsid w:val="00524A7E"/>
    <w:rsid w:val="00524AA3"/>
    <w:rsid w:val="00524AC1"/>
    <w:rsid w:val="00524AE7"/>
    <w:rsid w:val="00524B62"/>
    <w:rsid w:val="00524B83"/>
    <w:rsid w:val="00524BA7"/>
    <w:rsid w:val="00524C4A"/>
    <w:rsid w:val="00524D4F"/>
    <w:rsid w:val="00524D6C"/>
    <w:rsid w:val="00524D9B"/>
    <w:rsid w:val="00524E8E"/>
    <w:rsid w:val="00524EAB"/>
    <w:rsid w:val="00524ECF"/>
    <w:rsid w:val="00524F0E"/>
    <w:rsid w:val="0052505A"/>
    <w:rsid w:val="00525067"/>
    <w:rsid w:val="005251BA"/>
    <w:rsid w:val="005252F9"/>
    <w:rsid w:val="00525392"/>
    <w:rsid w:val="00525397"/>
    <w:rsid w:val="005254F9"/>
    <w:rsid w:val="0052573E"/>
    <w:rsid w:val="0052574E"/>
    <w:rsid w:val="005258E3"/>
    <w:rsid w:val="00525953"/>
    <w:rsid w:val="00525A5B"/>
    <w:rsid w:val="00525A5C"/>
    <w:rsid w:val="00525A63"/>
    <w:rsid w:val="00525D34"/>
    <w:rsid w:val="00525D61"/>
    <w:rsid w:val="00525E2E"/>
    <w:rsid w:val="00525E40"/>
    <w:rsid w:val="00525E4F"/>
    <w:rsid w:val="00525E59"/>
    <w:rsid w:val="00525EB2"/>
    <w:rsid w:val="00525F5D"/>
    <w:rsid w:val="00525FA0"/>
    <w:rsid w:val="00525FE7"/>
    <w:rsid w:val="0052601C"/>
    <w:rsid w:val="0052614F"/>
    <w:rsid w:val="00526168"/>
    <w:rsid w:val="005261C1"/>
    <w:rsid w:val="00526223"/>
    <w:rsid w:val="00526248"/>
    <w:rsid w:val="00526284"/>
    <w:rsid w:val="00526347"/>
    <w:rsid w:val="0052634E"/>
    <w:rsid w:val="00526354"/>
    <w:rsid w:val="005263ED"/>
    <w:rsid w:val="00526454"/>
    <w:rsid w:val="00526474"/>
    <w:rsid w:val="005264A8"/>
    <w:rsid w:val="00526551"/>
    <w:rsid w:val="0052656A"/>
    <w:rsid w:val="00526686"/>
    <w:rsid w:val="0052669A"/>
    <w:rsid w:val="00526745"/>
    <w:rsid w:val="00526778"/>
    <w:rsid w:val="005268C8"/>
    <w:rsid w:val="005268CE"/>
    <w:rsid w:val="00526B34"/>
    <w:rsid w:val="00526D86"/>
    <w:rsid w:val="00526DDA"/>
    <w:rsid w:val="00526E0B"/>
    <w:rsid w:val="00526E37"/>
    <w:rsid w:val="00526E64"/>
    <w:rsid w:val="0052716C"/>
    <w:rsid w:val="005271AD"/>
    <w:rsid w:val="00527215"/>
    <w:rsid w:val="00527247"/>
    <w:rsid w:val="00527308"/>
    <w:rsid w:val="0052732B"/>
    <w:rsid w:val="005273CF"/>
    <w:rsid w:val="005273F5"/>
    <w:rsid w:val="00527413"/>
    <w:rsid w:val="0052744B"/>
    <w:rsid w:val="00527529"/>
    <w:rsid w:val="00527530"/>
    <w:rsid w:val="00527533"/>
    <w:rsid w:val="0052755A"/>
    <w:rsid w:val="005275FE"/>
    <w:rsid w:val="00527636"/>
    <w:rsid w:val="00527703"/>
    <w:rsid w:val="00527853"/>
    <w:rsid w:val="005278B0"/>
    <w:rsid w:val="0052791E"/>
    <w:rsid w:val="0052795E"/>
    <w:rsid w:val="0052798C"/>
    <w:rsid w:val="00527B51"/>
    <w:rsid w:val="00527D10"/>
    <w:rsid w:val="00527D8E"/>
    <w:rsid w:val="00527D90"/>
    <w:rsid w:val="00527DAD"/>
    <w:rsid w:val="00527E56"/>
    <w:rsid w:val="00527E8C"/>
    <w:rsid w:val="00527EBB"/>
    <w:rsid w:val="00527ED1"/>
    <w:rsid w:val="00527F1C"/>
    <w:rsid w:val="00527FFA"/>
    <w:rsid w:val="005300DE"/>
    <w:rsid w:val="005300DF"/>
    <w:rsid w:val="0053011A"/>
    <w:rsid w:val="00530184"/>
    <w:rsid w:val="0053019F"/>
    <w:rsid w:val="0053027A"/>
    <w:rsid w:val="00530296"/>
    <w:rsid w:val="0053031D"/>
    <w:rsid w:val="0053032B"/>
    <w:rsid w:val="00530455"/>
    <w:rsid w:val="00530460"/>
    <w:rsid w:val="005304A4"/>
    <w:rsid w:val="0053058C"/>
    <w:rsid w:val="00530602"/>
    <w:rsid w:val="0053064D"/>
    <w:rsid w:val="0053082C"/>
    <w:rsid w:val="00530864"/>
    <w:rsid w:val="00530B16"/>
    <w:rsid w:val="00530B41"/>
    <w:rsid w:val="00530B55"/>
    <w:rsid w:val="00530B72"/>
    <w:rsid w:val="00530C36"/>
    <w:rsid w:val="00530D11"/>
    <w:rsid w:val="00530D28"/>
    <w:rsid w:val="00530D60"/>
    <w:rsid w:val="00530DA9"/>
    <w:rsid w:val="00530E26"/>
    <w:rsid w:val="00530EAB"/>
    <w:rsid w:val="00530FAF"/>
    <w:rsid w:val="00530FF4"/>
    <w:rsid w:val="00530FFC"/>
    <w:rsid w:val="005310BA"/>
    <w:rsid w:val="005310BE"/>
    <w:rsid w:val="0053115D"/>
    <w:rsid w:val="0053123C"/>
    <w:rsid w:val="00531265"/>
    <w:rsid w:val="00531271"/>
    <w:rsid w:val="005312F9"/>
    <w:rsid w:val="0053131D"/>
    <w:rsid w:val="0053132D"/>
    <w:rsid w:val="00531420"/>
    <w:rsid w:val="00531425"/>
    <w:rsid w:val="00531430"/>
    <w:rsid w:val="0053146D"/>
    <w:rsid w:val="00531476"/>
    <w:rsid w:val="00531653"/>
    <w:rsid w:val="00531692"/>
    <w:rsid w:val="005316EA"/>
    <w:rsid w:val="00531732"/>
    <w:rsid w:val="00531775"/>
    <w:rsid w:val="005318DD"/>
    <w:rsid w:val="00531904"/>
    <w:rsid w:val="00531930"/>
    <w:rsid w:val="00531986"/>
    <w:rsid w:val="005319DE"/>
    <w:rsid w:val="005319E8"/>
    <w:rsid w:val="00531BA0"/>
    <w:rsid w:val="00531C0A"/>
    <w:rsid w:val="00531D6E"/>
    <w:rsid w:val="00531DA8"/>
    <w:rsid w:val="00531EB7"/>
    <w:rsid w:val="00532058"/>
    <w:rsid w:val="005321B6"/>
    <w:rsid w:val="00532208"/>
    <w:rsid w:val="005322AF"/>
    <w:rsid w:val="00532324"/>
    <w:rsid w:val="0053236E"/>
    <w:rsid w:val="0053236F"/>
    <w:rsid w:val="00532451"/>
    <w:rsid w:val="00532735"/>
    <w:rsid w:val="00532798"/>
    <w:rsid w:val="0053286A"/>
    <w:rsid w:val="0053298B"/>
    <w:rsid w:val="005329A9"/>
    <w:rsid w:val="005329B1"/>
    <w:rsid w:val="00532A28"/>
    <w:rsid w:val="00532AFF"/>
    <w:rsid w:val="00532B73"/>
    <w:rsid w:val="00532C31"/>
    <w:rsid w:val="00532C75"/>
    <w:rsid w:val="00532C97"/>
    <w:rsid w:val="00532CAA"/>
    <w:rsid w:val="00532CDD"/>
    <w:rsid w:val="00532D4A"/>
    <w:rsid w:val="00532ED4"/>
    <w:rsid w:val="005330A8"/>
    <w:rsid w:val="00533204"/>
    <w:rsid w:val="00533449"/>
    <w:rsid w:val="0053359C"/>
    <w:rsid w:val="005337F8"/>
    <w:rsid w:val="005338C7"/>
    <w:rsid w:val="00533951"/>
    <w:rsid w:val="00533980"/>
    <w:rsid w:val="005339F9"/>
    <w:rsid w:val="00533C58"/>
    <w:rsid w:val="00533CF3"/>
    <w:rsid w:val="00533D4D"/>
    <w:rsid w:val="00533E33"/>
    <w:rsid w:val="00533E3B"/>
    <w:rsid w:val="00533E91"/>
    <w:rsid w:val="00533EFD"/>
    <w:rsid w:val="00533F0A"/>
    <w:rsid w:val="0053406F"/>
    <w:rsid w:val="005340B5"/>
    <w:rsid w:val="005340DE"/>
    <w:rsid w:val="00534395"/>
    <w:rsid w:val="005343C0"/>
    <w:rsid w:val="005343E5"/>
    <w:rsid w:val="0053464A"/>
    <w:rsid w:val="0053466F"/>
    <w:rsid w:val="005347C2"/>
    <w:rsid w:val="00534807"/>
    <w:rsid w:val="00534D0D"/>
    <w:rsid w:val="00534D2E"/>
    <w:rsid w:val="00534F0F"/>
    <w:rsid w:val="00534FF9"/>
    <w:rsid w:val="00535172"/>
    <w:rsid w:val="00535231"/>
    <w:rsid w:val="00535272"/>
    <w:rsid w:val="0053529C"/>
    <w:rsid w:val="005352AA"/>
    <w:rsid w:val="00535403"/>
    <w:rsid w:val="0053546F"/>
    <w:rsid w:val="005354D0"/>
    <w:rsid w:val="0053565D"/>
    <w:rsid w:val="005358C4"/>
    <w:rsid w:val="0053597F"/>
    <w:rsid w:val="00535A52"/>
    <w:rsid w:val="00535CBD"/>
    <w:rsid w:val="00535F9C"/>
    <w:rsid w:val="00536024"/>
    <w:rsid w:val="005360B0"/>
    <w:rsid w:val="005360BA"/>
    <w:rsid w:val="005360BE"/>
    <w:rsid w:val="005360F5"/>
    <w:rsid w:val="005361E4"/>
    <w:rsid w:val="0053620E"/>
    <w:rsid w:val="0053626F"/>
    <w:rsid w:val="005362A8"/>
    <w:rsid w:val="005362DB"/>
    <w:rsid w:val="005362DD"/>
    <w:rsid w:val="00536308"/>
    <w:rsid w:val="0053631E"/>
    <w:rsid w:val="005363C1"/>
    <w:rsid w:val="00536431"/>
    <w:rsid w:val="0053646E"/>
    <w:rsid w:val="0053657F"/>
    <w:rsid w:val="00536631"/>
    <w:rsid w:val="00536676"/>
    <w:rsid w:val="005366D0"/>
    <w:rsid w:val="005367AF"/>
    <w:rsid w:val="00536879"/>
    <w:rsid w:val="005369AF"/>
    <w:rsid w:val="00536A90"/>
    <w:rsid w:val="00536A95"/>
    <w:rsid w:val="00536A9C"/>
    <w:rsid w:val="00536CFE"/>
    <w:rsid w:val="00536D0C"/>
    <w:rsid w:val="00536D11"/>
    <w:rsid w:val="00536D35"/>
    <w:rsid w:val="00536D46"/>
    <w:rsid w:val="00536D80"/>
    <w:rsid w:val="00536E23"/>
    <w:rsid w:val="00536F4F"/>
    <w:rsid w:val="00536F68"/>
    <w:rsid w:val="0053707B"/>
    <w:rsid w:val="0053710F"/>
    <w:rsid w:val="0053718C"/>
    <w:rsid w:val="00537204"/>
    <w:rsid w:val="00537235"/>
    <w:rsid w:val="00537293"/>
    <w:rsid w:val="00537296"/>
    <w:rsid w:val="00537389"/>
    <w:rsid w:val="0053739D"/>
    <w:rsid w:val="0053758A"/>
    <w:rsid w:val="005376E3"/>
    <w:rsid w:val="00537840"/>
    <w:rsid w:val="005378D5"/>
    <w:rsid w:val="00537905"/>
    <w:rsid w:val="00537956"/>
    <w:rsid w:val="005379E5"/>
    <w:rsid w:val="005379EB"/>
    <w:rsid w:val="005379F9"/>
    <w:rsid w:val="00537A84"/>
    <w:rsid w:val="00537AA2"/>
    <w:rsid w:val="00537B1B"/>
    <w:rsid w:val="00537B64"/>
    <w:rsid w:val="00537B9C"/>
    <w:rsid w:val="00537CE0"/>
    <w:rsid w:val="00537D14"/>
    <w:rsid w:val="00537D21"/>
    <w:rsid w:val="00537D61"/>
    <w:rsid w:val="00537DDF"/>
    <w:rsid w:val="00537E33"/>
    <w:rsid w:val="00537FBE"/>
    <w:rsid w:val="00537FCA"/>
    <w:rsid w:val="00540001"/>
    <w:rsid w:val="0054003A"/>
    <w:rsid w:val="0054013E"/>
    <w:rsid w:val="00540284"/>
    <w:rsid w:val="0054042F"/>
    <w:rsid w:val="005404C5"/>
    <w:rsid w:val="0054052D"/>
    <w:rsid w:val="00540606"/>
    <w:rsid w:val="0054067D"/>
    <w:rsid w:val="0054074D"/>
    <w:rsid w:val="005407CA"/>
    <w:rsid w:val="005408A2"/>
    <w:rsid w:val="005408AF"/>
    <w:rsid w:val="005408F2"/>
    <w:rsid w:val="005408FF"/>
    <w:rsid w:val="00540A04"/>
    <w:rsid w:val="00540A0F"/>
    <w:rsid w:val="00540B0D"/>
    <w:rsid w:val="00540B77"/>
    <w:rsid w:val="00540C40"/>
    <w:rsid w:val="00540C66"/>
    <w:rsid w:val="00540C90"/>
    <w:rsid w:val="00540C9D"/>
    <w:rsid w:val="00540CE9"/>
    <w:rsid w:val="00540D26"/>
    <w:rsid w:val="00540D56"/>
    <w:rsid w:val="00540D9C"/>
    <w:rsid w:val="00540DA4"/>
    <w:rsid w:val="00540DB1"/>
    <w:rsid w:val="00540DC2"/>
    <w:rsid w:val="00540E15"/>
    <w:rsid w:val="00540E35"/>
    <w:rsid w:val="00540E6A"/>
    <w:rsid w:val="00540EB8"/>
    <w:rsid w:val="00540EEA"/>
    <w:rsid w:val="00540F4A"/>
    <w:rsid w:val="005410DB"/>
    <w:rsid w:val="00541107"/>
    <w:rsid w:val="005412C6"/>
    <w:rsid w:val="00541327"/>
    <w:rsid w:val="0054136A"/>
    <w:rsid w:val="0054139E"/>
    <w:rsid w:val="00541414"/>
    <w:rsid w:val="00541433"/>
    <w:rsid w:val="0054147F"/>
    <w:rsid w:val="00541480"/>
    <w:rsid w:val="005415AA"/>
    <w:rsid w:val="005415AF"/>
    <w:rsid w:val="00541822"/>
    <w:rsid w:val="0054188E"/>
    <w:rsid w:val="005418F1"/>
    <w:rsid w:val="00541952"/>
    <w:rsid w:val="00541AB4"/>
    <w:rsid w:val="00541B9C"/>
    <w:rsid w:val="00541BA6"/>
    <w:rsid w:val="00541BD9"/>
    <w:rsid w:val="00541C11"/>
    <w:rsid w:val="00541CB3"/>
    <w:rsid w:val="00541E05"/>
    <w:rsid w:val="00541E7A"/>
    <w:rsid w:val="00541EA6"/>
    <w:rsid w:val="00541F7C"/>
    <w:rsid w:val="00541FD5"/>
    <w:rsid w:val="00542014"/>
    <w:rsid w:val="00542082"/>
    <w:rsid w:val="0054212D"/>
    <w:rsid w:val="0054218F"/>
    <w:rsid w:val="005421D4"/>
    <w:rsid w:val="005421FE"/>
    <w:rsid w:val="005422CD"/>
    <w:rsid w:val="0054239C"/>
    <w:rsid w:val="0054242B"/>
    <w:rsid w:val="00542559"/>
    <w:rsid w:val="005425B2"/>
    <w:rsid w:val="005425EF"/>
    <w:rsid w:val="00542647"/>
    <w:rsid w:val="00542740"/>
    <w:rsid w:val="005427DF"/>
    <w:rsid w:val="0054284D"/>
    <w:rsid w:val="00542850"/>
    <w:rsid w:val="00542899"/>
    <w:rsid w:val="00542904"/>
    <w:rsid w:val="00542A4A"/>
    <w:rsid w:val="00542A80"/>
    <w:rsid w:val="00542ADD"/>
    <w:rsid w:val="00542B14"/>
    <w:rsid w:val="00542B40"/>
    <w:rsid w:val="00542BA5"/>
    <w:rsid w:val="00542BEB"/>
    <w:rsid w:val="00542D99"/>
    <w:rsid w:val="00542E6C"/>
    <w:rsid w:val="00542EA2"/>
    <w:rsid w:val="00542EE1"/>
    <w:rsid w:val="00542F3F"/>
    <w:rsid w:val="005431C3"/>
    <w:rsid w:val="005432B2"/>
    <w:rsid w:val="005432C1"/>
    <w:rsid w:val="00543359"/>
    <w:rsid w:val="00543374"/>
    <w:rsid w:val="005433BD"/>
    <w:rsid w:val="005433D0"/>
    <w:rsid w:val="0054347D"/>
    <w:rsid w:val="0054348C"/>
    <w:rsid w:val="005434A3"/>
    <w:rsid w:val="005434AD"/>
    <w:rsid w:val="005435B5"/>
    <w:rsid w:val="00543647"/>
    <w:rsid w:val="0054373B"/>
    <w:rsid w:val="0054377E"/>
    <w:rsid w:val="0054378D"/>
    <w:rsid w:val="0054384D"/>
    <w:rsid w:val="005438CB"/>
    <w:rsid w:val="0054393A"/>
    <w:rsid w:val="00543B9A"/>
    <w:rsid w:val="00543BDE"/>
    <w:rsid w:val="00543C9B"/>
    <w:rsid w:val="00543D98"/>
    <w:rsid w:val="00543EE4"/>
    <w:rsid w:val="00543FA2"/>
    <w:rsid w:val="0054405E"/>
    <w:rsid w:val="0054414E"/>
    <w:rsid w:val="005441D5"/>
    <w:rsid w:val="005441DB"/>
    <w:rsid w:val="00544248"/>
    <w:rsid w:val="0054442A"/>
    <w:rsid w:val="00544463"/>
    <w:rsid w:val="00544520"/>
    <w:rsid w:val="005445FD"/>
    <w:rsid w:val="00544628"/>
    <w:rsid w:val="0054471E"/>
    <w:rsid w:val="00544756"/>
    <w:rsid w:val="005447D8"/>
    <w:rsid w:val="00544852"/>
    <w:rsid w:val="005448B6"/>
    <w:rsid w:val="00544980"/>
    <w:rsid w:val="00544A4C"/>
    <w:rsid w:val="00544BE8"/>
    <w:rsid w:val="00544C0D"/>
    <w:rsid w:val="00544CA9"/>
    <w:rsid w:val="00544F63"/>
    <w:rsid w:val="00545008"/>
    <w:rsid w:val="005450B4"/>
    <w:rsid w:val="0054538C"/>
    <w:rsid w:val="005453A7"/>
    <w:rsid w:val="005453DB"/>
    <w:rsid w:val="005453DC"/>
    <w:rsid w:val="00545448"/>
    <w:rsid w:val="00545482"/>
    <w:rsid w:val="00545580"/>
    <w:rsid w:val="0054560D"/>
    <w:rsid w:val="0054561F"/>
    <w:rsid w:val="00545737"/>
    <w:rsid w:val="0054575D"/>
    <w:rsid w:val="0054586A"/>
    <w:rsid w:val="005458FB"/>
    <w:rsid w:val="00545923"/>
    <w:rsid w:val="0054594E"/>
    <w:rsid w:val="005459A7"/>
    <w:rsid w:val="005459C6"/>
    <w:rsid w:val="005459F7"/>
    <w:rsid w:val="00545ABB"/>
    <w:rsid w:val="00545C31"/>
    <w:rsid w:val="00545C68"/>
    <w:rsid w:val="00545D61"/>
    <w:rsid w:val="00545E70"/>
    <w:rsid w:val="00545ED3"/>
    <w:rsid w:val="00545F93"/>
    <w:rsid w:val="00546018"/>
    <w:rsid w:val="00546147"/>
    <w:rsid w:val="00546158"/>
    <w:rsid w:val="0054621D"/>
    <w:rsid w:val="005464D0"/>
    <w:rsid w:val="0054655D"/>
    <w:rsid w:val="0054658E"/>
    <w:rsid w:val="005465D4"/>
    <w:rsid w:val="005466AF"/>
    <w:rsid w:val="005466D2"/>
    <w:rsid w:val="00546726"/>
    <w:rsid w:val="00546887"/>
    <w:rsid w:val="0054694E"/>
    <w:rsid w:val="005469D6"/>
    <w:rsid w:val="00546A34"/>
    <w:rsid w:val="00546A38"/>
    <w:rsid w:val="00546B3B"/>
    <w:rsid w:val="00546C1C"/>
    <w:rsid w:val="00546CC5"/>
    <w:rsid w:val="00546D57"/>
    <w:rsid w:val="00546D69"/>
    <w:rsid w:val="00546E7E"/>
    <w:rsid w:val="00546EA6"/>
    <w:rsid w:val="00546F19"/>
    <w:rsid w:val="0054700D"/>
    <w:rsid w:val="00547064"/>
    <w:rsid w:val="00547141"/>
    <w:rsid w:val="005471E4"/>
    <w:rsid w:val="00547220"/>
    <w:rsid w:val="00547252"/>
    <w:rsid w:val="005472C0"/>
    <w:rsid w:val="005473DA"/>
    <w:rsid w:val="0054763F"/>
    <w:rsid w:val="005477D3"/>
    <w:rsid w:val="0054784D"/>
    <w:rsid w:val="005478EF"/>
    <w:rsid w:val="00547942"/>
    <w:rsid w:val="00547963"/>
    <w:rsid w:val="005479EA"/>
    <w:rsid w:val="00547A3D"/>
    <w:rsid w:val="00547A50"/>
    <w:rsid w:val="00547AC7"/>
    <w:rsid w:val="00547B42"/>
    <w:rsid w:val="00547B5E"/>
    <w:rsid w:val="00547BB5"/>
    <w:rsid w:val="00547BCF"/>
    <w:rsid w:val="00547C42"/>
    <w:rsid w:val="00547CDD"/>
    <w:rsid w:val="00547D71"/>
    <w:rsid w:val="00547E34"/>
    <w:rsid w:val="0055004F"/>
    <w:rsid w:val="005500AE"/>
    <w:rsid w:val="00550232"/>
    <w:rsid w:val="00550308"/>
    <w:rsid w:val="0055031F"/>
    <w:rsid w:val="0055045D"/>
    <w:rsid w:val="0055051A"/>
    <w:rsid w:val="0055066C"/>
    <w:rsid w:val="005506E9"/>
    <w:rsid w:val="005507E1"/>
    <w:rsid w:val="0055080D"/>
    <w:rsid w:val="00550851"/>
    <w:rsid w:val="005508D1"/>
    <w:rsid w:val="0055090D"/>
    <w:rsid w:val="00550B51"/>
    <w:rsid w:val="00550C04"/>
    <w:rsid w:val="00550CD0"/>
    <w:rsid w:val="00550D1B"/>
    <w:rsid w:val="00550F1C"/>
    <w:rsid w:val="00550F9F"/>
    <w:rsid w:val="0055103F"/>
    <w:rsid w:val="00551098"/>
    <w:rsid w:val="00551202"/>
    <w:rsid w:val="005512EB"/>
    <w:rsid w:val="00551343"/>
    <w:rsid w:val="0055135F"/>
    <w:rsid w:val="005514B2"/>
    <w:rsid w:val="005514EC"/>
    <w:rsid w:val="00551536"/>
    <w:rsid w:val="00551563"/>
    <w:rsid w:val="005515EC"/>
    <w:rsid w:val="0055167F"/>
    <w:rsid w:val="005516B0"/>
    <w:rsid w:val="005517D8"/>
    <w:rsid w:val="00551851"/>
    <w:rsid w:val="0055189D"/>
    <w:rsid w:val="005518C7"/>
    <w:rsid w:val="00551A4E"/>
    <w:rsid w:val="00551A7A"/>
    <w:rsid w:val="00551ABF"/>
    <w:rsid w:val="00551B64"/>
    <w:rsid w:val="00551BC6"/>
    <w:rsid w:val="00551C54"/>
    <w:rsid w:val="00551C78"/>
    <w:rsid w:val="00551CCE"/>
    <w:rsid w:val="00551DC8"/>
    <w:rsid w:val="00551F07"/>
    <w:rsid w:val="005520B8"/>
    <w:rsid w:val="00552245"/>
    <w:rsid w:val="00552246"/>
    <w:rsid w:val="0055232B"/>
    <w:rsid w:val="00552372"/>
    <w:rsid w:val="00552461"/>
    <w:rsid w:val="00552487"/>
    <w:rsid w:val="005524A1"/>
    <w:rsid w:val="00552543"/>
    <w:rsid w:val="00552554"/>
    <w:rsid w:val="00552569"/>
    <w:rsid w:val="00552591"/>
    <w:rsid w:val="00552594"/>
    <w:rsid w:val="00552717"/>
    <w:rsid w:val="005527B9"/>
    <w:rsid w:val="00552861"/>
    <w:rsid w:val="00552863"/>
    <w:rsid w:val="0055291A"/>
    <w:rsid w:val="0055291B"/>
    <w:rsid w:val="005529D8"/>
    <w:rsid w:val="005529F0"/>
    <w:rsid w:val="00552AF8"/>
    <w:rsid w:val="00552B0E"/>
    <w:rsid w:val="00552B81"/>
    <w:rsid w:val="00552C35"/>
    <w:rsid w:val="00552C71"/>
    <w:rsid w:val="00552CB6"/>
    <w:rsid w:val="00552E2B"/>
    <w:rsid w:val="00552E6D"/>
    <w:rsid w:val="00552EF8"/>
    <w:rsid w:val="00552F1D"/>
    <w:rsid w:val="00553009"/>
    <w:rsid w:val="005530E7"/>
    <w:rsid w:val="0055318B"/>
    <w:rsid w:val="0055318F"/>
    <w:rsid w:val="005531FD"/>
    <w:rsid w:val="00553281"/>
    <w:rsid w:val="005532A1"/>
    <w:rsid w:val="005532A8"/>
    <w:rsid w:val="005532B8"/>
    <w:rsid w:val="00553367"/>
    <w:rsid w:val="0055337D"/>
    <w:rsid w:val="0055337F"/>
    <w:rsid w:val="005533BF"/>
    <w:rsid w:val="005533CA"/>
    <w:rsid w:val="00553567"/>
    <w:rsid w:val="0055359F"/>
    <w:rsid w:val="00553612"/>
    <w:rsid w:val="00553685"/>
    <w:rsid w:val="00553688"/>
    <w:rsid w:val="005539C5"/>
    <w:rsid w:val="00553B4B"/>
    <w:rsid w:val="00553BDB"/>
    <w:rsid w:val="00553BE0"/>
    <w:rsid w:val="00553C3C"/>
    <w:rsid w:val="00553D61"/>
    <w:rsid w:val="00553F4D"/>
    <w:rsid w:val="00554011"/>
    <w:rsid w:val="0055428B"/>
    <w:rsid w:val="0055429D"/>
    <w:rsid w:val="005544EA"/>
    <w:rsid w:val="0055454B"/>
    <w:rsid w:val="00554556"/>
    <w:rsid w:val="0055463B"/>
    <w:rsid w:val="00554706"/>
    <w:rsid w:val="00554779"/>
    <w:rsid w:val="005548F5"/>
    <w:rsid w:val="005548F7"/>
    <w:rsid w:val="005549ED"/>
    <w:rsid w:val="005549FE"/>
    <w:rsid w:val="00554A18"/>
    <w:rsid w:val="00554B67"/>
    <w:rsid w:val="00554C23"/>
    <w:rsid w:val="00554C5F"/>
    <w:rsid w:val="00554C83"/>
    <w:rsid w:val="00554C8A"/>
    <w:rsid w:val="00554CAD"/>
    <w:rsid w:val="00554D29"/>
    <w:rsid w:val="00554DC6"/>
    <w:rsid w:val="00554DFE"/>
    <w:rsid w:val="00554E15"/>
    <w:rsid w:val="00554EB3"/>
    <w:rsid w:val="00554F38"/>
    <w:rsid w:val="0055507E"/>
    <w:rsid w:val="005550AB"/>
    <w:rsid w:val="005550ED"/>
    <w:rsid w:val="00555228"/>
    <w:rsid w:val="0055528A"/>
    <w:rsid w:val="005552BB"/>
    <w:rsid w:val="00555326"/>
    <w:rsid w:val="005553FD"/>
    <w:rsid w:val="0055547B"/>
    <w:rsid w:val="0055552B"/>
    <w:rsid w:val="005555D3"/>
    <w:rsid w:val="0055561F"/>
    <w:rsid w:val="00555628"/>
    <w:rsid w:val="005556D3"/>
    <w:rsid w:val="00555779"/>
    <w:rsid w:val="0055584F"/>
    <w:rsid w:val="00555853"/>
    <w:rsid w:val="0055597A"/>
    <w:rsid w:val="005559AC"/>
    <w:rsid w:val="005559EC"/>
    <w:rsid w:val="00555AE1"/>
    <w:rsid w:val="00555B50"/>
    <w:rsid w:val="00555BE3"/>
    <w:rsid w:val="00555F6B"/>
    <w:rsid w:val="00555F76"/>
    <w:rsid w:val="00555F87"/>
    <w:rsid w:val="00555FC1"/>
    <w:rsid w:val="00556004"/>
    <w:rsid w:val="0055602E"/>
    <w:rsid w:val="005560CD"/>
    <w:rsid w:val="00556172"/>
    <w:rsid w:val="005561CE"/>
    <w:rsid w:val="005562D7"/>
    <w:rsid w:val="005562D9"/>
    <w:rsid w:val="005563F2"/>
    <w:rsid w:val="0055646D"/>
    <w:rsid w:val="00556472"/>
    <w:rsid w:val="00556597"/>
    <w:rsid w:val="0055660D"/>
    <w:rsid w:val="0055667E"/>
    <w:rsid w:val="0055674C"/>
    <w:rsid w:val="005567BA"/>
    <w:rsid w:val="00556936"/>
    <w:rsid w:val="00556937"/>
    <w:rsid w:val="00556A14"/>
    <w:rsid w:val="00556AA5"/>
    <w:rsid w:val="00556C80"/>
    <w:rsid w:val="00556D47"/>
    <w:rsid w:val="00556E27"/>
    <w:rsid w:val="00556EA2"/>
    <w:rsid w:val="00556EAA"/>
    <w:rsid w:val="00556F08"/>
    <w:rsid w:val="00556F65"/>
    <w:rsid w:val="00556FB0"/>
    <w:rsid w:val="00556FB1"/>
    <w:rsid w:val="0055702C"/>
    <w:rsid w:val="0055702D"/>
    <w:rsid w:val="0055705C"/>
    <w:rsid w:val="00557094"/>
    <w:rsid w:val="005570E1"/>
    <w:rsid w:val="005571A3"/>
    <w:rsid w:val="005571C3"/>
    <w:rsid w:val="0055721C"/>
    <w:rsid w:val="00557258"/>
    <w:rsid w:val="00557285"/>
    <w:rsid w:val="00557338"/>
    <w:rsid w:val="005574D7"/>
    <w:rsid w:val="005574F1"/>
    <w:rsid w:val="0055757A"/>
    <w:rsid w:val="005575DA"/>
    <w:rsid w:val="0055779C"/>
    <w:rsid w:val="00557805"/>
    <w:rsid w:val="0055790D"/>
    <w:rsid w:val="00557A03"/>
    <w:rsid w:val="00557B0A"/>
    <w:rsid w:val="00557B1F"/>
    <w:rsid w:val="00557B91"/>
    <w:rsid w:val="00557BFA"/>
    <w:rsid w:val="00557C57"/>
    <w:rsid w:val="00557C8E"/>
    <w:rsid w:val="00557EAA"/>
    <w:rsid w:val="00560277"/>
    <w:rsid w:val="00560298"/>
    <w:rsid w:val="0056031E"/>
    <w:rsid w:val="00560430"/>
    <w:rsid w:val="0056062D"/>
    <w:rsid w:val="0056069E"/>
    <w:rsid w:val="005606FE"/>
    <w:rsid w:val="005607A0"/>
    <w:rsid w:val="00560849"/>
    <w:rsid w:val="005608E8"/>
    <w:rsid w:val="0056098A"/>
    <w:rsid w:val="0056098D"/>
    <w:rsid w:val="005609D1"/>
    <w:rsid w:val="00560A37"/>
    <w:rsid w:val="00560A3A"/>
    <w:rsid w:val="00560A45"/>
    <w:rsid w:val="00560A62"/>
    <w:rsid w:val="00560B15"/>
    <w:rsid w:val="00560C77"/>
    <w:rsid w:val="00560DB5"/>
    <w:rsid w:val="00560E23"/>
    <w:rsid w:val="00560E58"/>
    <w:rsid w:val="00560F9F"/>
    <w:rsid w:val="00560FD0"/>
    <w:rsid w:val="0056107A"/>
    <w:rsid w:val="0056114A"/>
    <w:rsid w:val="005612E6"/>
    <w:rsid w:val="0056139D"/>
    <w:rsid w:val="0056145D"/>
    <w:rsid w:val="005614FF"/>
    <w:rsid w:val="00561521"/>
    <w:rsid w:val="0056152B"/>
    <w:rsid w:val="0056162A"/>
    <w:rsid w:val="00561694"/>
    <w:rsid w:val="0056178E"/>
    <w:rsid w:val="00561793"/>
    <w:rsid w:val="00561AE0"/>
    <w:rsid w:val="00561B46"/>
    <w:rsid w:val="00561B49"/>
    <w:rsid w:val="00561B55"/>
    <w:rsid w:val="00561B59"/>
    <w:rsid w:val="00561C01"/>
    <w:rsid w:val="00561C09"/>
    <w:rsid w:val="00561C1B"/>
    <w:rsid w:val="00561C4D"/>
    <w:rsid w:val="00561DDE"/>
    <w:rsid w:val="00561E9D"/>
    <w:rsid w:val="00561F7A"/>
    <w:rsid w:val="00562102"/>
    <w:rsid w:val="00562125"/>
    <w:rsid w:val="005621EB"/>
    <w:rsid w:val="00562200"/>
    <w:rsid w:val="0056225F"/>
    <w:rsid w:val="005622C9"/>
    <w:rsid w:val="0056232A"/>
    <w:rsid w:val="005623E9"/>
    <w:rsid w:val="0056241F"/>
    <w:rsid w:val="0056245F"/>
    <w:rsid w:val="00562467"/>
    <w:rsid w:val="0056249F"/>
    <w:rsid w:val="0056250C"/>
    <w:rsid w:val="00562666"/>
    <w:rsid w:val="00562710"/>
    <w:rsid w:val="005627C0"/>
    <w:rsid w:val="00562812"/>
    <w:rsid w:val="0056282F"/>
    <w:rsid w:val="0056289E"/>
    <w:rsid w:val="00562940"/>
    <w:rsid w:val="00562977"/>
    <w:rsid w:val="00562C3B"/>
    <w:rsid w:val="00562C68"/>
    <w:rsid w:val="00562D6D"/>
    <w:rsid w:val="00562DA7"/>
    <w:rsid w:val="00562DC3"/>
    <w:rsid w:val="00562F47"/>
    <w:rsid w:val="00563002"/>
    <w:rsid w:val="00563010"/>
    <w:rsid w:val="005631A2"/>
    <w:rsid w:val="0056320A"/>
    <w:rsid w:val="0056332A"/>
    <w:rsid w:val="0056332B"/>
    <w:rsid w:val="00563341"/>
    <w:rsid w:val="005633D1"/>
    <w:rsid w:val="00563474"/>
    <w:rsid w:val="005634C6"/>
    <w:rsid w:val="00563659"/>
    <w:rsid w:val="005636B7"/>
    <w:rsid w:val="00563753"/>
    <w:rsid w:val="005637C4"/>
    <w:rsid w:val="005637CE"/>
    <w:rsid w:val="0056384F"/>
    <w:rsid w:val="005638DC"/>
    <w:rsid w:val="0056393B"/>
    <w:rsid w:val="00563956"/>
    <w:rsid w:val="00563968"/>
    <w:rsid w:val="00563A0F"/>
    <w:rsid w:val="00563A15"/>
    <w:rsid w:val="00563A7B"/>
    <w:rsid w:val="00563A8A"/>
    <w:rsid w:val="00563AB4"/>
    <w:rsid w:val="00563AB5"/>
    <w:rsid w:val="00563ABA"/>
    <w:rsid w:val="00563AC1"/>
    <w:rsid w:val="00563ADF"/>
    <w:rsid w:val="00563AF9"/>
    <w:rsid w:val="00563B6B"/>
    <w:rsid w:val="00563BE2"/>
    <w:rsid w:val="00563C43"/>
    <w:rsid w:val="00563CD0"/>
    <w:rsid w:val="00563D5F"/>
    <w:rsid w:val="00563DAC"/>
    <w:rsid w:val="00563FC6"/>
    <w:rsid w:val="00564014"/>
    <w:rsid w:val="005641BB"/>
    <w:rsid w:val="00564388"/>
    <w:rsid w:val="005643D6"/>
    <w:rsid w:val="005644AF"/>
    <w:rsid w:val="00564556"/>
    <w:rsid w:val="0056455D"/>
    <w:rsid w:val="005645F2"/>
    <w:rsid w:val="0056462B"/>
    <w:rsid w:val="0056463E"/>
    <w:rsid w:val="005647CC"/>
    <w:rsid w:val="005647DB"/>
    <w:rsid w:val="00564813"/>
    <w:rsid w:val="00564818"/>
    <w:rsid w:val="0056488F"/>
    <w:rsid w:val="005648A0"/>
    <w:rsid w:val="005648B4"/>
    <w:rsid w:val="005648FE"/>
    <w:rsid w:val="00564911"/>
    <w:rsid w:val="0056491F"/>
    <w:rsid w:val="00564A59"/>
    <w:rsid w:val="00564B34"/>
    <w:rsid w:val="00564C22"/>
    <w:rsid w:val="00564CBF"/>
    <w:rsid w:val="00564DC9"/>
    <w:rsid w:val="00564DE1"/>
    <w:rsid w:val="00564E70"/>
    <w:rsid w:val="00564E72"/>
    <w:rsid w:val="00564F2D"/>
    <w:rsid w:val="00564F94"/>
    <w:rsid w:val="00564FB7"/>
    <w:rsid w:val="00565051"/>
    <w:rsid w:val="005651A5"/>
    <w:rsid w:val="005652CD"/>
    <w:rsid w:val="005652ED"/>
    <w:rsid w:val="00565377"/>
    <w:rsid w:val="00565399"/>
    <w:rsid w:val="005653E5"/>
    <w:rsid w:val="0056540E"/>
    <w:rsid w:val="00565507"/>
    <w:rsid w:val="0056552A"/>
    <w:rsid w:val="005655D4"/>
    <w:rsid w:val="005656E7"/>
    <w:rsid w:val="005656FA"/>
    <w:rsid w:val="005658D4"/>
    <w:rsid w:val="005659C2"/>
    <w:rsid w:val="00565B22"/>
    <w:rsid w:val="00565BF5"/>
    <w:rsid w:val="00565CED"/>
    <w:rsid w:val="00565D0B"/>
    <w:rsid w:val="00565D10"/>
    <w:rsid w:val="00565DAB"/>
    <w:rsid w:val="00565DB5"/>
    <w:rsid w:val="0056604E"/>
    <w:rsid w:val="00566160"/>
    <w:rsid w:val="005661CE"/>
    <w:rsid w:val="005661F3"/>
    <w:rsid w:val="00566209"/>
    <w:rsid w:val="005662C8"/>
    <w:rsid w:val="00566369"/>
    <w:rsid w:val="005663F9"/>
    <w:rsid w:val="005665C0"/>
    <w:rsid w:val="005665DD"/>
    <w:rsid w:val="005666D3"/>
    <w:rsid w:val="00566709"/>
    <w:rsid w:val="005667B4"/>
    <w:rsid w:val="005667BB"/>
    <w:rsid w:val="005667F1"/>
    <w:rsid w:val="005669A0"/>
    <w:rsid w:val="005669D8"/>
    <w:rsid w:val="00566A09"/>
    <w:rsid w:val="00566A13"/>
    <w:rsid w:val="00566A20"/>
    <w:rsid w:val="00566A2D"/>
    <w:rsid w:val="00566AEF"/>
    <w:rsid w:val="00566B05"/>
    <w:rsid w:val="00566BC2"/>
    <w:rsid w:val="00566C40"/>
    <w:rsid w:val="00566D02"/>
    <w:rsid w:val="00566DB6"/>
    <w:rsid w:val="00566EDF"/>
    <w:rsid w:val="00566FB5"/>
    <w:rsid w:val="0056706E"/>
    <w:rsid w:val="0056716D"/>
    <w:rsid w:val="005673A4"/>
    <w:rsid w:val="0056750E"/>
    <w:rsid w:val="00567627"/>
    <w:rsid w:val="0056770C"/>
    <w:rsid w:val="005677AF"/>
    <w:rsid w:val="005677FF"/>
    <w:rsid w:val="00567A6E"/>
    <w:rsid w:val="00567ACB"/>
    <w:rsid w:val="00567AEC"/>
    <w:rsid w:val="00567BBA"/>
    <w:rsid w:val="00567D4B"/>
    <w:rsid w:val="00567F43"/>
    <w:rsid w:val="00567FC0"/>
    <w:rsid w:val="00567FCD"/>
    <w:rsid w:val="00567FE6"/>
    <w:rsid w:val="0057002D"/>
    <w:rsid w:val="00570137"/>
    <w:rsid w:val="0057020D"/>
    <w:rsid w:val="005702BB"/>
    <w:rsid w:val="0057036A"/>
    <w:rsid w:val="005703B9"/>
    <w:rsid w:val="00570442"/>
    <w:rsid w:val="005704A1"/>
    <w:rsid w:val="0057052F"/>
    <w:rsid w:val="0057056F"/>
    <w:rsid w:val="0057065C"/>
    <w:rsid w:val="005708AA"/>
    <w:rsid w:val="005708DD"/>
    <w:rsid w:val="0057093B"/>
    <w:rsid w:val="00570AAD"/>
    <w:rsid w:val="00570B78"/>
    <w:rsid w:val="00570C4B"/>
    <w:rsid w:val="00570DAE"/>
    <w:rsid w:val="00570E29"/>
    <w:rsid w:val="00570EF5"/>
    <w:rsid w:val="00570F1D"/>
    <w:rsid w:val="00570F37"/>
    <w:rsid w:val="00570F81"/>
    <w:rsid w:val="00570F91"/>
    <w:rsid w:val="00571051"/>
    <w:rsid w:val="005710EA"/>
    <w:rsid w:val="005711DE"/>
    <w:rsid w:val="00571203"/>
    <w:rsid w:val="00571240"/>
    <w:rsid w:val="00571314"/>
    <w:rsid w:val="00571454"/>
    <w:rsid w:val="0057145F"/>
    <w:rsid w:val="00571548"/>
    <w:rsid w:val="00571554"/>
    <w:rsid w:val="005715B5"/>
    <w:rsid w:val="00571735"/>
    <w:rsid w:val="0057183D"/>
    <w:rsid w:val="00571B64"/>
    <w:rsid w:val="00571CAD"/>
    <w:rsid w:val="00571D15"/>
    <w:rsid w:val="00571D4E"/>
    <w:rsid w:val="00571EC0"/>
    <w:rsid w:val="00571F80"/>
    <w:rsid w:val="00571F84"/>
    <w:rsid w:val="00572083"/>
    <w:rsid w:val="0057209D"/>
    <w:rsid w:val="005720FD"/>
    <w:rsid w:val="00572130"/>
    <w:rsid w:val="0057215E"/>
    <w:rsid w:val="005721A4"/>
    <w:rsid w:val="005721AF"/>
    <w:rsid w:val="005721B5"/>
    <w:rsid w:val="0057237A"/>
    <w:rsid w:val="00572397"/>
    <w:rsid w:val="00572399"/>
    <w:rsid w:val="005725C3"/>
    <w:rsid w:val="00572652"/>
    <w:rsid w:val="005726A4"/>
    <w:rsid w:val="0057282C"/>
    <w:rsid w:val="005728E6"/>
    <w:rsid w:val="005729F6"/>
    <w:rsid w:val="00572B0B"/>
    <w:rsid w:val="00572C20"/>
    <w:rsid w:val="00572C95"/>
    <w:rsid w:val="00572CFD"/>
    <w:rsid w:val="00572D0C"/>
    <w:rsid w:val="00572D23"/>
    <w:rsid w:val="00572DC2"/>
    <w:rsid w:val="00572E47"/>
    <w:rsid w:val="00572E6D"/>
    <w:rsid w:val="00572E86"/>
    <w:rsid w:val="00573001"/>
    <w:rsid w:val="0057309F"/>
    <w:rsid w:val="00573136"/>
    <w:rsid w:val="00573198"/>
    <w:rsid w:val="0057319C"/>
    <w:rsid w:val="005731C6"/>
    <w:rsid w:val="0057324C"/>
    <w:rsid w:val="005732CE"/>
    <w:rsid w:val="005732D3"/>
    <w:rsid w:val="00573383"/>
    <w:rsid w:val="005733B8"/>
    <w:rsid w:val="005733F8"/>
    <w:rsid w:val="0057344D"/>
    <w:rsid w:val="0057346E"/>
    <w:rsid w:val="00573472"/>
    <w:rsid w:val="00573518"/>
    <w:rsid w:val="005735C2"/>
    <w:rsid w:val="0057362D"/>
    <w:rsid w:val="00573694"/>
    <w:rsid w:val="00573720"/>
    <w:rsid w:val="005737EC"/>
    <w:rsid w:val="0057383C"/>
    <w:rsid w:val="00573862"/>
    <w:rsid w:val="00573898"/>
    <w:rsid w:val="0057395F"/>
    <w:rsid w:val="00573A2C"/>
    <w:rsid w:val="00573AB8"/>
    <w:rsid w:val="00573B90"/>
    <w:rsid w:val="00573BDD"/>
    <w:rsid w:val="00573BE1"/>
    <w:rsid w:val="00573BFA"/>
    <w:rsid w:val="00573C66"/>
    <w:rsid w:val="00573E95"/>
    <w:rsid w:val="00573EA4"/>
    <w:rsid w:val="00573ED2"/>
    <w:rsid w:val="00573F0F"/>
    <w:rsid w:val="00574082"/>
    <w:rsid w:val="005740BC"/>
    <w:rsid w:val="00574203"/>
    <w:rsid w:val="00574223"/>
    <w:rsid w:val="0057428E"/>
    <w:rsid w:val="005742A9"/>
    <w:rsid w:val="00574341"/>
    <w:rsid w:val="0057440F"/>
    <w:rsid w:val="005744C6"/>
    <w:rsid w:val="005745AF"/>
    <w:rsid w:val="005745F4"/>
    <w:rsid w:val="0057464C"/>
    <w:rsid w:val="005746A8"/>
    <w:rsid w:val="005747AA"/>
    <w:rsid w:val="005749EE"/>
    <w:rsid w:val="005749F8"/>
    <w:rsid w:val="00574A7D"/>
    <w:rsid w:val="00574A9D"/>
    <w:rsid w:val="00574B9D"/>
    <w:rsid w:val="00574D75"/>
    <w:rsid w:val="00574DAD"/>
    <w:rsid w:val="00574DDB"/>
    <w:rsid w:val="00574FCC"/>
    <w:rsid w:val="005750EA"/>
    <w:rsid w:val="0057514D"/>
    <w:rsid w:val="0057519F"/>
    <w:rsid w:val="005751D3"/>
    <w:rsid w:val="0057526B"/>
    <w:rsid w:val="00575282"/>
    <w:rsid w:val="005752FD"/>
    <w:rsid w:val="0057532B"/>
    <w:rsid w:val="00575338"/>
    <w:rsid w:val="005753CB"/>
    <w:rsid w:val="005753FD"/>
    <w:rsid w:val="00575434"/>
    <w:rsid w:val="00575592"/>
    <w:rsid w:val="005756AC"/>
    <w:rsid w:val="0057572B"/>
    <w:rsid w:val="00575741"/>
    <w:rsid w:val="00575742"/>
    <w:rsid w:val="00575833"/>
    <w:rsid w:val="00575848"/>
    <w:rsid w:val="00575A90"/>
    <w:rsid w:val="00575AB2"/>
    <w:rsid w:val="00575C12"/>
    <w:rsid w:val="00575CA8"/>
    <w:rsid w:val="00575CAB"/>
    <w:rsid w:val="00575D0C"/>
    <w:rsid w:val="00575DE9"/>
    <w:rsid w:val="00575E3C"/>
    <w:rsid w:val="00575EA2"/>
    <w:rsid w:val="00575FB0"/>
    <w:rsid w:val="005761C2"/>
    <w:rsid w:val="005762E0"/>
    <w:rsid w:val="005762F5"/>
    <w:rsid w:val="00576315"/>
    <w:rsid w:val="00576316"/>
    <w:rsid w:val="00576334"/>
    <w:rsid w:val="0057637C"/>
    <w:rsid w:val="00576382"/>
    <w:rsid w:val="005763A7"/>
    <w:rsid w:val="0057653C"/>
    <w:rsid w:val="00576555"/>
    <w:rsid w:val="005765B5"/>
    <w:rsid w:val="00576630"/>
    <w:rsid w:val="00576660"/>
    <w:rsid w:val="00576700"/>
    <w:rsid w:val="00576915"/>
    <w:rsid w:val="00576987"/>
    <w:rsid w:val="005769FD"/>
    <w:rsid w:val="00576A73"/>
    <w:rsid w:val="00576B26"/>
    <w:rsid w:val="00576B55"/>
    <w:rsid w:val="00576B73"/>
    <w:rsid w:val="00576C18"/>
    <w:rsid w:val="00576C50"/>
    <w:rsid w:val="00576D03"/>
    <w:rsid w:val="00576D4B"/>
    <w:rsid w:val="00576D5E"/>
    <w:rsid w:val="00576DA0"/>
    <w:rsid w:val="00576E5E"/>
    <w:rsid w:val="00576E72"/>
    <w:rsid w:val="00576F07"/>
    <w:rsid w:val="00576F13"/>
    <w:rsid w:val="00576FE4"/>
    <w:rsid w:val="00576FE7"/>
    <w:rsid w:val="00576FEE"/>
    <w:rsid w:val="00577031"/>
    <w:rsid w:val="0057706E"/>
    <w:rsid w:val="005771E0"/>
    <w:rsid w:val="0057720D"/>
    <w:rsid w:val="0057725B"/>
    <w:rsid w:val="005774E5"/>
    <w:rsid w:val="00577633"/>
    <w:rsid w:val="005776D0"/>
    <w:rsid w:val="00577769"/>
    <w:rsid w:val="00577778"/>
    <w:rsid w:val="0057778C"/>
    <w:rsid w:val="005777B7"/>
    <w:rsid w:val="0057785A"/>
    <w:rsid w:val="005778A1"/>
    <w:rsid w:val="005778A5"/>
    <w:rsid w:val="005779A4"/>
    <w:rsid w:val="00577A3C"/>
    <w:rsid w:val="00577A47"/>
    <w:rsid w:val="00577A76"/>
    <w:rsid w:val="00577AA7"/>
    <w:rsid w:val="00577ADA"/>
    <w:rsid w:val="00577B02"/>
    <w:rsid w:val="00577B21"/>
    <w:rsid w:val="00577B4E"/>
    <w:rsid w:val="00577B65"/>
    <w:rsid w:val="00577BD7"/>
    <w:rsid w:val="00577C02"/>
    <w:rsid w:val="00577C06"/>
    <w:rsid w:val="00577C1A"/>
    <w:rsid w:val="00577C39"/>
    <w:rsid w:val="00577D17"/>
    <w:rsid w:val="00577DF2"/>
    <w:rsid w:val="00577E20"/>
    <w:rsid w:val="00577E3C"/>
    <w:rsid w:val="00580097"/>
    <w:rsid w:val="005800A7"/>
    <w:rsid w:val="005801F3"/>
    <w:rsid w:val="005801F6"/>
    <w:rsid w:val="00580232"/>
    <w:rsid w:val="0058032F"/>
    <w:rsid w:val="005803AE"/>
    <w:rsid w:val="00580471"/>
    <w:rsid w:val="00580521"/>
    <w:rsid w:val="00580585"/>
    <w:rsid w:val="005805BE"/>
    <w:rsid w:val="005805E4"/>
    <w:rsid w:val="00580615"/>
    <w:rsid w:val="00580682"/>
    <w:rsid w:val="0058068A"/>
    <w:rsid w:val="0058069C"/>
    <w:rsid w:val="0058087E"/>
    <w:rsid w:val="005808C4"/>
    <w:rsid w:val="00580C25"/>
    <w:rsid w:val="00580C3C"/>
    <w:rsid w:val="00580D05"/>
    <w:rsid w:val="00580F4E"/>
    <w:rsid w:val="00580F4F"/>
    <w:rsid w:val="00580F89"/>
    <w:rsid w:val="005810F4"/>
    <w:rsid w:val="0058122A"/>
    <w:rsid w:val="00581295"/>
    <w:rsid w:val="005813D6"/>
    <w:rsid w:val="005813E2"/>
    <w:rsid w:val="005813F6"/>
    <w:rsid w:val="005813F9"/>
    <w:rsid w:val="005814A4"/>
    <w:rsid w:val="00581501"/>
    <w:rsid w:val="005815F8"/>
    <w:rsid w:val="00581626"/>
    <w:rsid w:val="005816F3"/>
    <w:rsid w:val="0058170C"/>
    <w:rsid w:val="00581821"/>
    <w:rsid w:val="005818BE"/>
    <w:rsid w:val="0058190B"/>
    <w:rsid w:val="0058199F"/>
    <w:rsid w:val="00581A44"/>
    <w:rsid w:val="00581A69"/>
    <w:rsid w:val="00581A9C"/>
    <w:rsid w:val="00581AEF"/>
    <w:rsid w:val="00581B2E"/>
    <w:rsid w:val="00581B46"/>
    <w:rsid w:val="00581B90"/>
    <w:rsid w:val="00581C02"/>
    <w:rsid w:val="00581C13"/>
    <w:rsid w:val="00581CA4"/>
    <w:rsid w:val="00581F2D"/>
    <w:rsid w:val="00582098"/>
    <w:rsid w:val="005820C5"/>
    <w:rsid w:val="00582128"/>
    <w:rsid w:val="0058214C"/>
    <w:rsid w:val="005821F0"/>
    <w:rsid w:val="0058233D"/>
    <w:rsid w:val="005823C1"/>
    <w:rsid w:val="00582529"/>
    <w:rsid w:val="0058257B"/>
    <w:rsid w:val="0058259F"/>
    <w:rsid w:val="005825A3"/>
    <w:rsid w:val="005825F1"/>
    <w:rsid w:val="005825F2"/>
    <w:rsid w:val="0058264B"/>
    <w:rsid w:val="00582663"/>
    <w:rsid w:val="00582800"/>
    <w:rsid w:val="00582806"/>
    <w:rsid w:val="005828E3"/>
    <w:rsid w:val="00582908"/>
    <w:rsid w:val="00582919"/>
    <w:rsid w:val="0058295B"/>
    <w:rsid w:val="005829A5"/>
    <w:rsid w:val="005829FB"/>
    <w:rsid w:val="00582AA2"/>
    <w:rsid w:val="00582AE9"/>
    <w:rsid w:val="00582B76"/>
    <w:rsid w:val="00582BD9"/>
    <w:rsid w:val="00582C8E"/>
    <w:rsid w:val="00582E03"/>
    <w:rsid w:val="00582FEA"/>
    <w:rsid w:val="005831E8"/>
    <w:rsid w:val="00583243"/>
    <w:rsid w:val="00583347"/>
    <w:rsid w:val="00583388"/>
    <w:rsid w:val="005834BA"/>
    <w:rsid w:val="0058350D"/>
    <w:rsid w:val="00583601"/>
    <w:rsid w:val="00583659"/>
    <w:rsid w:val="0058372D"/>
    <w:rsid w:val="0058378B"/>
    <w:rsid w:val="005837FA"/>
    <w:rsid w:val="00583842"/>
    <w:rsid w:val="0058385A"/>
    <w:rsid w:val="00583A07"/>
    <w:rsid w:val="00583A74"/>
    <w:rsid w:val="00583AB6"/>
    <w:rsid w:val="00583AE2"/>
    <w:rsid w:val="00583B02"/>
    <w:rsid w:val="00583B55"/>
    <w:rsid w:val="00583B96"/>
    <w:rsid w:val="00583CA7"/>
    <w:rsid w:val="00583CB5"/>
    <w:rsid w:val="00583D03"/>
    <w:rsid w:val="00583D91"/>
    <w:rsid w:val="00583DB4"/>
    <w:rsid w:val="00583ED6"/>
    <w:rsid w:val="00583EE3"/>
    <w:rsid w:val="00583F04"/>
    <w:rsid w:val="00583F25"/>
    <w:rsid w:val="00583FA2"/>
    <w:rsid w:val="00583FDA"/>
    <w:rsid w:val="0058408E"/>
    <w:rsid w:val="005840A2"/>
    <w:rsid w:val="00584148"/>
    <w:rsid w:val="005842AC"/>
    <w:rsid w:val="0058448B"/>
    <w:rsid w:val="0058476F"/>
    <w:rsid w:val="00584795"/>
    <w:rsid w:val="00584821"/>
    <w:rsid w:val="005848AB"/>
    <w:rsid w:val="00584966"/>
    <w:rsid w:val="00584A2F"/>
    <w:rsid w:val="00584BD4"/>
    <w:rsid w:val="00584CC6"/>
    <w:rsid w:val="00584D04"/>
    <w:rsid w:val="00584E1B"/>
    <w:rsid w:val="00584E7C"/>
    <w:rsid w:val="00584F00"/>
    <w:rsid w:val="00584F81"/>
    <w:rsid w:val="00585050"/>
    <w:rsid w:val="0058507A"/>
    <w:rsid w:val="00585159"/>
    <w:rsid w:val="00585423"/>
    <w:rsid w:val="0058549B"/>
    <w:rsid w:val="005854A0"/>
    <w:rsid w:val="00585584"/>
    <w:rsid w:val="00585590"/>
    <w:rsid w:val="005855BB"/>
    <w:rsid w:val="005857AD"/>
    <w:rsid w:val="005857CE"/>
    <w:rsid w:val="005857DA"/>
    <w:rsid w:val="00585890"/>
    <w:rsid w:val="005858D0"/>
    <w:rsid w:val="005859B9"/>
    <w:rsid w:val="005859BC"/>
    <w:rsid w:val="00585AE4"/>
    <w:rsid w:val="00585B0D"/>
    <w:rsid w:val="00585D60"/>
    <w:rsid w:val="00585DCE"/>
    <w:rsid w:val="00585EE7"/>
    <w:rsid w:val="00585F45"/>
    <w:rsid w:val="0058602B"/>
    <w:rsid w:val="0058631C"/>
    <w:rsid w:val="00586351"/>
    <w:rsid w:val="0058639A"/>
    <w:rsid w:val="0058644F"/>
    <w:rsid w:val="0058646F"/>
    <w:rsid w:val="005864E5"/>
    <w:rsid w:val="005864FB"/>
    <w:rsid w:val="0058655A"/>
    <w:rsid w:val="005866BF"/>
    <w:rsid w:val="005866C3"/>
    <w:rsid w:val="00586932"/>
    <w:rsid w:val="005869E3"/>
    <w:rsid w:val="00586A6A"/>
    <w:rsid w:val="00586A70"/>
    <w:rsid w:val="00586E53"/>
    <w:rsid w:val="00586E6F"/>
    <w:rsid w:val="00586F58"/>
    <w:rsid w:val="00586FB5"/>
    <w:rsid w:val="0058705E"/>
    <w:rsid w:val="00587073"/>
    <w:rsid w:val="005870E4"/>
    <w:rsid w:val="0058721C"/>
    <w:rsid w:val="00587355"/>
    <w:rsid w:val="00587382"/>
    <w:rsid w:val="00587397"/>
    <w:rsid w:val="005873B0"/>
    <w:rsid w:val="0058741A"/>
    <w:rsid w:val="0058741D"/>
    <w:rsid w:val="0058751C"/>
    <w:rsid w:val="00587583"/>
    <w:rsid w:val="0058764F"/>
    <w:rsid w:val="005876A5"/>
    <w:rsid w:val="00587792"/>
    <w:rsid w:val="005878CC"/>
    <w:rsid w:val="005878DF"/>
    <w:rsid w:val="00587AAA"/>
    <w:rsid w:val="00587AED"/>
    <w:rsid w:val="00587B41"/>
    <w:rsid w:val="00587C0B"/>
    <w:rsid w:val="00587CA2"/>
    <w:rsid w:val="00587E0E"/>
    <w:rsid w:val="00587E10"/>
    <w:rsid w:val="00587E33"/>
    <w:rsid w:val="00587ECB"/>
    <w:rsid w:val="00587F4E"/>
    <w:rsid w:val="00587F5E"/>
    <w:rsid w:val="00587FE2"/>
    <w:rsid w:val="00587FEE"/>
    <w:rsid w:val="005900E6"/>
    <w:rsid w:val="00590174"/>
    <w:rsid w:val="005901AE"/>
    <w:rsid w:val="00590238"/>
    <w:rsid w:val="00590326"/>
    <w:rsid w:val="0059036D"/>
    <w:rsid w:val="005903CF"/>
    <w:rsid w:val="0059041C"/>
    <w:rsid w:val="00590434"/>
    <w:rsid w:val="005905A3"/>
    <w:rsid w:val="00590677"/>
    <w:rsid w:val="0059070D"/>
    <w:rsid w:val="005907C6"/>
    <w:rsid w:val="0059083E"/>
    <w:rsid w:val="0059087F"/>
    <w:rsid w:val="005908DC"/>
    <w:rsid w:val="0059090D"/>
    <w:rsid w:val="00590995"/>
    <w:rsid w:val="00590B4F"/>
    <w:rsid w:val="00590BC9"/>
    <w:rsid w:val="00590C5F"/>
    <w:rsid w:val="00590CD3"/>
    <w:rsid w:val="00590CED"/>
    <w:rsid w:val="00590D91"/>
    <w:rsid w:val="00590E48"/>
    <w:rsid w:val="00590E67"/>
    <w:rsid w:val="00590EF3"/>
    <w:rsid w:val="00590F85"/>
    <w:rsid w:val="00590FD7"/>
    <w:rsid w:val="00591000"/>
    <w:rsid w:val="0059102E"/>
    <w:rsid w:val="0059109B"/>
    <w:rsid w:val="00591146"/>
    <w:rsid w:val="0059128E"/>
    <w:rsid w:val="00591473"/>
    <w:rsid w:val="00591570"/>
    <w:rsid w:val="00591642"/>
    <w:rsid w:val="00591725"/>
    <w:rsid w:val="00591905"/>
    <w:rsid w:val="00591966"/>
    <w:rsid w:val="0059197F"/>
    <w:rsid w:val="00591A1B"/>
    <w:rsid w:val="00591A6B"/>
    <w:rsid w:val="00591C4B"/>
    <w:rsid w:val="00591CC7"/>
    <w:rsid w:val="00591D14"/>
    <w:rsid w:val="00591E1A"/>
    <w:rsid w:val="00591E21"/>
    <w:rsid w:val="00591E22"/>
    <w:rsid w:val="00591EB2"/>
    <w:rsid w:val="00591F95"/>
    <w:rsid w:val="0059203D"/>
    <w:rsid w:val="00592050"/>
    <w:rsid w:val="0059205B"/>
    <w:rsid w:val="0059219C"/>
    <w:rsid w:val="0059236D"/>
    <w:rsid w:val="00592393"/>
    <w:rsid w:val="005923F3"/>
    <w:rsid w:val="005923FC"/>
    <w:rsid w:val="00592490"/>
    <w:rsid w:val="005924DC"/>
    <w:rsid w:val="005924DF"/>
    <w:rsid w:val="005925B7"/>
    <w:rsid w:val="005925B9"/>
    <w:rsid w:val="0059263B"/>
    <w:rsid w:val="00592648"/>
    <w:rsid w:val="0059266A"/>
    <w:rsid w:val="005926DA"/>
    <w:rsid w:val="00592732"/>
    <w:rsid w:val="0059275C"/>
    <w:rsid w:val="005927BB"/>
    <w:rsid w:val="005928AB"/>
    <w:rsid w:val="005928CB"/>
    <w:rsid w:val="005928FB"/>
    <w:rsid w:val="00592989"/>
    <w:rsid w:val="005929C4"/>
    <w:rsid w:val="00592A88"/>
    <w:rsid w:val="00592ADE"/>
    <w:rsid w:val="00592B43"/>
    <w:rsid w:val="00592B58"/>
    <w:rsid w:val="00592B9E"/>
    <w:rsid w:val="00592BB4"/>
    <w:rsid w:val="00592C58"/>
    <w:rsid w:val="00592C5C"/>
    <w:rsid w:val="00592C68"/>
    <w:rsid w:val="00592D52"/>
    <w:rsid w:val="00592DE6"/>
    <w:rsid w:val="00592E46"/>
    <w:rsid w:val="00592EB2"/>
    <w:rsid w:val="00592F25"/>
    <w:rsid w:val="00592F70"/>
    <w:rsid w:val="0059311A"/>
    <w:rsid w:val="0059317D"/>
    <w:rsid w:val="0059319A"/>
    <w:rsid w:val="005931E5"/>
    <w:rsid w:val="00593240"/>
    <w:rsid w:val="0059331F"/>
    <w:rsid w:val="00593484"/>
    <w:rsid w:val="00593494"/>
    <w:rsid w:val="00593628"/>
    <w:rsid w:val="00593723"/>
    <w:rsid w:val="00593A91"/>
    <w:rsid w:val="00593AA5"/>
    <w:rsid w:val="00593C1F"/>
    <w:rsid w:val="00593C63"/>
    <w:rsid w:val="00593CA8"/>
    <w:rsid w:val="00593CBB"/>
    <w:rsid w:val="00593D62"/>
    <w:rsid w:val="00593DB4"/>
    <w:rsid w:val="00593E73"/>
    <w:rsid w:val="00593F11"/>
    <w:rsid w:val="00593F35"/>
    <w:rsid w:val="00594227"/>
    <w:rsid w:val="0059422E"/>
    <w:rsid w:val="0059428D"/>
    <w:rsid w:val="005943B6"/>
    <w:rsid w:val="0059442F"/>
    <w:rsid w:val="005944B0"/>
    <w:rsid w:val="00594605"/>
    <w:rsid w:val="00594649"/>
    <w:rsid w:val="005946FD"/>
    <w:rsid w:val="005947A7"/>
    <w:rsid w:val="005947E2"/>
    <w:rsid w:val="0059485E"/>
    <w:rsid w:val="00594893"/>
    <w:rsid w:val="005949A9"/>
    <w:rsid w:val="005949DF"/>
    <w:rsid w:val="00594A18"/>
    <w:rsid w:val="00594A41"/>
    <w:rsid w:val="00594CC8"/>
    <w:rsid w:val="00594E52"/>
    <w:rsid w:val="00594EC4"/>
    <w:rsid w:val="00594F20"/>
    <w:rsid w:val="00594F9B"/>
    <w:rsid w:val="005951F0"/>
    <w:rsid w:val="00595265"/>
    <w:rsid w:val="005952C2"/>
    <w:rsid w:val="005952CA"/>
    <w:rsid w:val="0059543F"/>
    <w:rsid w:val="00595512"/>
    <w:rsid w:val="00595560"/>
    <w:rsid w:val="005955D7"/>
    <w:rsid w:val="00595805"/>
    <w:rsid w:val="00595886"/>
    <w:rsid w:val="005958A8"/>
    <w:rsid w:val="005959C0"/>
    <w:rsid w:val="00595A1F"/>
    <w:rsid w:val="00595B41"/>
    <w:rsid w:val="00595B76"/>
    <w:rsid w:val="00595BB3"/>
    <w:rsid w:val="00595C17"/>
    <w:rsid w:val="00595CDD"/>
    <w:rsid w:val="00595D26"/>
    <w:rsid w:val="00595F98"/>
    <w:rsid w:val="0059605A"/>
    <w:rsid w:val="005960B1"/>
    <w:rsid w:val="005961C8"/>
    <w:rsid w:val="00596255"/>
    <w:rsid w:val="00596262"/>
    <w:rsid w:val="0059627B"/>
    <w:rsid w:val="005962D0"/>
    <w:rsid w:val="00596432"/>
    <w:rsid w:val="005964D4"/>
    <w:rsid w:val="005964D6"/>
    <w:rsid w:val="00596516"/>
    <w:rsid w:val="0059657B"/>
    <w:rsid w:val="0059658C"/>
    <w:rsid w:val="0059664E"/>
    <w:rsid w:val="005966A6"/>
    <w:rsid w:val="00596792"/>
    <w:rsid w:val="005968E9"/>
    <w:rsid w:val="005968FD"/>
    <w:rsid w:val="00596A2A"/>
    <w:rsid w:val="00596A63"/>
    <w:rsid w:val="00596A84"/>
    <w:rsid w:val="00596B48"/>
    <w:rsid w:val="00596B8B"/>
    <w:rsid w:val="00596B8D"/>
    <w:rsid w:val="00596B90"/>
    <w:rsid w:val="00596C9F"/>
    <w:rsid w:val="00596D2B"/>
    <w:rsid w:val="00596E45"/>
    <w:rsid w:val="00596EF3"/>
    <w:rsid w:val="00596F30"/>
    <w:rsid w:val="00596FA2"/>
    <w:rsid w:val="00596FAA"/>
    <w:rsid w:val="00596FB9"/>
    <w:rsid w:val="00596FDC"/>
    <w:rsid w:val="00597120"/>
    <w:rsid w:val="0059713B"/>
    <w:rsid w:val="005972D6"/>
    <w:rsid w:val="00597460"/>
    <w:rsid w:val="005974D5"/>
    <w:rsid w:val="00597533"/>
    <w:rsid w:val="005975BC"/>
    <w:rsid w:val="005977A3"/>
    <w:rsid w:val="00597851"/>
    <w:rsid w:val="005978C8"/>
    <w:rsid w:val="005978D6"/>
    <w:rsid w:val="00597BDB"/>
    <w:rsid w:val="00597D53"/>
    <w:rsid w:val="00597E62"/>
    <w:rsid w:val="00597EC8"/>
    <w:rsid w:val="00597FDC"/>
    <w:rsid w:val="005A00E1"/>
    <w:rsid w:val="005A023B"/>
    <w:rsid w:val="005A0240"/>
    <w:rsid w:val="005A02E8"/>
    <w:rsid w:val="005A02E9"/>
    <w:rsid w:val="005A030A"/>
    <w:rsid w:val="005A030C"/>
    <w:rsid w:val="005A03B7"/>
    <w:rsid w:val="005A0598"/>
    <w:rsid w:val="005A0683"/>
    <w:rsid w:val="005A077E"/>
    <w:rsid w:val="005A0854"/>
    <w:rsid w:val="005A0952"/>
    <w:rsid w:val="005A09E0"/>
    <w:rsid w:val="005A0A15"/>
    <w:rsid w:val="005A0A8F"/>
    <w:rsid w:val="005A0C2A"/>
    <w:rsid w:val="005A0D25"/>
    <w:rsid w:val="005A0DA9"/>
    <w:rsid w:val="005A0F55"/>
    <w:rsid w:val="005A1041"/>
    <w:rsid w:val="005A1050"/>
    <w:rsid w:val="005A10D1"/>
    <w:rsid w:val="005A1200"/>
    <w:rsid w:val="005A1242"/>
    <w:rsid w:val="005A124F"/>
    <w:rsid w:val="005A133F"/>
    <w:rsid w:val="005A13F0"/>
    <w:rsid w:val="005A14E6"/>
    <w:rsid w:val="005A14E8"/>
    <w:rsid w:val="005A15C2"/>
    <w:rsid w:val="005A1825"/>
    <w:rsid w:val="005A18F3"/>
    <w:rsid w:val="005A19AD"/>
    <w:rsid w:val="005A1A1A"/>
    <w:rsid w:val="005A1A4B"/>
    <w:rsid w:val="005A1ABE"/>
    <w:rsid w:val="005A1ADF"/>
    <w:rsid w:val="005A1C04"/>
    <w:rsid w:val="005A1C0B"/>
    <w:rsid w:val="005A1C5E"/>
    <w:rsid w:val="005A1D4D"/>
    <w:rsid w:val="005A1D6C"/>
    <w:rsid w:val="005A1DB0"/>
    <w:rsid w:val="005A1DDD"/>
    <w:rsid w:val="005A1DF2"/>
    <w:rsid w:val="005A1E4B"/>
    <w:rsid w:val="005A1E98"/>
    <w:rsid w:val="005A1F33"/>
    <w:rsid w:val="005A1F5A"/>
    <w:rsid w:val="005A1F75"/>
    <w:rsid w:val="005A1FCA"/>
    <w:rsid w:val="005A211E"/>
    <w:rsid w:val="005A2211"/>
    <w:rsid w:val="005A2299"/>
    <w:rsid w:val="005A22FA"/>
    <w:rsid w:val="005A2367"/>
    <w:rsid w:val="005A23C8"/>
    <w:rsid w:val="005A23D5"/>
    <w:rsid w:val="005A24B2"/>
    <w:rsid w:val="005A24D7"/>
    <w:rsid w:val="005A24E1"/>
    <w:rsid w:val="005A250D"/>
    <w:rsid w:val="005A2631"/>
    <w:rsid w:val="005A2641"/>
    <w:rsid w:val="005A2669"/>
    <w:rsid w:val="005A2770"/>
    <w:rsid w:val="005A277C"/>
    <w:rsid w:val="005A2888"/>
    <w:rsid w:val="005A28CB"/>
    <w:rsid w:val="005A28ED"/>
    <w:rsid w:val="005A2918"/>
    <w:rsid w:val="005A2922"/>
    <w:rsid w:val="005A29B9"/>
    <w:rsid w:val="005A29C4"/>
    <w:rsid w:val="005A2AB8"/>
    <w:rsid w:val="005A2BB3"/>
    <w:rsid w:val="005A2C35"/>
    <w:rsid w:val="005A2CEE"/>
    <w:rsid w:val="005A2EE9"/>
    <w:rsid w:val="005A2FC9"/>
    <w:rsid w:val="005A3076"/>
    <w:rsid w:val="005A30DF"/>
    <w:rsid w:val="005A3130"/>
    <w:rsid w:val="005A3223"/>
    <w:rsid w:val="005A3445"/>
    <w:rsid w:val="005A34BB"/>
    <w:rsid w:val="005A34D8"/>
    <w:rsid w:val="005A3729"/>
    <w:rsid w:val="005A3811"/>
    <w:rsid w:val="005A388E"/>
    <w:rsid w:val="005A38FD"/>
    <w:rsid w:val="005A392E"/>
    <w:rsid w:val="005A3A9E"/>
    <w:rsid w:val="005A3ABA"/>
    <w:rsid w:val="005A3AC3"/>
    <w:rsid w:val="005A3BB6"/>
    <w:rsid w:val="005A3CE4"/>
    <w:rsid w:val="005A3D5B"/>
    <w:rsid w:val="005A3E42"/>
    <w:rsid w:val="005A3F39"/>
    <w:rsid w:val="005A3F55"/>
    <w:rsid w:val="005A3FA0"/>
    <w:rsid w:val="005A4062"/>
    <w:rsid w:val="005A4152"/>
    <w:rsid w:val="005A4166"/>
    <w:rsid w:val="005A41C1"/>
    <w:rsid w:val="005A41FB"/>
    <w:rsid w:val="005A42F4"/>
    <w:rsid w:val="005A445A"/>
    <w:rsid w:val="005A448A"/>
    <w:rsid w:val="005A44EB"/>
    <w:rsid w:val="005A45AC"/>
    <w:rsid w:val="005A472D"/>
    <w:rsid w:val="005A476C"/>
    <w:rsid w:val="005A4785"/>
    <w:rsid w:val="005A48BE"/>
    <w:rsid w:val="005A4978"/>
    <w:rsid w:val="005A4A5B"/>
    <w:rsid w:val="005A4AE6"/>
    <w:rsid w:val="005A4AF4"/>
    <w:rsid w:val="005A4B73"/>
    <w:rsid w:val="005A4B84"/>
    <w:rsid w:val="005A4C23"/>
    <w:rsid w:val="005A4CB4"/>
    <w:rsid w:val="005A4D46"/>
    <w:rsid w:val="005A4D6A"/>
    <w:rsid w:val="005A4E5E"/>
    <w:rsid w:val="005A4E63"/>
    <w:rsid w:val="005A50DE"/>
    <w:rsid w:val="005A5150"/>
    <w:rsid w:val="005A529B"/>
    <w:rsid w:val="005A5429"/>
    <w:rsid w:val="005A548B"/>
    <w:rsid w:val="005A5599"/>
    <w:rsid w:val="005A568B"/>
    <w:rsid w:val="005A56CA"/>
    <w:rsid w:val="005A56FC"/>
    <w:rsid w:val="005A5714"/>
    <w:rsid w:val="005A5722"/>
    <w:rsid w:val="005A5746"/>
    <w:rsid w:val="005A5833"/>
    <w:rsid w:val="005A5937"/>
    <w:rsid w:val="005A5A9C"/>
    <w:rsid w:val="005A5ABB"/>
    <w:rsid w:val="005A5B4B"/>
    <w:rsid w:val="005A5C13"/>
    <w:rsid w:val="005A5CCB"/>
    <w:rsid w:val="005A5EBA"/>
    <w:rsid w:val="005A629E"/>
    <w:rsid w:val="005A631F"/>
    <w:rsid w:val="005A63AE"/>
    <w:rsid w:val="005A645E"/>
    <w:rsid w:val="005A64F4"/>
    <w:rsid w:val="005A65B2"/>
    <w:rsid w:val="005A65C0"/>
    <w:rsid w:val="005A660C"/>
    <w:rsid w:val="005A666E"/>
    <w:rsid w:val="005A6706"/>
    <w:rsid w:val="005A6721"/>
    <w:rsid w:val="005A6886"/>
    <w:rsid w:val="005A694A"/>
    <w:rsid w:val="005A69A2"/>
    <w:rsid w:val="005A69A4"/>
    <w:rsid w:val="005A6BF9"/>
    <w:rsid w:val="005A6C05"/>
    <w:rsid w:val="005A6D2B"/>
    <w:rsid w:val="005A6D78"/>
    <w:rsid w:val="005A6DD7"/>
    <w:rsid w:val="005A6F34"/>
    <w:rsid w:val="005A6F9E"/>
    <w:rsid w:val="005A6FC3"/>
    <w:rsid w:val="005A711A"/>
    <w:rsid w:val="005A711B"/>
    <w:rsid w:val="005A71C2"/>
    <w:rsid w:val="005A72C1"/>
    <w:rsid w:val="005A7350"/>
    <w:rsid w:val="005A736D"/>
    <w:rsid w:val="005A737A"/>
    <w:rsid w:val="005A73D7"/>
    <w:rsid w:val="005A7404"/>
    <w:rsid w:val="005A745C"/>
    <w:rsid w:val="005A75F5"/>
    <w:rsid w:val="005A79DA"/>
    <w:rsid w:val="005A7AED"/>
    <w:rsid w:val="005A7B29"/>
    <w:rsid w:val="005A7BA2"/>
    <w:rsid w:val="005A7CC9"/>
    <w:rsid w:val="005A7D8F"/>
    <w:rsid w:val="005A7DF0"/>
    <w:rsid w:val="005A7F2A"/>
    <w:rsid w:val="005A7F98"/>
    <w:rsid w:val="005B00FD"/>
    <w:rsid w:val="005B0184"/>
    <w:rsid w:val="005B0220"/>
    <w:rsid w:val="005B041F"/>
    <w:rsid w:val="005B042F"/>
    <w:rsid w:val="005B0467"/>
    <w:rsid w:val="005B04AC"/>
    <w:rsid w:val="005B04EF"/>
    <w:rsid w:val="005B050B"/>
    <w:rsid w:val="005B0574"/>
    <w:rsid w:val="005B067F"/>
    <w:rsid w:val="005B06C8"/>
    <w:rsid w:val="005B075D"/>
    <w:rsid w:val="005B07BE"/>
    <w:rsid w:val="005B07F8"/>
    <w:rsid w:val="005B0819"/>
    <w:rsid w:val="005B0AE9"/>
    <w:rsid w:val="005B0AFC"/>
    <w:rsid w:val="005B0BC3"/>
    <w:rsid w:val="005B0BC8"/>
    <w:rsid w:val="005B0C7D"/>
    <w:rsid w:val="005B0CFE"/>
    <w:rsid w:val="005B0D15"/>
    <w:rsid w:val="005B0D3A"/>
    <w:rsid w:val="005B0D76"/>
    <w:rsid w:val="005B0E5C"/>
    <w:rsid w:val="005B0E71"/>
    <w:rsid w:val="005B0ECD"/>
    <w:rsid w:val="005B0FCB"/>
    <w:rsid w:val="005B0FDA"/>
    <w:rsid w:val="005B0FED"/>
    <w:rsid w:val="005B1047"/>
    <w:rsid w:val="005B105C"/>
    <w:rsid w:val="005B111B"/>
    <w:rsid w:val="005B1144"/>
    <w:rsid w:val="005B1154"/>
    <w:rsid w:val="005B117D"/>
    <w:rsid w:val="005B1186"/>
    <w:rsid w:val="005B124C"/>
    <w:rsid w:val="005B124F"/>
    <w:rsid w:val="005B129F"/>
    <w:rsid w:val="005B12AD"/>
    <w:rsid w:val="005B12ED"/>
    <w:rsid w:val="005B1330"/>
    <w:rsid w:val="005B13F8"/>
    <w:rsid w:val="005B1564"/>
    <w:rsid w:val="005B156E"/>
    <w:rsid w:val="005B1609"/>
    <w:rsid w:val="005B16A9"/>
    <w:rsid w:val="005B174A"/>
    <w:rsid w:val="005B18FB"/>
    <w:rsid w:val="005B1983"/>
    <w:rsid w:val="005B1A61"/>
    <w:rsid w:val="005B1A9B"/>
    <w:rsid w:val="005B1AC1"/>
    <w:rsid w:val="005B1B19"/>
    <w:rsid w:val="005B1C92"/>
    <w:rsid w:val="005B1CB8"/>
    <w:rsid w:val="005B1CE2"/>
    <w:rsid w:val="005B1D90"/>
    <w:rsid w:val="005B1DDB"/>
    <w:rsid w:val="005B1F27"/>
    <w:rsid w:val="005B1FC6"/>
    <w:rsid w:val="005B209D"/>
    <w:rsid w:val="005B212C"/>
    <w:rsid w:val="005B22FC"/>
    <w:rsid w:val="005B23C9"/>
    <w:rsid w:val="005B246E"/>
    <w:rsid w:val="005B2474"/>
    <w:rsid w:val="005B2506"/>
    <w:rsid w:val="005B25EC"/>
    <w:rsid w:val="005B26B0"/>
    <w:rsid w:val="005B273B"/>
    <w:rsid w:val="005B27E0"/>
    <w:rsid w:val="005B27E5"/>
    <w:rsid w:val="005B2855"/>
    <w:rsid w:val="005B285C"/>
    <w:rsid w:val="005B28B4"/>
    <w:rsid w:val="005B2992"/>
    <w:rsid w:val="005B2A1F"/>
    <w:rsid w:val="005B2A7F"/>
    <w:rsid w:val="005B2A98"/>
    <w:rsid w:val="005B2BD9"/>
    <w:rsid w:val="005B2C6E"/>
    <w:rsid w:val="005B2C73"/>
    <w:rsid w:val="005B2E20"/>
    <w:rsid w:val="005B2F98"/>
    <w:rsid w:val="005B303D"/>
    <w:rsid w:val="005B3040"/>
    <w:rsid w:val="005B3054"/>
    <w:rsid w:val="005B30B0"/>
    <w:rsid w:val="005B31F3"/>
    <w:rsid w:val="005B3242"/>
    <w:rsid w:val="005B3263"/>
    <w:rsid w:val="005B3288"/>
    <w:rsid w:val="005B32B4"/>
    <w:rsid w:val="005B333E"/>
    <w:rsid w:val="005B33DF"/>
    <w:rsid w:val="005B3451"/>
    <w:rsid w:val="005B3556"/>
    <w:rsid w:val="005B3709"/>
    <w:rsid w:val="005B371F"/>
    <w:rsid w:val="005B38AC"/>
    <w:rsid w:val="005B38E8"/>
    <w:rsid w:val="005B39CD"/>
    <w:rsid w:val="005B3A20"/>
    <w:rsid w:val="005B3AD7"/>
    <w:rsid w:val="005B3B65"/>
    <w:rsid w:val="005B3B6E"/>
    <w:rsid w:val="005B3B7A"/>
    <w:rsid w:val="005B3C30"/>
    <w:rsid w:val="005B3C4D"/>
    <w:rsid w:val="005B3C71"/>
    <w:rsid w:val="005B3FE3"/>
    <w:rsid w:val="005B4093"/>
    <w:rsid w:val="005B409F"/>
    <w:rsid w:val="005B40FC"/>
    <w:rsid w:val="005B4365"/>
    <w:rsid w:val="005B4395"/>
    <w:rsid w:val="005B43C7"/>
    <w:rsid w:val="005B43F0"/>
    <w:rsid w:val="005B453B"/>
    <w:rsid w:val="005B4761"/>
    <w:rsid w:val="005B4764"/>
    <w:rsid w:val="005B480E"/>
    <w:rsid w:val="005B488C"/>
    <w:rsid w:val="005B4A04"/>
    <w:rsid w:val="005B4AC4"/>
    <w:rsid w:val="005B4B4E"/>
    <w:rsid w:val="005B4BD2"/>
    <w:rsid w:val="005B4BF3"/>
    <w:rsid w:val="005B4C3C"/>
    <w:rsid w:val="005B4C4F"/>
    <w:rsid w:val="005B4D89"/>
    <w:rsid w:val="005B4D9E"/>
    <w:rsid w:val="005B4E52"/>
    <w:rsid w:val="005B4F87"/>
    <w:rsid w:val="005B4FC7"/>
    <w:rsid w:val="005B50DF"/>
    <w:rsid w:val="005B5117"/>
    <w:rsid w:val="005B52A0"/>
    <w:rsid w:val="005B52DC"/>
    <w:rsid w:val="005B553B"/>
    <w:rsid w:val="005B5541"/>
    <w:rsid w:val="005B563E"/>
    <w:rsid w:val="005B5702"/>
    <w:rsid w:val="005B5717"/>
    <w:rsid w:val="005B571C"/>
    <w:rsid w:val="005B572C"/>
    <w:rsid w:val="005B573F"/>
    <w:rsid w:val="005B58FF"/>
    <w:rsid w:val="005B5904"/>
    <w:rsid w:val="005B596B"/>
    <w:rsid w:val="005B59CD"/>
    <w:rsid w:val="005B5A99"/>
    <w:rsid w:val="005B5AD6"/>
    <w:rsid w:val="005B5B1D"/>
    <w:rsid w:val="005B5C0C"/>
    <w:rsid w:val="005B5C4C"/>
    <w:rsid w:val="005B5CA5"/>
    <w:rsid w:val="005B5ED7"/>
    <w:rsid w:val="005B5EF1"/>
    <w:rsid w:val="005B614F"/>
    <w:rsid w:val="005B621F"/>
    <w:rsid w:val="005B6246"/>
    <w:rsid w:val="005B62CA"/>
    <w:rsid w:val="005B63D4"/>
    <w:rsid w:val="005B6417"/>
    <w:rsid w:val="005B6475"/>
    <w:rsid w:val="005B647B"/>
    <w:rsid w:val="005B6487"/>
    <w:rsid w:val="005B64B6"/>
    <w:rsid w:val="005B6571"/>
    <w:rsid w:val="005B68AA"/>
    <w:rsid w:val="005B69DC"/>
    <w:rsid w:val="005B6A6B"/>
    <w:rsid w:val="005B6ABD"/>
    <w:rsid w:val="005B6BEE"/>
    <w:rsid w:val="005B6C9B"/>
    <w:rsid w:val="005B6CB6"/>
    <w:rsid w:val="005B6DC3"/>
    <w:rsid w:val="005B6DEB"/>
    <w:rsid w:val="005B6EFB"/>
    <w:rsid w:val="005B6FB9"/>
    <w:rsid w:val="005B6FD6"/>
    <w:rsid w:val="005B6FED"/>
    <w:rsid w:val="005B70CC"/>
    <w:rsid w:val="005B70D8"/>
    <w:rsid w:val="005B715D"/>
    <w:rsid w:val="005B71E5"/>
    <w:rsid w:val="005B7275"/>
    <w:rsid w:val="005B7289"/>
    <w:rsid w:val="005B750C"/>
    <w:rsid w:val="005B750D"/>
    <w:rsid w:val="005B7745"/>
    <w:rsid w:val="005B77DD"/>
    <w:rsid w:val="005B7844"/>
    <w:rsid w:val="005B78C8"/>
    <w:rsid w:val="005B7ABE"/>
    <w:rsid w:val="005B7ACF"/>
    <w:rsid w:val="005B7AE9"/>
    <w:rsid w:val="005B7B32"/>
    <w:rsid w:val="005B7C3F"/>
    <w:rsid w:val="005B7C6E"/>
    <w:rsid w:val="005B7CA7"/>
    <w:rsid w:val="005B7F5A"/>
    <w:rsid w:val="005B7FB2"/>
    <w:rsid w:val="005C0040"/>
    <w:rsid w:val="005C00C3"/>
    <w:rsid w:val="005C010C"/>
    <w:rsid w:val="005C011F"/>
    <w:rsid w:val="005C015F"/>
    <w:rsid w:val="005C0183"/>
    <w:rsid w:val="005C02FF"/>
    <w:rsid w:val="005C0500"/>
    <w:rsid w:val="005C0551"/>
    <w:rsid w:val="005C0561"/>
    <w:rsid w:val="005C0590"/>
    <w:rsid w:val="005C06B6"/>
    <w:rsid w:val="005C06C6"/>
    <w:rsid w:val="005C078A"/>
    <w:rsid w:val="005C07F7"/>
    <w:rsid w:val="005C08B4"/>
    <w:rsid w:val="005C08F9"/>
    <w:rsid w:val="005C092A"/>
    <w:rsid w:val="005C0949"/>
    <w:rsid w:val="005C0A19"/>
    <w:rsid w:val="005C0A28"/>
    <w:rsid w:val="005C0D70"/>
    <w:rsid w:val="005C0D77"/>
    <w:rsid w:val="005C0D86"/>
    <w:rsid w:val="005C0DA8"/>
    <w:rsid w:val="005C0F41"/>
    <w:rsid w:val="005C0F83"/>
    <w:rsid w:val="005C1004"/>
    <w:rsid w:val="005C1070"/>
    <w:rsid w:val="005C1102"/>
    <w:rsid w:val="005C11C7"/>
    <w:rsid w:val="005C125D"/>
    <w:rsid w:val="005C147B"/>
    <w:rsid w:val="005C14C0"/>
    <w:rsid w:val="005C1550"/>
    <w:rsid w:val="005C167E"/>
    <w:rsid w:val="005C1691"/>
    <w:rsid w:val="005C1699"/>
    <w:rsid w:val="005C16DF"/>
    <w:rsid w:val="005C1768"/>
    <w:rsid w:val="005C17D7"/>
    <w:rsid w:val="005C1856"/>
    <w:rsid w:val="005C197F"/>
    <w:rsid w:val="005C1A06"/>
    <w:rsid w:val="005C1A10"/>
    <w:rsid w:val="005C1A17"/>
    <w:rsid w:val="005C1CEB"/>
    <w:rsid w:val="005C1DEB"/>
    <w:rsid w:val="005C1E39"/>
    <w:rsid w:val="005C1EA1"/>
    <w:rsid w:val="005C1F2C"/>
    <w:rsid w:val="005C20C9"/>
    <w:rsid w:val="005C20FA"/>
    <w:rsid w:val="005C2113"/>
    <w:rsid w:val="005C2166"/>
    <w:rsid w:val="005C218C"/>
    <w:rsid w:val="005C2276"/>
    <w:rsid w:val="005C22B4"/>
    <w:rsid w:val="005C22BA"/>
    <w:rsid w:val="005C2310"/>
    <w:rsid w:val="005C239B"/>
    <w:rsid w:val="005C2582"/>
    <w:rsid w:val="005C263C"/>
    <w:rsid w:val="005C264E"/>
    <w:rsid w:val="005C26E4"/>
    <w:rsid w:val="005C2947"/>
    <w:rsid w:val="005C29E0"/>
    <w:rsid w:val="005C2B07"/>
    <w:rsid w:val="005C2CA5"/>
    <w:rsid w:val="005C2CBB"/>
    <w:rsid w:val="005C2CEC"/>
    <w:rsid w:val="005C2DB7"/>
    <w:rsid w:val="005C2DD8"/>
    <w:rsid w:val="005C2EFB"/>
    <w:rsid w:val="005C2FE2"/>
    <w:rsid w:val="005C30E1"/>
    <w:rsid w:val="005C31A7"/>
    <w:rsid w:val="005C331C"/>
    <w:rsid w:val="005C3343"/>
    <w:rsid w:val="005C3429"/>
    <w:rsid w:val="005C36D8"/>
    <w:rsid w:val="005C36E9"/>
    <w:rsid w:val="005C36FA"/>
    <w:rsid w:val="005C3A27"/>
    <w:rsid w:val="005C3A60"/>
    <w:rsid w:val="005C3B14"/>
    <w:rsid w:val="005C3BA9"/>
    <w:rsid w:val="005C3C1A"/>
    <w:rsid w:val="005C3C98"/>
    <w:rsid w:val="005C3CA5"/>
    <w:rsid w:val="005C3D91"/>
    <w:rsid w:val="005C3E32"/>
    <w:rsid w:val="005C3EE7"/>
    <w:rsid w:val="005C3FCD"/>
    <w:rsid w:val="005C407B"/>
    <w:rsid w:val="005C40D3"/>
    <w:rsid w:val="005C41CA"/>
    <w:rsid w:val="005C4235"/>
    <w:rsid w:val="005C429F"/>
    <w:rsid w:val="005C43BD"/>
    <w:rsid w:val="005C43C1"/>
    <w:rsid w:val="005C44F6"/>
    <w:rsid w:val="005C4524"/>
    <w:rsid w:val="005C455E"/>
    <w:rsid w:val="005C4594"/>
    <w:rsid w:val="005C45A0"/>
    <w:rsid w:val="005C4619"/>
    <w:rsid w:val="005C4620"/>
    <w:rsid w:val="005C46B5"/>
    <w:rsid w:val="005C4728"/>
    <w:rsid w:val="005C4735"/>
    <w:rsid w:val="005C47A1"/>
    <w:rsid w:val="005C47D8"/>
    <w:rsid w:val="005C4821"/>
    <w:rsid w:val="005C487F"/>
    <w:rsid w:val="005C48B8"/>
    <w:rsid w:val="005C4AC2"/>
    <w:rsid w:val="005C4BFB"/>
    <w:rsid w:val="005C4C1F"/>
    <w:rsid w:val="005C4C2E"/>
    <w:rsid w:val="005C4DFB"/>
    <w:rsid w:val="005C4FF0"/>
    <w:rsid w:val="005C5017"/>
    <w:rsid w:val="005C5126"/>
    <w:rsid w:val="005C5199"/>
    <w:rsid w:val="005C51AC"/>
    <w:rsid w:val="005C5211"/>
    <w:rsid w:val="005C5278"/>
    <w:rsid w:val="005C528F"/>
    <w:rsid w:val="005C5304"/>
    <w:rsid w:val="005C54B4"/>
    <w:rsid w:val="005C5544"/>
    <w:rsid w:val="005C5567"/>
    <w:rsid w:val="005C55B5"/>
    <w:rsid w:val="005C561A"/>
    <w:rsid w:val="005C5676"/>
    <w:rsid w:val="005C57BC"/>
    <w:rsid w:val="005C57BD"/>
    <w:rsid w:val="005C58F8"/>
    <w:rsid w:val="005C5971"/>
    <w:rsid w:val="005C598B"/>
    <w:rsid w:val="005C5AC3"/>
    <w:rsid w:val="005C5AF1"/>
    <w:rsid w:val="005C5B7C"/>
    <w:rsid w:val="005C5C09"/>
    <w:rsid w:val="005C5CE1"/>
    <w:rsid w:val="005C5CE4"/>
    <w:rsid w:val="005C5CF3"/>
    <w:rsid w:val="005C5DE4"/>
    <w:rsid w:val="005C5DEE"/>
    <w:rsid w:val="005C5E98"/>
    <w:rsid w:val="005C5F46"/>
    <w:rsid w:val="005C5F8D"/>
    <w:rsid w:val="005C5FE0"/>
    <w:rsid w:val="005C6175"/>
    <w:rsid w:val="005C61C9"/>
    <w:rsid w:val="005C6215"/>
    <w:rsid w:val="005C62F0"/>
    <w:rsid w:val="005C62FE"/>
    <w:rsid w:val="005C6316"/>
    <w:rsid w:val="005C641B"/>
    <w:rsid w:val="005C65C5"/>
    <w:rsid w:val="005C6633"/>
    <w:rsid w:val="005C66C6"/>
    <w:rsid w:val="005C66D4"/>
    <w:rsid w:val="005C6706"/>
    <w:rsid w:val="005C6719"/>
    <w:rsid w:val="005C68A7"/>
    <w:rsid w:val="005C68BC"/>
    <w:rsid w:val="005C68E9"/>
    <w:rsid w:val="005C6908"/>
    <w:rsid w:val="005C6920"/>
    <w:rsid w:val="005C6931"/>
    <w:rsid w:val="005C6A01"/>
    <w:rsid w:val="005C6A72"/>
    <w:rsid w:val="005C6A75"/>
    <w:rsid w:val="005C6C9B"/>
    <w:rsid w:val="005C6F34"/>
    <w:rsid w:val="005C6F94"/>
    <w:rsid w:val="005C7042"/>
    <w:rsid w:val="005C70B7"/>
    <w:rsid w:val="005C712F"/>
    <w:rsid w:val="005C71BC"/>
    <w:rsid w:val="005C720B"/>
    <w:rsid w:val="005C722A"/>
    <w:rsid w:val="005C722C"/>
    <w:rsid w:val="005C7363"/>
    <w:rsid w:val="005C73F3"/>
    <w:rsid w:val="005C7462"/>
    <w:rsid w:val="005C746C"/>
    <w:rsid w:val="005C750B"/>
    <w:rsid w:val="005C7547"/>
    <w:rsid w:val="005C7580"/>
    <w:rsid w:val="005C76E2"/>
    <w:rsid w:val="005C7746"/>
    <w:rsid w:val="005C77B2"/>
    <w:rsid w:val="005C78A6"/>
    <w:rsid w:val="005C793D"/>
    <w:rsid w:val="005C793E"/>
    <w:rsid w:val="005C798C"/>
    <w:rsid w:val="005C79B8"/>
    <w:rsid w:val="005C7AAC"/>
    <w:rsid w:val="005C7B83"/>
    <w:rsid w:val="005C7B84"/>
    <w:rsid w:val="005C7B93"/>
    <w:rsid w:val="005C7BB8"/>
    <w:rsid w:val="005C7BF5"/>
    <w:rsid w:val="005C7C0D"/>
    <w:rsid w:val="005C7C3E"/>
    <w:rsid w:val="005C7C5C"/>
    <w:rsid w:val="005C7C8D"/>
    <w:rsid w:val="005C7D57"/>
    <w:rsid w:val="005C7DD1"/>
    <w:rsid w:val="005C7DE4"/>
    <w:rsid w:val="005C7E13"/>
    <w:rsid w:val="005C7E19"/>
    <w:rsid w:val="005C7E65"/>
    <w:rsid w:val="005C7F74"/>
    <w:rsid w:val="005C7F8E"/>
    <w:rsid w:val="005C7F90"/>
    <w:rsid w:val="005C7FD4"/>
    <w:rsid w:val="005D01A1"/>
    <w:rsid w:val="005D02F5"/>
    <w:rsid w:val="005D0309"/>
    <w:rsid w:val="005D03C3"/>
    <w:rsid w:val="005D0485"/>
    <w:rsid w:val="005D072C"/>
    <w:rsid w:val="005D0793"/>
    <w:rsid w:val="005D07D5"/>
    <w:rsid w:val="005D07E1"/>
    <w:rsid w:val="005D0913"/>
    <w:rsid w:val="005D0992"/>
    <w:rsid w:val="005D09C4"/>
    <w:rsid w:val="005D09D5"/>
    <w:rsid w:val="005D09D7"/>
    <w:rsid w:val="005D0AAD"/>
    <w:rsid w:val="005D0D77"/>
    <w:rsid w:val="005D0D84"/>
    <w:rsid w:val="005D0DA4"/>
    <w:rsid w:val="005D0DBB"/>
    <w:rsid w:val="005D0E57"/>
    <w:rsid w:val="005D0F3B"/>
    <w:rsid w:val="005D0FE8"/>
    <w:rsid w:val="005D1030"/>
    <w:rsid w:val="005D12EF"/>
    <w:rsid w:val="005D1340"/>
    <w:rsid w:val="005D13D0"/>
    <w:rsid w:val="005D1425"/>
    <w:rsid w:val="005D1427"/>
    <w:rsid w:val="005D1585"/>
    <w:rsid w:val="005D172B"/>
    <w:rsid w:val="005D17B3"/>
    <w:rsid w:val="005D1874"/>
    <w:rsid w:val="005D18AE"/>
    <w:rsid w:val="005D191C"/>
    <w:rsid w:val="005D1A0E"/>
    <w:rsid w:val="005D1C82"/>
    <w:rsid w:val="005D1C9D"/>
    <w:rsid w:val="005D1CA3"/>
    <w:rsid w:val="005D1CF5"/>
    <w:rsid w:val="005D1E17"/>
    <w:rsid w:val="005D1FB3"/>
    <w:rsid w:val="005D1FFD"/>
    <w:rsid w:val="005D2147"/>
    <w:rsid w:val="005D21E5"/>
    <w:rsid w:val="005D2235"/>
    <w:rsid w:val="005D223B"/>
    <w:rsid w:val="005D2285"/>
    <w:rsid w:val="005D22A7"/>
    <w:rsid w:val="005D23D5"/>
    <w:rsid w:val="005D2518"/>
    <w:rsid w:val="005D2554"/>
    <w:rsid w:val="005D2558"/>
    <w:rsid w:val="005D26D2"/>
    <w:rsid w:val="005D2791"/>
    <w:rsid w:val="005D27F0"/>
    <w:rsid w:val="005D2826"/>
    <w:rsid w:val="005D2954"/>
    <w:rsid w:val="005D29EE"/>
    <w:rsid w:val="005D2A40"/>
    <w:rsid w:val="005D2A5B"/>
    <w:rsid w:val="005D2B3F"/>
    <w:rsid w:val="005D2C22"/>
    <w:rsid w:val="005D2C41"/>
    <w:rsid w:val="005D2CD3"/>
    <w:rsid w:val="005D2D21"/>
    <w:rsid w:val="005D2D2C"/>
    <w:rsid w:val="005D2DEB"/>
    <w:rsid w:val="005D2E03"/>
    <w:rsid w:val="005D2E09"/>
    <w:rsid w:val="005D2E3A"/>
    <w:rsid w:val="005D2F61"/>
    <w:rsid w:val="005D2FF0"/>
    <w:rsid w:val="005D303E"/>
    <w:rsid w:val="005D3450"/>
    <w:rsid w:val="005D345D"/>
    <w:rsid w:val="005D35EE"/>
    <w:rsid w:val="005D35EF"/>
    <w:rsid w:val="005D36DA"/>
    <w:rsid w:val="005D3744"/>
    <w:rsid w:val="005D37CC"/>
    <w:rsid w:val="005D392F"/>
    <w:rsid w:val="005D39AC"/>
    <w:rsid w:val="005D3A02"/>
    <w:rsid w:val="005D3AA4"/>
    <w:rsid w:val="005D3B17"/>
    <w:rsid w:val="005D3B22"/>
    <w:rsid w:val="005D3C55"/>
    <w:rsid w:val="005D3C76"/>
    <w:rsid w:val="005D3CC9"/>
    <w:rsid w:val="005D3CEB"/>
    <w:rsid w:val="005D3D14"/>
    <w:rsid w:val="005D3E0C"/>
    <w:rsid w:val="005D3F25"/>
    <w:rsid w:val="005D3F6A"/>
    <w:rsid w:val="005D4061"/>
    <w:rsid w:val="005D41C2"/>
    <w:rsid w:val="005D427D"/>
    <w:rsid w:val="005D42D9"/>
    <w:rsid w:val="005D43B1"/>
    <w:rsid w:val="005D463A"/>
    <w:rsid w:val="005D4778"/>
    <w:rsid w:val="005D49FB"/>
    <w:rsid w:val="005D4ADB"/>
    <w:rsid w:val="005D4B1A"/>
    <w:rsid w:val="005D4B5D"/>
    <w:rsid w:val="005D4C66"/>
    <w:rsid w:val="005D4CE2"/>
    <w:rsid w:val="005D4DFE"/>
    <w:rsid w:val="005D4F34"/>
    <w:rsid w:val="005D4F80"/>
    <w:rsid w:val="005D4FE0"/>
    <w:rsid w:val="005D5071"/>
    <w:rsid w:val="005D50A5"/>
    <w:rsid w:val="005D50E3"/>
    <w:rsid w:val="005D5137"/>
    <w:rsid w:val="005D517C"/>
    <w:rsid w:val="005D51F6"/>
    <w:rsid w:val="005D5291"/>
    <w:rsid w:val="005D5292"/>
    <w:rsid w:val="005D545E"/>
    <w:rsid w:val="005D5496"/>
    <w:rsid w:val="005D5580"/>
    <w:rsid w:val="005D5649"/>
    <w:rsid w:val="005D56FB"/>
    <w:rsid w:val="005D5761"/>
    <w:rsid w:val="005D58FA"/>
    <w:rsid w:val="005D59A2"/>
    <w:rsid w:val="005D5A29"/>
    <w:rsid w:val="005D5A63"/>
    <w:rsid w:val="005D5AA1"/>
    <w:rsid w:val="005D5B0D"/>
    <w:rsid w:val="005D5B69"/>
    <w:rsid w:val="005D5BA0"/>
    <w:rsid w:val="005D5C50"/>
    <w:rsid w:val="005D5C97"/>
    <w:rsid w:val="005D5D02"/>
    <w:rsid w:val="005D5E38"/>
    <w:rsid w:val="005D5F46"/>
    <w:rsid w:val="005D5F9F"/>
    <w:rsid w:val="005D5FC7"/>
    <w:rsid w:val="005D61AC"/>
    <w:rsid w:val="005D61E3"/>
    <w:rsid w:val="005D621F"/>
    <w:rsid w:val="005D6333"/>
    <w:rsid w:val="005D6387"/>
    <w:rsid w:val="005D64D9"/>
    <w:rsid w:val="005D65A4"/>
    <w:rsid w:val="005D663E"/>
    <w:rsid w:val="005D667C"/>
    <w:rsid w:val="005D67DA"/>
    <w:rsid w:val="005D6842"/>
    <w:rsid w:val="005D68EE"/>
    <w:rsid w:val="005D6AAB"/>
    <w:rsid w:val="005D6B4D"/>
    <w:rsid w:val="005D6BF1"/>
    <w:rsid w:val="005D6C13"/>
    <w:rsid w:val="005D6C58"/>
    <w:rsid w:val="005D6C8A"/>
    <w:rsid w:val="005D6D73"/>
    <w:rsid w:val="005D6E79"/>
    <w:rsid w:val="005D6FC9"/>
    <w:rsid w:val="005D6FEF"/>
    <w:rsid w:val="005D7213"/>
    <w:rsid w:val="005D7243"/>
    <w:rsid w:val="005D727C"/>
    <w:rsid w:val="005D72B3"/>
    <w:rsid w:val="005D739B"/>
    <w:rsid w:val="005D768E"/>
    <w:rsid w:val="005D7951"/>
    <w:rsid w:val="005D7992"/>
    <w:rsid w:val="005D7A78"/>
    <w:rsid w:val="005D7C06"/>
    <w:rsid w:val="005D7DC0"/>
    <w:rsid w:val="005D7E50"/>
    <w:rsid w:val="005D7E51"/>
    <w:rsid w:val="005D7F95"/>
    <w:rsid w:val="005E0090"/>
    <w:rsid w:val="005E00C7"/>
    <w:rsid w:val="005E00D5"/>
    <w:rsid w:val="005E019F"/>
    <w:rsid w:val="005E0258"/>
    <w:rsid w:val="005E0280"/>
    <w:rsid w:val="005E03D9"/>
    <w:rsid w:val="005E03E4"/>
    <w:rsid w:val="005E0480"/>
    <w:rsid w:val="005E0633"/>
    <w:rsid w:val="005E07EA"/>
    <w:rsid w:val="005E08C6"/>
    <w:rsid w:val="005E096A"/>
    <w:rsid w:val="005E09EC"/>
    <w:rsid w:val="005E0A01"/>
    <w:rsid w:val="005E0A9A"/>
    <w:rsid w:val="005E0AC5"/>
    <w:rsid w:val="005E0B62"/>
    <w:rsid w:val="005E0B89"/>
    <w:rsid w:val="005E0DE1"/>
    <w:rsid w:val="005E10A1"/>
    <w:rsid w:val="005E120A"/>
    <w:rsid w:val="005E1277"/>
    <w:rsid w:val="005E15A3"/>
    <w:rsid w:val="005E1876"/>
    <w:rsid w:val="005E19A3"/>
    <w:rsid w:val="005E1A84"/>
    <w:rsid w:val="005E1A8B"/>
    <w:rsid w:val="005E1B14"/>
    <w:rsid w:val="005E1B7D"/>
    <w:rsid w:val="005E1BFC"/>
    <w:rsid w:val="005E1D23"/>
    <w:rsid w:val="005E1F32"/>
    <w:rsid w:val="005E1F82"/>
    <w:rsid w:val="005E200D"/>
    <w:rsid w:val="005E204B"/>
    <w:rsid w:val="005E2152"/>
    <w:rsid w:val="005E21A2"/>
    <w:rsid w:val="005E21FC"/>
    <w:rsid w:val="005E240B"/>
    <w:rsid w:val="005E246F"/>
    <w:rsid w:val="005E2528"/>
    <w:rsid w:val="005E27BE"/>
    <w:rsid w:val="005E283D"/>
    <w:rsid w:val="005E28BD"/>
    <w:rsid w:val="005E2AAC"/>
    <w:rsid w:val="005E2C7F"/>
    <w:rsid w:val="005E2C95"/>
    <w:rsid w:val="005E2CC6"/>
    <w:rsid w:val="005E2D46"/>
    <w:rsid w:val="005E2D92"/>
    <w:rsid w:val="005E2ECE"/>
    <w:rsid w:val="005E2F33"/>
    <w:rsid w:val="005E309A"/>
    <w:rsid w:val="005E309C"/>
    <w:rsid w:val="005E30CE"/>
    <w:rsid w:val="005E310D"/>
    <w:rsid w:val="005E3252"/>
    <w:rsid w:val="005E3299"/>
    <w:rsid w:val="005E3351"/>
    <w:rsid w:val="005E3365"/>
    <w:rsid w:val="005E33E9"/>
    <w:rsid w:val="005E340C"/>
    <w:rsid w:val="005E3571"/>
    <w:rsid w:val="005E35B2"/>
    <w:rsid w:val="005E35C0"/>
    <w:rsid w:val="005E362B"/>
    <w:rsid w:val="005E3726"/>
    <w:rsid w:val="005E3792"/>
    <w:rsid w:val="005E38A4"/>
    <w:rsid w:val="005E38DC"/>
    <w:rsid w:val="005E3988"/>
    <w:rsid w:val="005E39C3"/>
    <w:rsid w:val="005E3A8B"/>
    <w:rsid w:val="005E3BFF"/>
    <w:rsid w:val="005E3CD3"/>
    <w:rsid w:val="005E3D5C"/>
    <w:rsid w:val="005E3DB8"/>
    <w:rsid w:val="005E3DBF"/>
    <w:rsid w:val="005E3EFF"/>
    <w:rsid w:val="005E4022"/>
    <w:rsid w:val="005E4028"/>
    <w:rsid w:val="005E4041"/>
    <w:rsid w:val="005E4049"/>
    <w:rsid w:val="005E405E"/>
    <w:rsid w:val="005E4101"/>
    <w:rsid w:val="005E4238"/>
    <w:rsid w:val="005E42F2"/>
    <w:rsid w:val="005E43C3"/>
    <w:rsid w:val="005E43CF"/>
    <w:rsid w:val="005E44B1"/>
    <w:rsid w:val="005E4541"/>
    <w:rsid w:val="005E4685"/>
    <w:rsid w:val="005E468B"/>
    <w:rsid w:val="005E4726"/>
    <w:rsid w:val="005E479C"/>
    <w:rsid w:val="005E47B2"/>
    <w:rsid w:val="005E47BF"/>
    <w:rsid w:val="005E485D"/>
    <w:rsid w:val="005E48BB"/>
    <w:rsid w:val="005E48CB"/>
    <w:rsid w:val="005E4B13"/>
    <w:rsid w:val="005E4BDC"/>
    <w:rsid w:val="005E4CE2"/>
    <w:rsid w:val="005E4D55"/>
    <w:rsid w:val="005E4D58"/>
    <w:rsid w:val="005E4D89"/>
    <w:rsid w:val="005E4DBC"/>
    <w:rsid w:val="005E4E96"/>
    <w:rsid w:val="005E4F30"/>
    <w:rsid w:val="005E4FFC"/>
    <w:rsid w:val="005E50E0"/>
    <w:rsid w:val="005E5108"/>
    <w:rsid w:val="005E5122"/>
    <w:rsid w:val="005E516A"/>
    <w:rsid w:val="005E51B1"/>
    <w:rsid w:val="005E51C1"/>
    <w:rsid w:val="005E523A"/>
    <w:rsid w:val="005E5277"/>
    <w:rsid w:val="005E5315"/>
    <w:rsid w:val="005E5323"/>
    <w:rsid w:val="005E53F1"/>
    <w:rsid w:val="005E54C0"/>
    <w:rsid w:val="005E55E3"/>
    <w:rsid w:val="005E5626"/>
    <w:rsid w:val="005E5937"/>
    <w:rsid w:val="005E5A76"/>
    <w:rsid w:val="005E5B7C"/>
    <w:rsid w:val="005E5C27"/>
    <w:rsid w:val="005E5D07"/>
    <w:rsid w:val="005E5D3B"/>
    <w:rsid w:val="005E5D62"/>
    <w:rsid w:val="005E5D87"/>
    <w:rsid w:val="005E5DB5"/>
    <w:rsid w:val="005E5DE2"/>
    <w:rsid w:val="005E5E44"/>
    <w:rsid w:val="005E5F0B"/>
    <w:rsid w:val="005E5F50"/>
    <w:rsid w:val="005E5F88"/>
    <w:rsid w:val="005E609E"/>
    <w:rsid w:val="005E61D0"/>
    <w:rsid w:val="005E6321"/>
    <w:rsid w:val="005E63EA"/>
    <w:rsid w:val="005E643C"/>
    <w:rsid w:val="005E6453"/>
    <w:rsid w:val="005E65A1"/>
    <w:rsid w:val="005E65C9"/>
    <w:rsid w:val="005E6612"/>
    <w:rsid w:val="005E669B"/>
    <w:rsid w:val="005E670A"/>
    <w:rsid w:val="005E684D"/>
    <w:rsid w:val="005E6852"/>
    <w:rsid w:val="005E68B7"/>
    <w:rsid w:val="005E694C"/>
    <w:rsid w:val="005E6A37"/>
    <w:rsid w:val="005E6B9A"/>
    <w:rsid w:val="005E6BBA"/>
    <w:rsid w:val="005E6BC1"/>
    <w:rsid w:val="005E6BEB"/>
    <w:rsid w:val="005E6C72"/>
    <w:rsid w:val="005E6CCD"/>
    <w:rsid w:val="005E6DFD"/>
    <w:rsid w:val="005E7070"/>
    <w:rsid w:val="005E70CF"/>
    <w:rsid w:val="005E7254"/>
    <w:rsid w:val="005E726D"/>
    <w:rsid w:val="005E72F9"/>
    <w:rsid w:val="005E733C"/>
    <w:rsid w:val="005E7340"/>
    <w:rsid w:val="005E738E"/>
    <w:rsid w:val="005E7472"/>
    <w:rsid w:val="005E7494"/>
    <w:rsid w:val="005E75D9"/>
    <w:rsid w:val="005E769C"/>
    <w:rsid w:val="005E7777"/>
    <w:rsid w:val="005E777E"/>
    <w:rsid w:val="005E7868"/>
    <w:rsid w:val="005E7935"/>
    <w:rsid w:val="005E7A15"/>
    <w:rsid w:val="005E7A41"/>
    <w:rsid w:val="005E7A69"/>
    <w:rsid w:val="005E7B5F"/>
    <w:rsid w:val="005E7B80"/>
    <w:rsid w:val="005E7C35"/>
    <w:rsid w:val="005E7CA4"/>
    <w:rsid w:val="005E7D54"/>
    <w:rsid w:val="005E7EB4"/>
    <w:rsid w:val="005E7F5E"/>
    <w:rsid w:val="005E7FA7"/>
    <w:rsid w:val="005E7FFB"/>
    <w:rsid w:val="005F0073"/>
    <w:rsid w:val="005F007A"/>
    <w:rsid w:val="005F010E"/>
    <w:rsid w:val="005F0165"/>
    <w:rsid w:val="005F017D"/>
    <w:rsid w:val="005F01A0"/>
    <w:rsid w:val="005F0253"/>
    <w:rsid w:val="005F03AA"/>
    <w:rsid w:val="005F03CC"/>
    <w:rsid w:val="005F049F"/>
    <w:rsid w:val="005F05CB"/>
    <w:rsid w:val="005F0683"/>
    <w:rsid w:val="005F076C"/>
    <w:rsid w:val="005F07F7"/>
    <w:rsid w:val="005F0818"/>
    <w:rsid w:val="005F09D7"/>
    <w:rsid w:val="005F0B6D"/>
    <w:rsid w:val="005F0CE6"/>
    <w:rsid w:val="005F0D11"/>
    <w:rsid w:val="005F0E0B"/>
    <w:rsid w:val="005F0FDC"/>
    <w:rsid w:val="005F10F5"/>
    <w:rsid w:val="005F12A9"/>
    <w:rsid w:val="005F1368"/>
    <w:rsid w:val="005F139D"/>
    <w:rsid w:val="005F1462"/>
    <w:rsid w:val="005F1465"/>
    <w:rsid w:val="005F15BC"/>
    <w:rsid w:val="005F161A"/>
    <w:rsid w:val="005F1693"/>
    <w:rsid w:val="005F1703"/>
    <w:rsid w:val="005F178C"/>
    <w:rsid w:val="005F1913"/>
    <w:rsid w:val="005F1A1B"/>
    <w:rsid w:val="005F1BE9"/>
    <w:rsid w:val="005F1BFD"/>
    <w:rsid w:val="005F1C86"/>
    <w:rsid w:val="005F1D9C"/>
    <w:rsid w:val="005F1E06"/>
    <w:rsid w:val="005F1E73"/>
    <w:rsid w:val="005F1FBC"/>
    <w:rsid w:val="005F1FEF"/>
    <w:rsid w:val="005F2197"/>
    <w:rsid w:val="005F21FE"/>
    <w:rsid w:val="005F2233"/>
    <w:rsid w:val="005F22A7"/>
    <w:rsid w:val="005F237D"/>
    <w:rsid w:val="005F23DA"/>
    <w:rsid w:val="005F2487"/>
    <w:rsid w:val="005F253C"/>
    <w:rsid w:val="005F2549"/>
    <w:rsid w:val="005F254D"/>
    <w:rsid w:val="005F26E3"/>
    <w:rsid w:val="005F26F3"/>
    <w:rsid w:val="005F27F2"/>
    <w:rsid w:val="005F2970"/>
    <w:rsid w:val="005F2D86"/>
    <w:rsid w:val="005F2EAA"/>
    <w:rsid w:val="005F2FDB"/>
    <w:rsid w:val="005F3230"/>
    <w:rsid w:val="005F3272"/>
    <w:rsid w:val="005F327B"/>
    <w:rsid w:val="005F3461"/>
    <w:rsid w:val="005F352C"/>
    <w:rsid w:val="005F35D7"/>
    <w:rsid w:val="005F361F"/>
    <w:rsid w:val="005F364C"/>
    <w:rsid w:val="005F36BC"/>
    <w:rsid w:val="005F381B"/>
    <w:rsid w:val="005F3A44"/>
    <w:rsid w:val="005F3B65"/>
    <w:rsid w:val="005F3BAC"/>
    <w:rsid w:val="005F3C14"/>
    <w:rsid w:val="005F3C91"/>
    <w:rsid w:val="005F3D6E"/>
    <w:rsid w:val="005F3E85"/>
    <w:rsid w:val="005F403B"/>
    <w:rsid w:val="005F4041"/>
    <w:rsid w:val="005F4044"/>
    <w:rsid w:val="005F40F0"/>
    <w:rsid w:val="005F4185"/>
    <w:rsid w:val="005F41A3"/>
    <w:rsid w:val="005F41A4"/>
    <w:rsid w:val="005F42B5"/>
    <w:rsid w:val="005F4347"/>
    <w:rsid w:val="005F4351"/>
    <w:rsid w:val="005F43EB"/>
    <w:rsid w:val="005F4405"/>
    <w:rsid w:val="005F44E5"/>
    <w:rsid w:val="005F4572"/>
    <w:rsid w:val="005F4592"/>
    <w:rsid w:val="005F45A5"/>
    <w:rsid w:val="005F473F"/>
    <w:rsid w:val="005F4806"/>
    <w:rsid w:val="005F497D"/>
    <w:rsid w:val="005F4A1E"/>
    <w:rsid w:val="005F4A92"/>
    <w:rsid w:val="005F4B0D"/>
    <w:rsid w:val="005F4B4E"/>
    <w:rsid w:val="005F4B63"/>
    <w:rsid w:val="005F4B67"/>
    <w:rsid w:val="005F4B77"/>
    <w:rsid w:val="005F4BA0"/>
    <w:rsid w:val="005F4D1C"/>
    <w:rsid w:val="005F4D39"/>
    <w:rsid w:val="005F4E7C"/>
    <w:rsid w:val="005F4F8F"/>
    <w:rsid w:val="005F500A"/>
    <w:rsid w:val="005F5039"/>
    <w:rsid w:val="005F504E"/>
    <w:rsid w:val="005F510F"/>
    <w:rsid w:val="005F51E0"/>
    <w:rsid w:val="005F5218"/>
    <w:rsid w:val="005F521E"/>
    <w:rsid w:val="005F52D6"/>
    <w:rsid w:val="005F530C"/>
    <w:rsid w:val="005F5325"/>
    <w:rsid w:val="005F5367"/>
    <w:rsid w:val="005F53B8"/>
    <w:rsid w:val="005F53CD"/>
    <w:rsid w:val="005F53D1"/>
    <w:rsid w:val="005F53E6"/>
    <w:rsid w:val="005F5490"/>
    <w:rsid w:val="005F54A0"/>
    <w:rsid w:val="005F54F0"/>
    <w:rsid w:val="005F5610"/>
    <w:rsid w:val="005F5785"/>
    <w:rsid w:val="005F57F9"/>
    <w:rsid w:val="005F5813"/>
    <w:rsid w:val="005F58A9"/>
    <w:rsid w:val="005F58BB"/>
    <w:rsid w:val="005F58F7"/>
    <w:rsid w:val="005F5932"/>
    <w:rsid w:val="005F59F0"/>
    <w:rsid w:val="005F5B60"/>
    <w:rsid w:val="005F5BB3"/>
    <w:rsid w:val="005F5BE3"/>
    <w:rsid w:val="005F5C0D"/>
    <w:rsid w:val="005F5CED"/>
    <w:rsid w:val="005F5D0F"/>
    <w:rsid w:val="005F5E6C"/>
    <w:rsid w:val="005F5E98"/>
    <w:rsid w:val="005F5EBB"/>
    <w:rsid w:val="005F600E"/>
    <w:rsid w:val="005F6048"/>
    <w:rsid w:val="005F6065"/>
    <w:rsid w:val="005F60B4"/>
    <w:rsid w:val="005F612C"/>
    <w:rsid w:val="005F61D9"/>
    <w:rsid w:val="005F625A"/>
    <w:rsid w:val="005F628E"/>
    <w:rsid w:val="005F62CF"/>
    <w:rsid w:val="005F634F"/>
    <w:rsid w:val="005F63C0"/>
    <w:rsid w:val="005F63DB"/>
    <w:rsid w:val="005F6496"/>
    <w:rsid w:val="005F64BF"/>
    <w:rsid w:val="005F65C1"/>
    <w:rsid w:val="005F6721"/>
    <w:rsid w:val="005F674D"/>
    <w:rsid w:val="005F676A"/>
    <w:rsid w:val="005F67FB"/>
    <w:rsid w:val="005F6802"/>
    <w:rsid w:val="005F6815"/>
    <w:rsid w:val="005F68DB"/>
    <w:rsid w:val="005F68F4"/>
    <w:rsid w:val="005F69DD"/>
    <w:rsid w:val="005F69E8"/>
    <w:rsid w:val="005F6A42"/>
    <w:rsid w:val="005F6B70"/>
    <w:rsid w:val="005F6C00"/>
    <w:rsid w:val="005F6D4D"/>
    <w:rsid w:val="005F6E6B"/>
    <w:rsid w:val="005F6E84"/>
    <w:rsid w:val="005F6F5C"/>
    <w:rsid w:val="005F700F"/>
    <w:rsid w:val="005F70AA"/>
    <w:rsid w:val="005F70D3"/>
    <w:rsid w:val="005F70FC"/>
    <w:rsid w:val="005F7108"/>
    <w:rsid w:val="005F7112"/>
    <w:rsid w:val="005F718E"/>
    <w:rsid w:val="005F71D4"/>
    <w:rsid w:val="005F7445"/>
    <w:rsid w:val="005F749A"/>
    <w:rsid w:val="005F75A0"/>
    <w:rsid w:val="005F7708"/>
    <w:rsid w:val="005F7710"/>
    <w:rsid w:val="005F7770"/>
    <w:rsid w:val="005F77E7"/>
    <w:rsid w:val="005F78E9"/>
    <w:rsid w:val="005F7940"/>
    <w:rsid w:val="005F7984"/>
    <w:rsid w:val="005F79E8"/>
    <w:rsid w:val="005F7AA2"/>
    <w:rsid w:val="005F7AB6"/>
    <w:rsid w:val="005F7B45"/>
    <w:rsid w:val="005F7BC8"/>
    <w:rsid w:val="005F7C48"/>
    <w:rsid w:val="005F7C59"/>
    <w:rsid w:val="005F7D01"/>
    <w:rsid w:val="005F7D50"/>
    <w:rsid w:val="005F7E3D"/>
    <w:rsid w:val="005F7E71"/>
    <w:rsid w:val="005F7E8A"/>
    <w:rsid w:val="005F7EB8"/>
    <w:rsid w:val="005F7F33"/>
    <w:rsid w:val="005F7F3B"/>
    <w:rsid w:val="0060000F"/>
    <w:rsid w:val="0060006B"/>
    <w:rsid w:val="006000C2"/>
    <w:rsid w:val="006003C5"/>
    <w:rsid w:val="006003D6"/>
    <w:rsid w:val="006004C8"/>
    <w:rsid w:val="00600579"/>
    <w:rsid w:val="006007C1"/>
    <w:rsid w:val="006007EB"/>
    <w:rsid w:val="0060084A"/>
    <w:rsid w:val="0060086F"/>
    <w:rsid w:val="00600898"/>
    <w:rsid w:val="006008C1"/>
    <w:rsid w:val="00600982"/>
    <w:rsid w:val="00600AFB"/>
    <w:rsid w:val="00600BC4"/>
    <w:rsid w:val="00600DD7"/>
    <w:rsid w:val="00600E34"/>
    <w:rsid w:val="00600E91"/>
    <w:rsid w:val="00600EF9"/>
    <w:rsid w:val="0060100B"/>
    <w:rsid w:val="0060100D"/>
    <w:rsid w:val="0060108D"/>
    <w:rsid w:val="006010C8"/>
    <w:rsid w:val="00601172"/>
    <w:rsid w:val="006013A7"/>
    <w:rsid w:val="006014A7"/>
    <w:rsid w:val="0060160E"/>
    <w:rsid w:val="00601675"/>
    <w:rsid w:val="006016C5"/>
    <w:rsid w:val="006016D3"/>
    <w:rsid w:val="006017A0"/>
    <w:rsid w:val="006017FC"/>
    <w:rsid w:val="00601850"/>
    <w:rsid w:val="0060185A"/>
    <w:rsid w:val="006018C9"/>
    <w:rsid w:val="00601BA5"/>
    <w:rsid w:val="00601BD0"/>
    <w:rsid w:val="00601BD1"/>
    <w:rsid w:val="00601C55"/>
    <w:rsid w:val="00601E17"/>
    <w:rsid w:val="00601E6B"/>
    <w:rsid w:val="00601F74"/>
    <w:rsid w:val="00601F99"/>
    <w:rsid w:val="00601FBE"/>
    <w:rsid w:val="00601FE3"/>
    <w:rsid w:val="0060200B"/>
    <w:rsid w:val="0060206B"/>
    <w:rsid w:val="006020D5"/>
    <w:rsid w:val="00602138"/>
    <w:rsid w:val="00602153"/>
    <w:rsid w:val="006021F6"/>
    <w:rsid w:val="0060220E"/>
    <w:rsid w:val="0060227D"/>
    <w:rsid w:val="006022A6"/>
    <w:rsid w:val="0060230B"/>
    <w:rsid w:val="00602329"/>
    <w:rsid w:val="0060244A"/>
    <w:rsid w:val="00602460"/>
    <w:rsid w:val="006024BA"/>
    <w:rsid w:val="006024E9"/>
    <w:rsid w:val="0060252B"/>
    <w:rsid w:val="00602656"/>
    <w:rsid w:val="00602699"/>
    <w:rsid w:val="00602775"/>
    <w:rsid w:val="0060299A"/>
    <w:rsid w:val="00602A77"/>
    <w:rsid w:val="00602B0B"/>
    <w:rsid w:val="00602B7F"/>
    <w:rsid w:val="00602CCC"/>
    <w:rsid w:val="00602CF8"/>
    <w:rsid w:val="00602E57"/>
    <w:rsid w:val="00602EC7"/>
    <w:rsid w:val="00602F1F"/>
    <w:rsid w:val="00602F56"/>
    <w:rsid w:val="00603041"/>
    <w:rsid w:val="00603158"/>
    <w:rsid w:val="006031CC"/>
    <w:rsid w:val="00603252"/>
    <w:rsid w:val="006032F8"/>
    <w:rsid w:val="006033DA"/>
    <w:rsid w:val="0060360A"/>
    <w:rsid w:val="006036C4"/>
    <w:rsid w:val="0060370C"/>
    <w:rsid w:val="0060377C"/>
    <w:rsid w:val="00603803"/>
    <w:rsid w:val="0060380C"/>
    <w:rsid w:val="00603A3C"/>
    <w:rsid w:val="00603B66"/>
    <w:rsid w:val="00603D5E"/>
    <w:rsid w:val="00603E2B"/>
    <w:rsid w:val="00603E37"/>
    <w:rsid w:val="00603E3D"/>
    <w:rsid w:val="00603FDD"/>
    <w:rsid w:val="00603FE9"/>
    <w:rsid w:val="006041A1"/>
    <w:rsid w:val="00604224"/>
    <w:rsid w:val="0060428D"/>
    <w:rsid w:val="0060434F"/>
    <w:rsid w:val="006043C8"/>
    <w:rsid w:val="00604405"/>
    <w:rsid w:val="00604501"/>
    <w:rsid w:val="006045CA"/>
    <w:rsid w:val="006045E3"/>
    <w:rsid w:val="00604623"/>
    <w:rsid w:val="00604627"/>
    <w:rsid w:val="00604750"/>
    <w:rsid w:val="006047A7"/>
    <w:rsid w:val="00604856"/>
    <w:rsid w:val="00604899"/>
    <w:rsid w:val="006048CB"/>
    <w:rsid w:val="00604961"/>
    <w:rsid w:val="006049D2"/>
    <w:rsid w:val="006049EB"/>
    <w:rsid w:val="006049FA"/>
    <w:rsid w:val="00604A2A"/>
    <w:rsid w:val="00604C0E"/>
    <w:rsid w:val="00604CD8"/>
    <w:rsid w:val="00604DB1"/>
    <w:rsid w:val="00604E14"/>
    <w:rsid w:val="00604F09"/>
    <w:rsid w:val="00605008"/>
    <w:rsid w:val="00605012"/>
    <w:rsid w:val="006050A7"/>
    <w:rsid w:val="006051DB"/>
    <w:rsid w:val="0060523E"/>
    <w:rsid w:val="00605248"/>
    <w:rsid w:val="00605276"/>
    <w:rsid w:val="00605277"/>
    <w:rsid w:val="00605348"/>
    <w:rsid w:val="006053BC"/>
    <w:rsid w:val="006054AA"/>
    <w:rsid w:val="006054F6"/>
    <w:rsid w:val="0060553F"/>
    <w:rsid w:val="0060555B"/>
    <w:rsid w:val="00605591"/>
    <w:rsid w:val="006055E0"/>
    <w:rsid w:val="00605689"/>
    <w:rsid w:val="006056B9"/>
    <w:rsid w:val="006056EC"/>
    <w:rsid w:val="00605718"/>
    <w:rsid w:val="00605730"/>
    <w:rsid w:val="00605773"/>
    <w:rsid w:val="006058D3"/>
    <w:rsid w:val="006058E8"/>
    <w:rsid w:val="0060591F"/>
    <w:rsid w:val="00605A45"/>
    <w:rsid w:val="00605AEC"/>
    <w:rsid w:val="00605AF3"/>
    <w:rsid w:val="00605B04"/>
    <w:rsid w:val="00605B78"/>
    <w:rsid w:val="00605B90"/>
    <w:rsid w:val="00605C8E"/>
    <w:rsid w:val="00605CC6"/>
    <w:rsid w:val="00605DBD"/>
    <w:rsid w:val="00605EEB"/>
    <w:rsid w:val="00605F6F"/>
    <w:rsid w:val="00606014"/>
    <w:rsid w:val="006061CA"/>
    <w:rsid w:val="006061D6"/>
    <w:rsid w:val="00606295"/>
    <w:rsid w:val="0060631D"/>
    <w:rsid w:val="006063EB"/>
    <w:rsid w:val="0060656B"/>
    <w:rsid w:val="006066AF"/>
    <w:rsid w:val="0060678A"/>
    <w:rsid w:val="006067DA"/>
    <w:rsid w:val="006067E0"/>
    <w:rsid w:val="00606868"/>
    <w:rsid w:val="00606A0F"/>
    <w:rsid w:val="00606A9A"/>
    <w:rsid w:val="00606B2F"/>
    <w:rsid w:val="00606BBA"/>
    <w:rsid w:val="00606C25"/>
    <w:rsid w:val="00606CA5"/>
    <w:rsid w:val="00606F8D"/>
    <w:rsid w:val="0060710C"/>
    <w:rsid w:val="00607110"/>
    <w:rsid w:val="00607115"/>
    <w:rsid w:val="00607120"/>
    <w:rsid w:val="006071FE"/>
    <w:rsid w:val="006072A1"/>
    <w:rsid w:val="00607377"/>
    <w:rsid w:val="00607467"/>
    <w:rsid w:val="00607477"/>
    <w:rsid w:val="00607550"/>
    <w:rsid w:val="00607560"/>
    <w:rsid w:val="0060758D"/>
    <w:rsid w:val="006075C7"/>
    <w:rsid w:val="00607607"/>
    <w:rsid w:val="00607636"/>
    <w:rsid w:val="00607653"/>
    <w:rsid w:val="00607704"/>
    <w:rsid w:val="00607782"/>
    <w:rsid w:val="006077C0"/>
    <w:rsid w:val="00607803"/>
    <w:rsid w:val="00607816"/>
    <w:rsid w:val="0060784D"/>
    <w:rsid w:val="00607905"/>
    <w:rsid w:val="00607910"/>
    <w:rsid w:val="0060797E"/>
    <w:rsid w:val="00607A2B"/>
    <w:rsid w:val="00607B45"/>
    <w:rsid w:val="00607CA1"/>
    <w:rsid w:val="00607DAC"/>
    <w:rsid w:val="00607DF0"/>
    <w:rsid w:val="00607F35"/>
    <w:rsid w:val="00607FC8"/>
    <w:rsid w:val="0061004D"/>
    <w:rsid w:val="0061006D"/>
    <w:rsid w:val="006100BD"/>
    <w:rsid w:val="006100D0"/>
    <w:rsid w:val="0061013F"/>
    <w:rsid w:val="0061025A"/>
    <w:rsid w:val="006102CF"/>
    <w:rsid w:val="00610317"/>
    <w:rsid w:val="00610434"/>
    <w:rsid w:val="00610435"/>
    <w:rsid w:val="0061045C"/>
    <w:rsid w:val="0061046D"/>
    <w:rsid w:val="006105BC"/>
    <w:rsid w:val="006105CC"/>
    <w:rsid w:val="00610656"/>
    <w:rsid w:val="00610670"/>
    <w:rsid w:val="00610687"/>
    <w:rsid w:val="006106ED"/>
    <w:rsid w:val="006107CF"/>
    <w:rsid w:val="00610912"/>
    <w:rsid w:val="00610BB3"/>
    <w:rsid w:val="00610BF9"/>
    <w:rsid w:val="00610C48"/>
    <w:rsid w:val="00610CDB"/>
    <w:rsid w:val="00610E41"/>
    <w:rsid w:val="00610E61"/>
    <w:rsid w:val="00610F5A"/>
    <w:rsid w:val="00610F7C"/>
    <w:rsid w:val="0061105C"/>
    <w:rsid w:val="00611073"/>
    <w:rsid w:val="006110B4"/>
    <w:rsid w:val="006110B8"/>
    <w:rsid w:val="006110C6"/>
    <w:rsid w:val="00611369"/>
    <w:rsid w:val="006114B1"/>
    <w:rsid w:val="006116B7"/>
    <w:rsid w:val="00611716"/>
    <w:rsid w:val="006117EF"/>
    <w:rsid w:val="0061186B"/>
    <w:rsid w:val="0061188B"/>
    <w:rsid w:val="006118B1"/>
    <w:rsid w:val="00611A2D"/>
    <w:rsid w:val="00611A8A"/>
    <w:rsid w:val="00611A91"/>
    <w:rsid w:val="00611A97"/>
    <w:rsid w:val="00611BA0"/>
    <w:rsid w:val="00611CCB"/>
    <w:rsid w:val="00611CF3"/>
    <w:rsid w:val="00611D88"/>
    <w:rsid w:val="00611DA0"/>
    <w:rsid w:val="00611DC3"/>
    <w:rsid w:val="00611E2A"/>
    <w:rsid w:val="00611ECE"/>
    <w:rsid w:val="00612044"/>
    <w:rsid w:val="00612054"/>
    <w:rsid w:val="0061207B"/>
    <w:rsid w:val="00612081"/>
    <w:rsid w:val="006120F6"/>
    <w:rsid w:val="006121A0"/>
    <w:rsid w:val="006121D4"/>
    <w:rsid w:val="006121DB"/>
    <w:rsid w:val="00612213"/>
    <w:rsid w:val="00612214"/>
    <w:rsid w:val="00612247"/>
    <w:rsid w:val="00612493"/>
    <w:rsid w:val="006124BF"/>
    <w:rsid w:val="00612567"/>
    <w:rsid w:val="0061258A"/>
    <w:rsid w:val="00612611"/>
    <w:rsid w:val="0061268C"/>
    <w:rsid w:val="006126A9"/>
    <w:rsid w:val="00612783"/>
    <w:rsid w:val="006127B3"/>
    <w:rsid w:val="006127C3"/>
    <w:rsid w:val="006127DE"/>
    <w:rsid w:val="006128FB"/>
    <w:rsid w:val="00612A22"/>
    <w:rsid w:val="00612A97"/>
    <w:rsid w:val="00612AF0"/>
    <w:rsid w:val="00612B20"/>
    <w:rsid w:val="00612BD3"/>
    <w:rsid w:val="00612C18"/>
    <w:rsid w:val="00612DDA"/>
    <w:rsid w:val="00612E4B"/>
    <w:rsid w:val="00612FFD"/>
    <w:rsid w:val="006130BF"/>
    <w:rsid w:val="006131BC"/>
    <w:rsid w:val="0061329C"/>
    <w:rsid w:val="006132A5"/>
    <w:rsid w:val="00613361"/>
    <w:rsid w:val="00613389"/>
    <w:rsid w:val="0061344B"/>
    <w:rsid w:val="006134AC"/>
    <w:rsid w:val="0061364A"/>
    <w:rsid w:val="00613679"/>
    <w:rsid w:val="0061367B"/>
    <w:rsid w:val="006136A0"/>
    <w:rsid w:val="00613704"/>
    <w:rsid w:val="00613775"/>
    <w:rsid w:val="0061378E"/>
    <w:rsid w:val="006137F5"/>
    <w:rsid w:val="00613881"/>
    <w:rsid w:val="006139D2"/>
    <w:rsid w:val="00613A31"/>
    <w:rsid w:val="00613AB2"/>
    <w:rsid w:val="00613AC4"/>
    <w:rsid w:val="00613AC9"/>
    <w:rsid w:val="00613AF3"/>
    <w:rsid w:val="00613C0C"/>
    <w:rsid w:val="00613D36"/>
    <w:rsid w:val="00613E28"/>
    <w:rsid w:val="00613E68"/>
    <w:rsid w:val="00613F42"/>
    <w:rsid w:val="0061405E"/>
    <w:rsid w:val="006141AD"/>
    <w:rsid w:val="006141C3"/>
    <w:rsid w:val="006141D2"/>
    <w:rsid w:val="00614243"/>
    <w:rsid w:val="00614293"/>
    <w:rsid w:val="00614487"/>
    <w:rsid w:val="006144B9"/>
    <w:rsid w:val="0061451E"/>
    <w:rsid w:val="006145E4"/>
    <w:rsid w:val="00614638"/>
    <w:rsid w:val="00614675"/>
    <w:rsid w:val="0061471E"/>
    <w:rsid w:val="00614742"/>
    <w:rsid w:val="006147D3"/>
    <w:rsid w:val="0061491E"/>
    <w:rsid w:val="00614924"/>
    <w:rsid w:val="006149EC"/>
    <w:rsid w:val="00614A3F"/>
    <w:rsid w:val="00614A51"/>
    <w:rsid w:val="00614A77"/>
    <w:rsid w:val="00614A9F"/>
    <w:rsid w:val="00614AA4"/>
    <w:rsid w:val="00614B24"/>
    <w:rsid w:val="00614B29"/>
    <w:rsid w:val="00614C1C"/>
    <w:rsid w:val="00614C8F"/>
    <w:rsid w:val="00614D06"/>
    <w:rsid w:val="00614E48"/>
    <w:rsid w:val="00614F93"/>
    <w:rsid w:val="0061502D"/>
    <w:rsid w:val="006150CB"/>
    <w:rsid w:val="006151D5"/>
    <w:rsid w:val="00615355"/>
    <w:rsid w:val="006153D7"/>
    <w:rsid w:val="006153F7"/>
    <w:rsid w:val="00615584"/>
    <w:rsid w:val="00615646"/>
    <w:rsid w:val="00615655"/>
    <w:rsid w:val="00615782"/>
    <w:rsid w:val="006157EA"/>
    <w:rsid w:val="0061592E"/>
    <w:rsid w:val="006159C3"/>
    <w:rsid w:val="006159EC"/>
    <w:rsid w:val="00615A36"/>
    <w:rsid w:val="00615A64"/>
    <w:rsid w:val="00615AF3"/>
    <w:rsid w:val="00615B91"/>
    <w:rsid w:val="00615C19"/>
    <w:rsid w:val="00615C31"/>
    <w:rsid w:val="00615C46"/>
    <w:rsid w:val="00615D9D"/>
    <w:rsid w:val="00615DB6"/>
    <w:rsid w:val="00615DD1"/>
    <w:rsid w:val="00615DFA"/>
    <w:rsid w:val="00615E23"/>
    <w:rsid w:val="00615E25"/>
    <w:rsid w:val="00615E89"/>
    <w:rsid w:val="00615F63"/>
    <w:rsid w:val="00615F78"/>
    <w:rsid w:val="00615FEC"/>
    <w:rsid w:val="00616366"/>
    <w:rsid w:val="0061636B"/>
    <w:rsid w:val="006163B8"/>
    <w:rsid w:val="0061648A"/>
    <w:rsid w:val="00616509"/>
    <w:rsid w:val="0061651B"/>
    <w:rsid w:val="006166E3"/>
    <w:rsid w:val="00616706"/>
    <w:rsid w:val="00616846"/>
    <w:rsid w:val="006168E6"/>
    <w:rsid w:val="00616944"/>
    <w:rsid w:val="0061694C"/>
    <w:rsid w:val="00616954"/>
    <w:rsid w:val="00616A08"/>
    <w:rsid w:val="00616A9C"/>
    <w:rsid w:val="00616AB8"/>
    <w:rsid w:val="00616B6E"/>
    <w:rsid w:val="00616BB4"/>
    <w:rsid w:val="00616BCF"/>
    <w:rsid w:val="00616BEC"/>
    <w:rsid w:val="00616CCF"/>
    <w:rsid w:val="00616D42"/>
    <w:rsid w:val="00616D64"/>
    <w:rsid w:val="00616D97"/>
    <w:rsid w:val="00616DC1"/>
    <w:rsid w:val="00616DC4"/>
    <w:rsid w:val="00616E5E"/>
    <w:rsid w:val="0061707A"/>
    <w:rsid w:val="0061708E"/>
    <w:rsid w:val="006170D2"/>
    <w:rsid w:val="006170F4"/>
    <w:rsid w:val="006170F6"/>
    <w:rsid w:val="006171D6"/>
    <w:rsid w:val="00617297"/>
    <w:rsid w:val="0061732F"/>
    <w:rsid w:val="00617407"/>
    <w:rsid w:val="00617460"/>
    <w:rsid w:val="0061746C"/>
    <w:rsid w:val="00617733"/>
    <w:rsid w:val="006178E2"/>
    <w:rsid w:val="0061792C"/>
    <w:rsid w:val="0061795C"/>
    <w:rsid w:val="006179EF"/>
    <w:rsid w:val="00617B29"/>
    <w:rsid w:val="00617B5B"/>
    <w:rsid w:val="00617B71"/>
    <w:rsid w:val="00617BBA"/>
    <w:rsid w:val="00617D73"/>
    <w:rsid w:val="00617EAF"/>
    <w:rsid w:val="00617FE2"/>
    <w:rsid w:val="00620119"/>
    <w:rsid w:val="00620196"/>
    <w:rsid w:val="00620251"/>
    <w:rsid w:val="006202EB"/>
    <w:rsid w:val="00620334"/>
    <w:rsid w:val="006205F9"/>
    <w:rsid w:val="00620771"/>
    <w:rsid w:val="006207AD"/>
    <w:rsid w:val="0062089F"/>
    <w:rsid w:val="006208D7"/>
    <w:rsid w:val="006208DE"/>
    <w:rsid w:val="00620958"/>
    <w:rsid w:val="00620A45"/>
    <w:rsid w:val="00620BEE"/>
    <w:rsid w:val="00620C01"/>
    <w:rsid w:val="00620C10"/>
    <w:rsid w:val="00620C3B"/>
    <w:rsid w:val="00620D2B"/>
    <w:rsid w:val="00620DE6"/>
    <w:rsid w:val="00620DE8"/>
    <w:rsid w:val="00620E26"/>
    <w:rsid w:val="00620ED4"/>
    <w:rsid w:val="00620F27"/>
    <w:rsid w:val="00620F87"/>
    <w:rsid w:val="00621095"/>
    <w:rsid w:val="006210BD"/>
    <w:rsid w:val="00621145"/>
    <w:rsid w:val="00621152"/>
    <w:rsid w:val="0062115A"/>
    <w:rsid w:val="006211A6"/>
    <w:rsid w:val="00621234"/>
    <w:rsid w:val="0062126E"/>
    <w:rsid w:val="006212F0"/>
    <w:rsid w:val="00621318"/>
    <w:rsid w:val="0062131E"/>
    <w:rsid w:val="006214EC"/>
    <w:rsid w:val="00621543"/>
    <w:rsid w:val="006215C6"/>
    <w:rsid w:val="00621670"/>
    <w:rsid w:val="00621741"/>
    <w:rsid w:val="006217A3"/>
    <w:rsid w:val="006217B2"/>
    <w:rsid w:val="0062187E"/>
    <w:rsid w:val="006218F8"/>
    <w:rsid w:val="00621965"/>
    <w:rsid w:val="0062198B"/>
    <w:rsid w:val="006219B3"/>
    <w:rsid w:val="006219F2"/>
    <w:rsid w:val="006219F8"/>
    <w:rsid w:val="00621B8E"/>
    <w:rsid w:val="00621E50"/>
    <w:rsid w:val="00621F3A"/>
    <w:rsid w:val="00621FB4"/>
    <w:rsid w:val="00621FCC"/>
    <w:rsid w:val="0062207A"/>
    <w:rsid w:val="006220DC"/>
    <w:rsid w:val="006221A9"/>
    <w:rsid w:val="00622369"/>
    <w:rsid w:val="0062238D"/>
    <w:rsid w:val="006223FD"/>
    <w:rsid w:val="0062242E"/>
    <w:rsid w:val="006224CA"/>
    <w:rsid w:val="006227F0"/>
    <w:rsid w:val="006228D1"/>
    <w:rsid w:val="0062295D"/>
    <w:rsid w:val="00622979"/>
    <w:rsid w:val="0062299B"/>
    <w:rsid w:val="00622C24"/>
    <w:rsid w:val="00622CAA"/>
    <w:rsid w:val="00622CC8"/>
    <w:rsid w:val="00622DEC"/>
    <w:rsid w:val="00622ECF"/>
    <w:rsid w:val="00622EFB"/>
    <w:rsid w:val="00622F9C"/>
    <w:rsid w:val="00623046"/>
    <w:rsid w:val="0062317B"/>
    <w:rsid w:val="00623208"/>
    <w:rsid w:val="006232B9"/>
    <w:rsid w:val="00623352"/>
    <w:rsid w:val="0062364A"/>
    <w:rsid w:val="0062386B"/>
    <w:rsid w:val="00623873"/>
    <w:rsid w:val="0062387A"/>
    <w:rsid w:val="0062387F"/>
    <w:rsid w:val="0062388E"/>
    <w:rsid w:val="00623920"/>
    <w:rsid w:val="0062397F"/>
    <w:rsid w:val="006239B9"/>
    <w:rsid w:val="006239CF"/>
    <w:rsid w:val="00623A0B"/>
    <w:rsid w:val="00623A93"/>
    <w:rsid w:val="00623B38"/>
    <w:rsid w:val="00623B8D"/>
    <w:rsid w:val="00623C5C"/>
    <w:rsid w:val="00623C7D"/>
    <w:rsid w:val="00623D03"/>
    <w:rsid w:val="00623D80"/>
    <w:rsid w:val="00623EA1"/>
    <w:rsid w:val="00623F2D"/>
    <w:rsid w:val="006241AC"/>
    <w:rsid w:val="006241C7"/>
    <w:rsid w:val="0062420A"/>
    <w:rsid w:val="00624452"/>
    <w:rsid w:val="00624803"/>
    <w:rsid w:val="00624831"/>
    <w:rsid w:val="00624835"/>
    <w:rsid w:val="0062491A"/>
    <w:rsid w:val="0062491E"/>
    <w:rsid w:val="00624942"/>
    <w:rsid w:val="00624982"/>
    <w:rsid w:val="006249C2"/>
    <w:rsid w:val="00624AC4"/>
    <w:rsid w:val="00624CFF"/>
    <w:rsid w:val="00624D57"/>
    <w:rsid w:val="00624EEC"/>
    <w:rsid w:val="00624F7E"/>
    <w:rsid w:val="00625033"/>
    <w:rsid w:val="006250C6"/>
    <w:rsid w:val="00625248"/>
    <w:rsid w:val="00625251"/>
    <w:rsid w:val="0062543C"/>
    <w:rsid w:val="00625500"/>
    <w:rsid w:val="00625556"/>
    <w:rsid w:val="00625699"/>
    <w:rsid w:val="00625776"/>
    <w:rsid w:val="0062578E"/>
    <w:rsid w:val="00625911"/>
    <w:rsid w:val="006259A5"/>
    <w:rsid w:val="00625C9B"/>
    <w:rsid w:val="00625CB4"/>
    <w:rsid w:val="00625D08"/>
    <w:rsid w:val="00625D69"/>
    <w:rsid w:val="00625DAC"/>
    <w:rsid w:val="00625DC4"/>
    <w:rsid w:val="00625E1E"/>
    <w:rsid w:val="00625E21"/>
    <w:rsid w:val="00625E82"/>
    <w:rsid w:val="00626078"/>
    <w:rsid w:val="00626090"/>
    <w:rsid w:val="0062619C"/>
    <w:rsid w:val="006263B3"/>
    <w:rsid w:val="006263DA"/>
    <w:rsid w:val="00626415"/>
    <w:rsid w:val="00626474"/>
    <w:rsid w:val="006264F3"/>
    <w:rsid w:val="0062658F"/>
    <w:rsid w:val="006265C0"/>
    <w:rsid w:val="00626766"/>
    <w:rsid w:val="006267F6"/>
    <w:rsid w:val="006269A9"/>
    <w:rsid w:val="00626A66"/>
    <w:rsid w:val="00626A95"/>
    <w:rsid w:val="00626B45"/>
    <w:rsid w:val="00626C5D"/>
    <w:rsid w:val="00626CDE"/>
    <w:rsid w:val="00626D0E"/>
    <w:rsid w:val="00626E12"/>
    <w:rsid w:val="00626EFA"/>
    <w:rsid w:val="00626F8A"/>
    <w:rsid w:val="006270A3"/>
    <w:rsid w:val="0062717F"/>
    <w:rsid w:val="006272D0"/>
    <w:rsid w:val="00627389"/>
    <w:rsid w:val="006273E8"/>
    <w:rsid w:val="006273FB"/>
    <w:rsid w:val="00627426"/>
    <w:rsid w:val="00627452"/>
    <w:rsid w:val="0062750B"/>
    <w:rsid w:val="00627558"/>
    <w:rsid w:val="00627588"/>
    <w:rsid w:val="00627613"/>
    <w:rsid w:val="0062772B"/>
    <w:rsid w:val="00627764"/>
    <w:rsid w:val="006277A2"/>
    <w:rsid w:val="0062789D"/>
    <w:rsid w:val="00627900"/>
    <w:rsid w:val="00627A77"/>
    <w:rsid w:val="00627ACA"/>
    <w:rsid w:val="00627AE2"/>
    <w:rsid w:val="00627B0E"/>
    <w:rsid w:val="00627BEE"/>
    <w:rsid w:val="00627D6C"/>
    <w:rsid w:val="00627DAD"/>
    <w:rsid w:val="00627DBD"/>
    <w:rsid w:val="00627DDF"/>
    <w:rsid w:val="00627EB2"/>
    <w:rsid w:val="00627EF6"/>
    <w:rsid w:val="00627F3B"/>
    <w:rsid w:val="00627F64"/>
    <w:rsid w:val="00627F93"/>
    <w:rsid w:val="00627F95"/>
    <w:rsid w:val="00627FEA"/>
    <w:rsid w:val="00630006"/>
    <w:rsid w:val="006300C7"/>
    <w:rsid w:val="0063014C"/>
    <w:rsid w:val="0063015B"/>
    <w:rsid w:val="006301D6"/>
    <w:rsid w:val="006301E8"/>
    <w:rsid w:val="006302A4"/>
    <w:rsid w:val="006302D8"/>
    <w:rsid w:val="00630490"/>
    <w:rsid w:val="00630528"/>
    <w:rsid w:val="0063056D"/>
    <w:rsid w:val="0063056E"/>
    <w:rsid w:val="00630722"/>
    <w:rsid w:val="00630798"/>
    <w:rsid w:val="006307D2"/>
    <w:rsid w:val="00630839"/>
    <w:rsid w:val="00630846"/>
    <w:rsid w:val="00630869"/>
    <w:rsid w:val="00630883"/>
    <w:rsid w:val="006308A3"/>
    <w:rsid w:val="006308CC"/>
    <w:rsid w:val="00630951"/>
    <w:rsid w:val="00630965"/>
    <w:rsid w:val="006309A4"/>
    <w:rsid w:val="006309F4"/>
    <w:rsid w:val="00630B38"/>
    <w:rsid w:val="00630B69"/>
    <w:rsid w:val="00630BBD"/>
    <w:rsid w:val="00630C21"/>
    <w:rsid w:val="00630CAF"/>
    <w:rsid w:val="00630E0B"/>
    <w:rsid w:val="00630E7D"/>
    <w:rsid w:val="00630F1D"/>
    <w:rsid w:val="00631017"/>
    <w:rsid w:val="00631054"/>
    <w:rsid w:val="0063145C"/>
    <w:rsid w:val="0063146C"/>
    <w:rsid w:val="006316D4"/>
    <w:rsid w:val="006316F2"/>
    <w:rsid w:val="006317B6"/>
    <w:rsid w:val="006317D9"/>
    <w:rsid w:val="006318CE"/>
    <w:rsid w:val="0063199A"/>
    <w:rsid w:val="00631A74"/>
    <w:rsid w:val="00631AB6"/>
    <w:rsid w:val="00631BEB"/>
    <w:rsid w:val="00631D10"/>
    <w:rsid w:val="00631DA3"/>
    <w:rsid w:val="00631E69"/>
    <w:rsid w:val="00631F3B"/>
    <w:rsid w:val="00631F5A"/>
    <w:rsid w:val="00631F98"/>
    <w:rsid w:val="00631FFD"/>
    <w:rsid w:val="006320E3"/>
    <w:rsid w:val="0063210C"/>
    <w:rsid w:val="00632195"/>
    <w:rsid w:val="00632196"/>
    <w:rsid w:val="00632240"/>
    <w:rsid w:val="00632341"/>
    <w:rsid w:val="00632357"/>
    <w:rsid w:val="00632374"/>
    <w:rsid w:val="006323F1"/>
    <w:rsid w:val="006325FD"/>
    <w:rsid w:val="00632628"/>
    <w:rsid w:val="00632636"/>
    <w:rsid w:val="006326F1"/>
    <w:rsid w:val="0063279A"/>
    <w:rsid w:val="00632957"/>
    <w:rsid w:val="00632AC3"/>
    <w:rsid w:val="00632AD9"/>
    <w:rsid w:val="00632B9D"/>
    <w:rsid w:val="00632C50"/>
    <w:rsid w:val="00632C69"/>
    <w:rsid w:val="00632CB6"/>
    <w:rsid w:val="00632D5F"/>
    <w:rsid w:val="00632D76"/>
    <w:rsid w:val="00632E45"/>
    <w:rsid w:val="00632F01"/>
    <w:rsid w:val="0063306C"/>
    <w:rsid w:val="00633165"/>
    <w:rsid w:val="006332DE"/>
    <w:rsid w:val="0063337B"/>
    <w:rsid w:val="0063341B"/>
    <w:rsid w:val="006334EB"/>
    <w:rsid w:val="00633529"/>
    <w:rsid w:val="00633549"/>
    <w:rsid w:val="00633589"/>
    <w:rsid w:val="006335A0"/>
    <w:rsid w:val="006335CC"/>
    <w:rsid w:val="006336BE"/>
    <w:rsid w:val="006336C8"/>
    <w:rsid w:val="006336CA"/>
    <w:rsid w:val="006337A0"/>
    <w:rsid w:val="00633B7E"/>
    <w:rsid w:val="00633BE7"/>
    <w:rsid w:val="00633C91"/>
    <w:rsid w:val="00633D16"/>
    <w:rsid w:val="00633E86"/>
    <w:rsid w:val="00633F13"/>
    <w:rsid w:val="00633F4F"/>
    <w:rsid w:val="00633F77"/>
    <w:rsid w:val="00633FDF"/>
    <w:rsid w:val="00633FEE"/>
    <w:rsid w:val="0063400A"/>
    <w:rsid w:val="0063401E"/>
    <w:rsid w:val="00634028"/>
    <w:rsid w:val="0063409B"/>
    <w:rsid w:val="0063419C"/>
    <w:rsid w:val="00634434"/>
    <w:rsid w:val="00634442"/>
    <w:rsid w:val="006344F6"/>
    <w:rsid w:val="0063458B"/>
    <w:rsid w:val="006345D2"/>
    <w:rsid w:val="006346C0"/>
    <w:rsid w:val="00634753"/>
    <w:rsid w:val="00634891"/>
    <w:rsid w:val="00634914"/>
    <w:rsid w:val="006349DE"/>
    <w:rsid w:val="00634A2F"/>
    <w:rsid w:val="00634AB4"/>
    <w:rsid w:val="00634AEF"/>
    <w:rsid w:val="00634BD8"/>
    <w:rsid w:val="00634C1B"/>
    <w:rsid w:val="00634CCB"/>
    <w:rsid w:val="00634D2C"/>
    <w:rsid w:val="00634D51"/>
    <w:rsid w:val="00634FCD"/>
    <w:rsid w:val="0063528E"/>
    <w:rsid w:val="00635291"/>
    <w:rsid w:val="0063535F"/>
    <w:rsid w:val="006353AE"/>
    <w:rsid w:val="006353E6"/>
    <w:rsid w:val="0063547E"/>
    <w:rsid w:val="006354B4"/>
    <w:rsid w:val="006354C3"/>
    <w:rsid w:val="00635509"/>
    <w:rsid w:val="0063561A"/>
    <w:rsid w:val="0063569D"/>
    <w:rsid w:val="006356DB"/>
    <w:rsid w:val="0063570A"/>
    <w:rsid w:val="00635721"/>
    <w:rsid w:val="006357A7"/>
    <w:rsid w:val="00635897"/>
    <w:rsid w:val="00635910"/>
    <w:rsid w:val="00635A56"/>
    <w:rsid w:val="00635AD6"/>
    <w:rsid w:val="00635B17"/>
    <w:rsid w:val="0063610F"/>
    <w:rsid w:val="006361B4"/>
    <w:rsid w:val="006361F5"/>
    <w:rsid w:val="0063644F"/>
    <w:rsid w:val="006365ED"/>
    <w:rsid w:val="00636721"/>
    <w:rsid w:val="006368B5"/>
    <w:rsid w:val="00636965"/>
    <w:rsid w:val="00636B0C"/>
    <w:rsid w:val="00636C14"/>
    <w:rsid w:val="00636CDD"/>
    <w:rsid w:val="00636CEC"/>
    <w:rsid w:val="00636CF9"/>
    <w:rsid w:val="00636D58"/>
    <w:rsid w:val="00637025"/>
    <w:rsid w:val="00637104"/>
    <w:rsid w:val="00637129"/>
    <w:rsid w:val="00637208"/>
    <w:rsid w:val="00637217"/>
    <w:rsid w:val="00637251"/>
    <w:rsid w:val="0063726C"/>
    <w:rsid w:val="006372CD"/>
    <w:rsid w:val="0063733D"/>
    <w:rsid w:val="0063738A"/>
    <w:rsid w:val="0063739B"/>
    <w:rsid w:val="006373B0"/>
    <w:rsid w:val="006373E7"/>
    <w:rsid w:val="006374C9"/>
    <w:rsid w:val="0063751D"/>
    <w:rsid w:val="00637583"/>
    <w:rsid w:val="00637683"/>
    <w:rsid w:val="00637690"/>
    <w:rsid w:val="006376EE"/>
    <w:rsid w:val="006378B9"/>
    <w:rsid w:val="00637A1F"/>
    <w:rsid w:val="00637AA0"/>
    <w:rsid w:val="00637C86"/>
    <w:rsid w:val="00637CF2"/>
    <w:rsid w:val="00637CFD"/>
    <w:rsid w:val="00637D94"/>
    <w:rsid w:val="00637E3C"/>
    <w:rsid w:val="00637EDC"/>
    <w:rsid w:val="00637EF6"/>
    <w:rsid w:val="00637F12"/>
    <w:rsid w:val="00637F70"/>
    <w:rsid w:val="006400D5"/>
    <w:rsid w:val="00640224"/>
    <w:rsid w:val="00640258"/>
    <w:rsid w:val="006402BE"/>
    <w:rsid w:val="00640390"/>
    <w:rsid w:val="00640442"/>
    <w:rsid w:val="00640453"/>
    <w:rsid w:val="0064055A"/>
    <w:rsid w:val="006405E9"/>
    <w:rsid w:val="006405EB"/>
    <w:rsid w:val="00640687"/>
    <w:rsid w:val="006406C8"/>
    <w:rsid w:val="0064072D"/>
    <w:rsid w:val="00640794"/>
    <w:rsid w:val="0064081C"/>
    <w:rsid w:val="0064091D"/>
    <w:rsid w:val="00640A9F"/>
    <w:rsid w:val="00640B80"/>
    <w:rsid w:val="00640C66"/>
    <w:rsid w:val="00640D05"/>
    <w:rsid w:val="00640E8D"/>
    <w:rsid w:val="00640E8E"/>
    <w:rsid w:val="00640F4E"/>
    <w:rsid w:val="0064100C"/>
    <w:rsid w:val="006410BD"/>
    <w:rsid w:val="006410DE"/>
    <w:rsid w:val="006410F4"/>
    <w:rsid w:val="00641117"/>
    <w:rsid w:val="006411A2"/>
    <w:rsid w:val="0064120F"/>
    <w:rsid w:val="0064121D"/>
    <w:rsid w:val="00641232"/>
    <w:rsid w:val="006412D0"/>
    <w:rsid w:val="006413CE"/>
    <w:rsid w:val="006414AD"/>
    <w:rsid w:val="00641527"/>
    <w:rsid w:val="006415FB"/>
    <w:rsid w:val="00641626"/>
    <w:rsid w:val="0064171C"/>
    <w:rsid w:val="0064176D"/>
    <w:rsid w:val="006417A2"/>
    <w:rsid w:val="0064185E"/>
    <w:rsid w:val="006418F0"/>
    <w:rsid w:val="00641927"/>
    <w:rsid w:val="00641CF9"/>
    <w:rsid w:val="00641F2E"/>
    <w:rsid w:val="00641FAD"/>
    <w:rsid w:val="00641FB2"/>
    <w:rsid w:val="00641FF0"/>
    <w:rsid w:val="006420DB"/>
    <w:rsid w:val="0064212D"/>
    <w:rsid w:val="006421AE"/>
    <w:rsid w:val="006421C3"/>
    <w:rsid w:val="006421D6"/>
    <w:rsid w:val="006422D9"/>
    <w:rsid w:val="00642398"/>
    <w:rsid w:val="006423A3"/>
    <w:rsid w:val="006424C3"/>
    <w:rsid w:val="0064253E"/>
    <w:rsid w:val="0064261A"/>
    <w:rsid w:val="006427F8"/>
    <w:rsid w:val="006428A9"/>
    <w:rsid w:val="0064298F"/>
    <w:rsid w:val="006429F0"/>
    <w:rsid w:val="00642A67"/>
    <w:rsid w:val="00642AAD"/>
    <w:rsid w:val="00642AE1"/>
    <w:rsid w:val="00642BEB"/>
    <w:rsid w:val="00642C54"/>
    <w:rsid w:val="00642D66"/>
    <w:rsid w:val="00642E42"/>
    <w:rsid w:val="00642E9D"/>
    <w:rsid w:val="00642EB9"/>
    <w:rsid w:val="00642ED2"/>
    <w:rsid w:val="00642F0F"/>
    <w:rsid w:val="00642F7F"/>
    <w:rsid w:val="00643036"/>
    <w:rsid w:val="0064304D"/>
    <w:rsid w:val="00643119"/>
    <w:rsid w:val="0064319A"/>
    <w:rsid w:val="006434B8"/>
    <w:rsid w:val="0064353D"/>
    <w:rsid w:val="00643555"/>
    <w:rsid w:val="006435E1"/>
    <w:rsid w:val="00643710"/>
    <w:rsid w:val="0064375C"/>
    <w:rsid w:val="0064375F"/>
    <w:rsid w:val="00643768"/>
    <w:rsid w:val="00643773"/>
    <w:rsid w:val="0064394D"/>
    <w:rsid w:val="006439BF"/>
    <w:rsid w:val="00643AE5"/>
    <w:rsid w:val="00643B00"/>
    <w:rsid w:val="00643B46"/>
    <w:rsid w:val="00643CAA"/>
    <w:rsid w:val="00643D25"/>
    <w:rsid w:val="00643E5E"/>
    <w:rsid w:val="00643F14"/>
    <w:rsid w:val="00643FA9"/>
    <w:rsid w:val="006440A2"/>
    <w:rsid w:val="006440D3"/>
    <w:rsid w:val="00644241"/>
    <w:rsid w:val="0064424B"/>
    <w:rsid w:val="0064426A"/>
    <w:rsid w:val="006442DA"/>
    <w:rsid w:val="0064444C"/>
    <w:rsid w:val="006444B6"/>
    <w:rsid w:val="00644505"/>
    <w:rsid w:val="00644584"/>
    <w:rsid w:val="00644610"/>
    <w:rsid w:val="006446CF"/>
    <w:rsid w:val="006447CF"/>
    <w:rsid w:val="00644810"/>
    <w:rsid w:val="0064483C"/>
    <w:rsid w:val="00644991"/>
    <w:rsid w:val="006449F6"/>
    <w:rsid w:val="00644A1B"/>
    <w:rsid w:val="00644ADE"/>
    <w:rsid w:val="00644C20"/>
    <w:rsid w:val="00644C4E"/>
    <w:rsid w:val="00644D85"/>
    <w:rsid w:val="00644E2D"/>
    <w:rsid w:val="00644E79"/>
    <w:rsid w:val="00645139"/>
    <w:rsid w:val="0064522E"/>
    <w:rsid w:val="006454AF"/>
    <w:rsid w:val="00645503"/>
    <w:rsid w:val="00645541"/>
    <w:rsid w:val="006455D2"/>
    <w:rsid w:val="006456D4"/>
    <w:rsid w:val="006456E6"/>
    <w:rsid w:val="006456FC"/>
    <w:rsid w:val="00645A8A"/>
    <w:rsid w:val="00645ABA"/>
    <w:rsid w:val="00645AC4"/>
    <w:rsid w:val="00645D6A"/>
    <w:rsid w:val="00645D98"/>
    <w:rsid w:val="00645E0C"/>
    <w:rsid w:val="00645F51"/>
    <w:rsid w:val="00645FA0"/>
    <w:rsid w:val="006460ED"/>
    <w:rsid w:val="0064625E"/>
    <w:rsid w:val="0064629F"/>
    <w:rsid w:val="006462E0"/>
    <w:rsid w:val="006462E3"/>
    <w:rsid w:val="006462FD"/>
    <w:rsid w:val="00646304"/>
    <w:rsid w:val="006464CE"/>
    <w:rsid w:val="006465DF"/>
    <w:rsid w:val="006467B8"/>
    <w:rsid w:val="0064686E"/>
    <w:rsid w:val="0064693F"/>
    <w:rsid w:val="00646B54"/>
    <w:rsid w:val="00646C44"/>
    <w:rsid w:val="00646CD7"/>
    <w:rsid w:val="00646DD2"/>
    <w:rsid w:val="00646E09"/>
    <w:rsid w:val="00646E25"/>
    <w:rsid w:val="00646E64"/>
    <w:rsid w:val="00646EE4"/>
    <w:rsid w:val="00646F7F"/>
    <w:rsid w:val="00646FB6"/>
    <w:rsid w:val="00646FF0"/>
    <w:rsid w:val="00647089"/>
    <w:rsid w:val="00647147"/>
    <w:rsid w:val="006471EE"/>
    <w:rsid w:val="006471F8"/>
    <w:rsid w:val="00647223"/>
    <w:rsid w:val="00647233"/>
    <w:rsid w:val="006473BF"/>
    <w:rsid w:val="00647441"/>
    <w:rsid w:val="0064744A"/>
    <w:rsid w:val="006474D8"/>
    <w:rsid w:val="00647645"/>
    <w:rsid w:val="00647665"/>
    <w:rsid w:val="006476DD"/>
    <w:rsid w:val="00647715"/>
    <w:rsid w:val="00647749"/>
    <w:rsid w:val="006478D1"/>
    <w:rsid w:val="00647994"/>
    <w:rsid w:val="006479C4"/>
    <w:rsid w:val="00647ACF"/>
    <w:rsid w:val="00647AF2"/>
    <w:rsid w:val="00647B67"/>
    <w:rsid w:val="00647C3E"/>
    <w:rsid w:val="00647C72"/>
    <w:rsid w:val="00647DB2"/>
    <w:rsid w:val="00647E98"/>
    <w:rsid w:val="00647F95"/>
    <w:rsid w:val="00650046"/>
    <w:rsid w:val="0065005A"/>
    <w:rsid w:val="00650073"/>
    <w:rsid w:val="00650159"/>
    <w:rsid w:val="006501AA"/>
    <w:rsid w:val="0065022A"/>
    <w:rsid w:val="00650287"/>
    <w:rsid w:val="006504C6"/>
    <w:rsid w:val="00650622"/>
    <w:rsid w:val="00650730"/>
    <w:rsid w:val="00650777"/>
    <w:rsid w:val="00650795"/>
    <w:rsid w:val="006507A3"/>
    <w:rsid w:val="006507C3"/>
    <w:rsid w:val="00650806"/>
    <w:rsid w:val="00650821"/>
    <w:rsid w:val="006508A8"/>
    <w:rsid w:val="0065098B"/>
    <w:rsid w:val="006509E0"/>
    <w:rsid w:val="006509F2"/>
    <w:rsid w:val="00650AEF"/>
    <w:rsid w:val="00650AF6"/>
    <w:rsid w:val="00650B90"/>
    <w:rsid w:val="00650BEF"/>
    <w:rsid w:val="00650CD3"/>
    <w:rsid w:val="00650DF6"/>
    <w:rsid w:val="00650EF8"/>
    <w:rsid w:val="00650F1F"/>
    <w:rsid w:val="00650F6A"/>
    <w:rsid w:val="00651005"/>
    <w:rsid w:val="00651107"/>
    <w:rsid w:val="00651148"/>
    <w:rsid w:val="0065115B"/>
    <w:rsid w:val="00651208"/>
    <w:rsid w:val="00651245"/>
    <w:rsid w:val="00651359"/>
    <w:rsid w:val="00651370"/>
    <w:rsid w:val="006513DB"/>
    <w:rsid w:val="006513E8"/>
    <w:rsid w:val="0065158A"/>
    <w:rsid w:val="006515D1"/>
    <w:rsid w:val="00651613"/>
    <w:rsid w:val="00651626"/>
    <w:rsid w:val="00651669"/>
    <w:rsid w:val="00651703"/>
    <w:rsid w:val="006517C0"/>
    <w:rsid w:val="00651875"/>
    <w:rsid w:val="00651897"/>
    <w:rsid w:val="006519BB"/>
    <w:rsid w:val="00651ACF"/>
    <w:rsid w:val="00651B7D"/>
    <w:rsid w:val="00651C06"/>
    <w:rsid w:val="00651C5B"/>
    <w:rsid w:val="00651E46"/>
    <w:rsid w:val="00651ED9"/>
    <w:rsid w:val="00651F4D"/>
    <w:rsid w:val="0065218F"/>
    <w:rsid w:val="00652197"/>
    <w:rsid w:val="0065248A"/>
    <w:rsid w:val="0065248B"/>
    <w:rsid w:val="006524E8"/>
    <w:rsid w:val="0065275B"/>
    <w:rsid w:val="00652787"/>
    <w:rsid w:val="006527B8"/>
    <w:rsid w:val="006527E2"/>
    <w:rsid w:val="00652874"/>
    <w:rsid w:val="0065288E"/>
    <w:rsid w:val="0065291F"/>
    <w:rsid w:val="00652A28"/>
    <w:rsid w:val="00652AB8"/>
    <w:rsid w:val="00652AF9"/>
    <w:rsid w:val="00652D6A"/>
    <w:rsid w:val="00652DB0"/>
    <w:rsid w:val="00652E9E"/>
    <w:rsid w:val="0065300B"/>
    <w:rsid w:val="0065301B"/>
    <w:rsid w:val="006530AB"/>
    <w:rsid w:val="006530FA"/>
    <w:rsid w:val="00653114"/>
    <w:rsid w:val="00653172"/>
    <w:rsid w:val="00653177"/>
    <w:rsid w:val="0065327C"/>
    <w:rsid w:val="006532AD"/>
    <w:rsid w:val="006532D4"/>
    <w:rsid w:val="00653320"/>
    <w:rsid w:val="00653368"/>
    <w:rsid w:val="0065336D"/>
    <w:rsid w:val="006534A9"/>
    <w:rsid w:val="0065358F"/>
    <w:rsid w:val="006535BB"/>
    <w:rsid w:val="006535CF"/>
    <w:rsid w:val="006536EF"/>
    <w:rsid w:val="006537C5"/>
    <w:rsid w:val="006538C2"/>
    <w:rsid w:val="00653A81"/>
    <w:rsid w:val="00653B86"/>
    <w:rsid w:val="00653C7B"/>
    <w:rsid w:val="00653CED"/>
    <w:rsid w:val="00653CFF"/>
    <w:rsid w:val="00653EF4"/>
    <w:rsid w:val="00653F5C"/>
    <w:rsid w:val="00653FDC"/>
    <w:rsid w:val="0065404D"/>
    <w:rsid w:val="006540D6"/>
    <w:rsid w:val="00654134"/>
    <w:rsid w:val="006542A1"/>
    <w:rsid w:val="006542C5"/>
    <w:rsid w:val="006542FF"/>
    <w:rsid w:val="00654573"/>
    <w:rsid w:val="006545C7"/>
    <w:rsid w:val="00654634"/>
    <w:rsid w:val="0065473A"/>
    <w:rsid w:val="0065483A"/>
    <w:rsid w:val="00654968"/>
    <w:rsid w:val="0065498C"/>
    <w:rsid w:val="0065498F"/>
    <w:rsid w:val="006549E9"/>
    <w:rsid w:val="00654A00"/>
    <w:rsid w:val="00654C68"/>
    <w:rsid w:val="00654D3B"/>
    <w:rsid w:val="00654FFA"/>
    <w:rsid w:val="006550DB"/>
    <w:rsid w:val="0065513C"/>
    <w:rsid w:val="0065517E"/>
    <w:rsid w:val="006551A1"/>
    <w:rsid w:val="006551F2"/>
    <w:rsid w:val="00655295"/>
    <w:rsid w:val="00655350"/>
    <w:rsid w:val="006554F8"/>
    <w:rsid w:val="006555DF"/>
    <w:rsid w:val="006555FC"/>
    <w:rsid w:val="00655630"/>
    <w:rsid w:val="0065563B"/>
    <w:rsid w:val="00655687"/>
    <w:rsid w:val="0065572B"/>
    <w:rsid w:val="00655741"/>
    <w:rsid w:val="006557E0"/>
    <w:rsid w:val="006558DD"/>
    <w:rsid w:val="006558E8"/>
    <w:rsid w:val="00655938"/>
    <w:rsid w:val="00655A15"/>
    <w:rsid w:val="00655A62"/>
    <w:rsid w:val="00655A63"/>
    <w:rsid w:val="00655D77"/>
    <w:rsid w:val="00655DDA"/>
    <w:rsid w:val="00655EA5"/>
    <w:rsid w:val="00656183"/>
    <w:rsid w:val="006561BD"/>
    <w:rsid w:val="006561EB"/>
    <w:rsid w:val="006561F9"/>
    <w:rsid w:val="006562F9"/>
    <w:rsid w:val="00656369"/>
    <w:rsid w:val="0065639F"/>
    <w:rsid w:val="006566A0"/>
    <w:rsid w:val="006566A8"/>
    <w:rsid w:val="006566E4"/>
    <w:rsid w:val="00656704"/>
    <w:rsid w:val="00656716"/>
    <w:rsid w:val="00656735"/>
    <w:rsid w:val="00656739"/>
    <w:rsid w:val="0065674B"/>
    <w:rsid w:val="006567E6"/>
    <w:rsid w:val="0065687B"/>
    <w:rsid w:val="006568A3"/>
    <w:rsid w:val="00656A1D"/>
    <w:rsid w:val="00656A81"/>
    <w:rsid w:val="00656A9A"/>
    <w:rsid w:val="00656B18"/>
    <w:rsid w:val="00656C92"/>
    <w:rsid w:val="00656D61"/>
    <w:rsid w:val="00656E98"/>
    <w:rsid w:val="00656F14"/>
    <w:rsid w:val="00656F59"/>
    <w:rsid w:val="00656F6A"/>
    <w:rsid w:val="00656F9E"/>
    <w:rsid w:val="00657078"/>
    <w:rsid w:val="006570A5"/>
    <w:rsid w:val="006570ED"/>
    <w:rsid w:val="00657131"/>
    <w:rsid w:val="00657148"/>
    <w:rsid w:val="0065725F"/>
    <w:rsid w:val="00657276"/>
    <w:rsid w:val="00657353"/>
    <w:rsid w:val="00657398"/>
    <w:rsid w:val="006573CB"/>
    <w:rsid w:val="00657446"/>
    <w:rsid w:val="006575BD"/>
    <w:rsid w:val="006575EB"/>
    <w:rsid w:val="00657734"/>
    <w:rsid w:val="00657743"/>
    <w:rsid w:val="00657746"/>
    <w:rsid w:val="00657860"/>
    <w:rsid w:val="00657875"/>
    <w:rsid w:val="006578E9"/>
    <w:rsid w:val="00657999"/>
    <w:rsid w:val="00657BBE"/>
    <w:rsid w:val="00657C7B"/>
    <w:rsid w:val="00657C88"/>
    <w:rsid w:val="00657D68"/>
    <w:rsid w:val="00657DA2"/>
    <w:rsid w:val="00657F1B"/>
    <w:rsid w:val="00657FE0"/>
    <w:rsid w:val="00660021"/>
    <w:rsid w:val="00660072"/>
    <w:rsid w:val="006602E8"/>
    <w:rsid w:val="0066031F"/>
    <w:rsid w:val="006603A9"/>
    <w:rsid w:val="00660475"/>
    <w:rsid w:val="00660513"/>
    <w:rsid w:val="00660538"/>
    <w:rsid w:val="00660586"/>
    <w:rsid w:val="00660717"/>
    <w:rsid w:val="006607CD"/>
    <w:rsid w:val="00660862"/>
    <w:rsid w:val="0066092C"/>
    <w:rsid w:val="00660A2F"/>
    <w:rsid w:val="00660B62"/>
    <w:rsid w:val="00660C93"/>
    <w:rsid w:val="00660CBE"/>
    <w:rsid w:val="00660CDF"/>
    <w:rsid w:val="00660E0E"/>
    <w:rsid w:val="00660EA0"/>
    <w:rsid w:val="00660EAE"/>
    <w:rsid w:val="00661089"/>
    <w:rsid w:val="006611A6"/>
    <w:rsid w:val="006611BB"/>
    <w:rsid w:val="006611C0"/>
    <w:rsid w:val="006611DF"/>
    <w:rsid w:val="006612B7"/>
    <w:rsid w:val="00661383"/>
    <w:rsid w:val="0066151A"/>
    <w:rsid w:val="00661594"/>
    <w:rsid w:val="006616C5"/>
    <w:rsid w:val="00661763"/>
    <w:rsid w:val="00661779"/>
    <w:rsid w:val="006617B2"/>
    <w:rsid w:val="0066189D"/>
    <w:rsid w:val="0066194D"/>
    <w:rsid w:val="006619B4"/>
    <w:rsid w:val="00661A43"/>
    <w:rsid w:val="00661AB7"/>
    <w:rsid w:val="00661BC8"/>
    <w:rsid w:val="00661BDB"/>
    <w:rsid w:val="00661C71"/>
    <w:rsid w:val="00661CF1"/>
    <w:rsid w:val="00661D44"/>
    <w:rsid w:val="00661D7D"/>
    <w:rsid w:val="00661D8E"/>
    <w:rsid w:val="00661D8F"/>
    <w:rsid w:val="00661E61"/>
    <w:rsid w:val="00661E66"/>
    <w:rsid w:val="00661EBF"/>
    <w:rsid w:val="00661ED7"/>
    <w:rsid w:val="00661EF7"/>
    <w:rsid w:val="00661F58"/>
    <w:rsid w:val="00662091"/>
    <w:rsid w:val="00662108"/>
    <w:rsid w:val="006621D6"/>
    <w:rsid w:val="0066235E"/>
    <w:rsid w:val="00662432"/>
    <w:rsid w:val="006624BC"/>
    <w:rsid w:val="006626EC"/>
    <w:rsid w:val="00662708"/>
    <w:rsid w:val="00662771"/>
    <w:rsid w:val="00662779"/>
    <w:rsid w:val="00662A1D"/>
    <w:rsid w:val="00662A35"/>
    <w:rsid w:val="00662A60"/>
    <w:rsid w:val="00662AE0"/>
    <w:rsid w:val="00662BA9"/>
    <w:rsid w:val="00662BBC"/>
    <w:rsid w:val="00662C34"/>
    <w:rsid w:val="00662C5B"/>
    <w:rsid w:val="00662CB0"/>
    <w:rsid w:val="00662D54"/>
    <w:rsid w:val="00662D9B"/>
    <w:rsid w:val="00662DE2"/>
    <w:rsid w:val="00662E6C"/>
    <w:rsid w:val="00662EDC"/>
    <w:rsid w:val="00662F5B"/>
    <w:rsid w:val="00662F8F"/>
    <w:rsid w:val="0066301A"/>
    <w:rsid w:val="006630D7"/>
    <w:rsid w:val="006630DF"/>
    <w:rsid w:val="00663255"/>
    <w:rsid w:val="006632C4"/>
    <w:rsid w:val="006632CB"/>
    <w:rsid w:val="006633E5"/>
    <w:rsid w:val="0066349D"/>
    <w:rsid w:val="00663517"/>
    <w:rsid w:val="0066353D"/>
    <w:rsid w:val="0066354F"/>
    <w:rsid w:val="0066358F"/>
    <w:rsid w:val="00663613"/>
    <w:rsid w:val="0066362B"/>
    <w:rsid w:val="00663639"/>
    <w:rsid w:val="006636D4"/>
    <w:rsid w:val="006636D5"/>
    <w:rsid w:val="0066392C"/>
    <w:rsid w:val="0066393C"/>
    <w:rsid w:val="00663B1B"/>
    <w:rsid w:val="00663B80"/>
    <w:rsid w:val="00663BEC"/>
    <w:rsid w:val="00663C41"/>
    <w:rsid w:val="00663E6D"/>
    <w:rsid w:val="00663ECB"/>
    <w:rsid w:val="00663F43"/>
    <w:rsid w:val="00663F73"/>
    <w:rsid w:val="00663FCC"/>
    <w:rsid w:val="00664024"/>
    <w:rsid w:val="0066403A"/>
    <w:rsid w:val="00664106"/>
    <w:rsid w:val="00664227"/>
    <w:rsid w:val="006642E0"/>
    <w:rsid w:val="00664405"/>
    <w:rsid w:val="0066442C"/>
    <w:rsid w:val="00664558"/>
    <w:rsid w:val="00664589"/>
    <w:rsid w:val="006645EC"/>
    <w:rsid w:val="00664658"/>
    <w:rsid w:val="0066475F"/>
    <w:rsid w:val="00664871"/>
    <w:rsid w:val="006648CA"/>
    <w:rsid w:val="00664A74"/>
    <w:rsid w:val="00664AEB"/>
    <w:rsid w:val="00664B26"/>
    <w:rsid w:val="00664E2D"/>
    <w:rsid w:val="00664F89"/>
    <w:rsid w:val="00664F8A"/>
    <w:rsid w:val="00664F94"/>
    <w:rsid w:val="006650E6"/>
    <w:rsid w:val="00665140"/>
    <w:rsid w:val="006651CF"/>
    <w:rsid w:val="00665345"/>
    <w:rsid w:val="006654FF"/>
    <w:rsid w:val="0066555E"/>
    <w:rsid w:val="00665787"/>
    <w:rsid w:val="006657BB"/>
    <w:rsid w:val="006657DA"/>
    <w:rsid w:val="00665892"/>
    <w:rsid w:val="006659FD"/>
    <w:rsid w:val="00665A35"/>
    <w:rsid w:val="00665A59"/>
    <w:rsid w:val="00665A90"/>
    <w:rsid w:val="00665ABF"/>
    <w:rsid w:val="00665B4B"/>
    <w:rsid w:val="00665BE2"/>
    <w:rsid w:val="00665C1B"/>
    <w:rsid w:val="00665C28"/>
    <w:rsid w:val="00665C46"/>
    <w:rsid w:val="00665C6D"/>
    <w:rsid w:val="00665D24"/>
    <w:rsid w:val="00665D3F"/>
    <w:rsid w:val="00665D60"/>
    <w:rsid w:val="00665DD6"/>
    <w:rsid w:val="00665E05"/>
    <w:rsid w:val="00665F84"/>
    <w:rsid w:val="00666111"/>
    <w:rsid w:val="0066616C"/>
    <w:rsid w:val="00666186"/>
    <w:rsid w:val="006662AB"/>
    <w:rsid w:val="00666312"/>
    <w:rsid w:val="00666418"/>
    <w:rsid w:val="00666447"/>
    <w:rsid w:val="00666520"/>
    <w:rsid w:val="00666635"/>
    <w:rsid w:val="006666D0"/>
    <w:rsid w:val="006666F4"/>
    <w:rsid w:val="00666779"/>
    <w:rsid w:val="0066677D"/>
    <w:rsid w:val="00666788"/>
    <w:rsid w:val="00666810"/>
    <w:rsid w:val="006668CF"/>
    <w:rsid w:val="006668D3"/>
    <w:rsid w:val="00666BDE"/>
    <w:rsid w:val="00666C47"/>
    <w:rsid w:val="00666CA8"/>
    <w:rsid w:val="00666ECD"/>
    <w:rsid w:val="006670FB"/>
    <w:rsid w:val="0066716A"/>
    <w:rsid w:val="006671C5"/>
    <w:rsid w:val="006671F5"/>
    <w:rsid w:val="00667207"/>
    <w:rsid w:val="006672A2"/>
    <w:rsid w:val="0066735F"/>
    <w:rsid w:val="006673F3"/>
    <w:rsid w:val="00667488"/>
    <w:rsid w:val="006675F8"/>
    <w:rsid w:val="00667616"/>
    <w:rsid w:val="00667669"/>
    <w:rsid w:val="00667778"/>
    <w:rsid w:val="00667864"/>
    <w:rsid w:val="006679BA"/>
    <w:rsid w:val="006679FE"/>
    <w:rsid w:val="00667B47"/>
    <w:rsid w:val="00667B4B"/>
    <w:rsid w:val="00667BFA"/>
    <w:rsid w:val="00667C13"/>
    <w:rsid w:val="00667D23"/>
    <w:rsid w:val="00667D49"/>
    <w:rsid w:val="00667D5E"/>
    <w:rsid w:val="00667D97"/>
    <w:rsid w:val="00667DA8"/>
    <w:rsid w:val="00667DB1"/>
    <w:rsid w:val="00667E65"/>
    <w:rsid w:val="006700C3"/>
    <w:rsid w:val="006700E0"/>
    <w:rsid w:val="006700F6"/>
    <w:rsid w:val="00670142"/>
    <w:rsid w:val="00670204"/>
    <w:rsid w:val="006702AA"/>
    <w:rsid w:val="00670306"/>
    <w:rsid w:val="00670365"/>
    <w:rsid w:val="006703DC"/>
    <w:rsid w:val="006704B7"/>
    <w:rsid w:val="006706E7"/>
    <w:rsid w:val="00670802"/>
    <w:rsid w:val="006708A8"/>
    <w:rsid w:val="0067099F"/>
    <w:rsid w:val="006709F7"/>
    <w:rsid w:val="00670B2F"/>
    <w:rsid w:val="00670CA0"/>
    <w:rsid w:val="00670D76"/>
    <w:rsid w:val="00670E60"/>
    <w:rsid w:val="0067100D"/>
    <w:rsid w:val="0067107A"/>
    <w:rsid w:val="006710A7"/>
    <w:rsid w:val="006710BE"/>
    <w:rsid w:val="006710E1"/>
    <w:rsid w:val="006710FE"/>
    <w:rsid w:val="00671215"/>
    <w:rsid w:val="00671332"/>
    <w:rsid w:val="006714F1"/>
    <w:rsid w:val="00671504"/>
    <w:rsid w:val="00671533"/>
    <w:rsid w:val="0067159B"/>
    <w:rsid w:val="0067160A"/>
    <w:rsid w:val="00671677"/>
    <w:rsid w:val="006716E1"/>
    <w:rsid w:val="006716FC"/>
    <w:rsid w:val="00671787"/>
    <w:rsid w:val="00671917"/>
    <w:rsid w:val="00671958"/>
    <w:rsid w:val="00671974"/>
    <w:rsid w:val="00671986"/>
    <w:rsid w:val="00671A03"/>
    <w:rsid w:val="00671A5A"/>
    <w:rsid w:val="00671A85"/>
    <w:rsid w:val="00671A9A"/>
    <w:rsid w:val="00671BB8"/>
    <w:rsid w:val="00671C79"/>
    <w:rsid w:val="00671D53"/>
    <w:rsid w:val="00671DAB"/>
    <w:rsid w:val="00671EF9"/>
    <w:rsid w:val="00671F06"/>
    <w:rsid w:val="00671FB1"/>
    <w:rsid w:val="00671FE6"/>
    <w:rsid w:val="00671FF4"/>
    <w:rsid w:val="00672015"/>
    <w:rsid w:val="006722B5"/>
    <w:rsid w:val="006722C4"/>
    <w:rsid w:val="006722F5"/>
    <w:rsid w:val="00672303"/>
    <w:rsid w:val="006723EC"/>
    <w:rsid w:val="00672421"/>
    <w:rsid w:val="00672422"/>
    <w:rsid w:val="006724A7"/>
    <w:rsid w:val="006724CF"/>
    <w:rsid w:val="0067258F"/>
    <w:rsid w:val="006725C8"/>
    <w:rsid w:val="00672607"/>
    <w:rsid w:val="00672756"/>
    <w:rsid w:val="006727CF"/>
    <w:rsid w:val="0067293B"/>
    <w:rsid w:val="00672A54"/>
    <w:rsid w:val="00672B2A"/>
    <w:rsid w:val="00672BCB"/>
    <w:rsid w:val="00672C12"/>
    <w:rsid w:val="00672C17"/>
    <w:rsid w:val="00672C74"/>
    <w:rsid w:val="00672D91"/>
    <w:rsid w:val="00672E14"/>
    <w:rsid w:val="00672E4B"/>
    <w:rsid w:val="00672F36"/>
    <w:rsid w:val="006730B6"/>
    <w:rsid w:val="0067317C"/>
    <w:rsid w:val="006731F1"/>
    <w:rsid w:val="0067329C"/>
    <w:rsid w:val="00673331"/>
    <w:rsid w:val="006733A9"/>
    <w:rsid w:val="006733F4"/>
    <w:rsid w:val="00673586"/>
    <w:rsid w:val="006735D0"/>
    <w:rsid w:val="006735E1"/>
    <w:rsid w:val="0067361B"/>
    <w:rsid w:val="0067373A"/>
    <w:rsid w:val="00673768"/>
    <w:rsid w:val="0067383F"/>
    <w:rsid w:val="006738A2"/>
    <w:rsid w:val="0067393E"/>
    <w:rsid w:val="00673952"/>
    <w:rsid w:val="006739F2"/>
    <w:rsid w:val="00673A39"/>
    <w:rsid w:val="00673B48"/>
    <w:rsid w:val="00673C38"/>
    <w:rsid w:val="00673C3C"/>
    <w:rsid w:val="00673C65"/>
    <w:rsid w:val="00673C6B"/>
    <w:rsid w:val="00673CC5"/>
    <w:rsid w:val="00673D48"/>
    <w:rsid w:val="00673D4F"/>
    <w:rsid w:val="00673DEE"/>
    <w:rsid w:val="00673EEC"/>
    <w:rsid w:val="00674034"/>
    <w:rsid w:val="00674052"/>
    <w:rsid w:val="00674120"/>
    <w:rsid w:val="0067419D"/>
    <w:rsid w:val="00674204"/>
    <w:rsid w:val="00674216"/>
    <w:rsid w:val="0067431A"/>
    <w:rsid w:val="00674352"/>
    <w:rsid w:val="00674406"/>
    <w:rsid w:val="0067442E"/>
    <w:rsid w:val="006744D2"/>
    <w:rsid w:val="006744F4"/>
    <w:rsid w:val="006745A6"/>
    <w:rsid w:val="0067465E"/>
    <w:rsid w:val="006746BB"/>
    <w:rsid w:val="00674755"/>
    <w:rsid w:val="006747AB"/>
    <w:rsid w:val="0067483E"/>
    <w:rsid w:val="006748C8"/>
    <w:rsid w:val="006748D0"/>
    <w:rsid w:val="00674A59"/>
    <w:rsid w:val="00674AAD"/>
    <w:rsid w:val="00674B10"/>
    <w:rsid w:val="00674B36"/>
    <w:rsid w:val="00674C9D"/>
    <w:rsid w:val="00674D8A"/>
    <w:rsid w:val="00674E51"/>
    <w:rsid w:val="00674FCC"/>
    <w:rsid w:val="006750D8"/>
    <w:rsid w:val="00675162"/>
    <w:rsid w:val="006751E1"/>
    <w:rsid w:val="0067521A"/>
    <w:rsid w:val="0067545B"/>
    <w:rsid w:val="0067548D"/>
    <w:rsid w:val="006754FE"/>
    <w:rsid w:val="006755DF"/>
    <w:rsid w:val="00675686"/>
    <w:rsid w:val="00675711"/>
    <w:rsid w:val="0067579D"/>
    <w:rsid w:val="006757F9"/>
    <w:rsid w:val="00675908"/>
    <w:rsid w:val="0067591E"/>
    <w:rsid w:val="00675987"/>
    <w:rsid w:val="00675992"/>
    <w:rsid w:val="00675A18"/>
    <w:rsid w:val="00675A2A"/>
    <w:rsid w:val="00675A81"/>
    <w:rsid w:val="00675AA1"/>
    <w:rsid w:val="00675B83"/>
    <w:rsid w:val="00675CB2"/>
    <w:rsid w:val="00675E0C"/>
    <w:rsid w:val="00675E0F"/>
    <w:rsid w:val="00675E78"/>
    <w:rsid w:val="00675ED0"/>
    <w:rsid w:val="00675EDD"/>
    <w:rsid w:val="00675FAD"/>
    <w:rsid w:val="00676096"/>
    <w:rsid w:val="0067610E"/>
    <w:rsid w:val="0067613E"/>
    <w:rsid w:val="0067618D"/>
    <w:rsid w:val="00676194"/>
    <w:rsid w:val="0067619C"/>
    <w:rsid w:val="006762EC"/>
    <w:rsid w:val="006762FB"/>
    <w:rsid w:val="00676305"/>
    <w:rsid w:val="00676349"/>
    <w:rsid w:val="0067637D"/>
    <w:rsid w:val="0067647C"/>
    <w:rsid w:val="00676518"/>
    <w:rsid w:val="006765B9"/>
    <w:rsid w:val="00676669"/>
    <w:rsid w:val="006766F5"/>
    <w:rsid w:val="006766FE"/>
    <w:rsid w:val="0067670C"/>
    <w:rsid w:val="00676B36"/>
    <w:rsid w:val="00676B83"/>
    <w:rsid w:val="00676BE0"/>
    <w:rsid w:val="00676BEC"/>
    <w:rsid w:val="00676E2C"/>
    <w:rsid w:val="00676E99"/>
    <w:rsid w:val="00676F79"/>
    <w:rsid w:val="00676F7E"/>
    <w:rsid w:val="00676FA8"/>
    <w:rsid w:val="006770C6"/>
    <w:rsid w:val="006770E0"/>
    <w:rsid w:val="006771F6"/>
    <w:rsid w:val="0067722A"/>
    <w:rsid w:val="0067723D"/>
    <w:rsid w:val="006772B8"/>
    <w:rsid w:val="006772CD"/>
    <w:rsid w:val="00677376"/>
    <w:rsid w:val="006773A3"/>
    <w:rsid w:val="00677497"/>
    <w:rsid w:val="00677563"/>
    <w:rsid w:val="006775C0"/>
    <w:rsid w:val="0067764A"/>
    <w:rsid w:val="006776B6"/>
    <w:rsid w:val="00677700"/>
    <w:rsid w:val="00677744"/>
    <w:rsid w:val="00677750"/>
    <w:rsid w:val="0067778F"/>
    <w:rsid w:val="00677865"/>
    <w:rsid w:val="00677A83"/>
    <w:rsid w:val="00677BCF"/>
    <w:rsid w:val="00677C3C"/>
    <w:rsid w:val="00677CAC"/>
    <w:rsid w:val="00677CCB"/>
    <w:rsid w:val="00677ECF"/>
    <w:rsid w:val="00677EF8"/>
    <w:rsid w:val="006800C1"/>
    <w:rsid w:val="006801BA"/>
    <w:rsid w:val="006801CA"/>
    <w:rsid w:val="00680205"/>
    <w:rsid w:val="0068043B"/>
    <w:rsid w:val="006804C4"/>
    <w:rsid w:val="0068058A"/>
    <w:rsid w:val="006805CD"/>
    <w:rsid w:val="0068060B"/>
    <w:rsid w:val="0068061D"/>
    <w:rsid w:val="0068062E"/>
    <w:rsid w:val="0068063B"/>
    <w:rsid w:val="0068067B"/>
    <w:rsid w:val="006806E9"/>
    <w:rsid w:val="00680709"/>
    <w:rsid w:val="00680797"/>
    <w:rsid w:val="006807C9"/>
    <w:rsid w:val="0068090F"/>
    <w:rsid w:val="00680A5A"/>
    <w:rsid w:val="00680ABC"/>
    <w:rsid w:val="00680B6B"/>
    <w:rsid w:val="00680C6D"/>
    <w:rsid w:val="00680C93"/>
    <w:rsid w:val="00680D98"/>
    <w:rsid w:val="00680F06"/>
    <w:rsid w:val="00680F28"/>
    <w:rsid w:val="00680F7F"/>
    <w:rsid w:val="00680FDF"/>
    <w:rsid w:val="00681090"/>
    <w:rsid w:val="006810C1"/>
    <w:rsid w:val="006810C3"/>
    <w:rsid w:val="006810CE"/>
    <w:rsid w:val="006810EF"/>
    <w:rsid w:val="006810F9"/>
    <w:rsid w:val="00681141"/>
    <w:rsid w:val="006811B1"/>
    <w:rsid w:val="00681211"/>
    <w:rsid w:val="0068123B"/>
    <w:rsid w:val="006812AA"/>
    <w:rsid w:val="006812C0"/>
    <w:rsid w:val="00681593"/>
    <w:rsid w:val="006815BE"/>
    <w:rsid w:val="00681636"/>
    <w:rsid w:val="0068164E"/>
    <w:rsid w:val="00681791"/>
    <w:rsid w:val="00681A0F"/>
    <w:rsid w:val="00681A23"/>
    <w:rsid w:val="00681ADB"/>
    <w:rsid w:val="00681AE9"/>
    <w:rsid w:val="00681B24"/>
    <w:rsid w:val="00681B44"/>
    <w:rsid w:val="00681C30"/>
    <w:rsid w:val="00681CDC"/>
    <w:rsid w:val="00681CFF"/>
    <w:rsid w:val="00681D54"/>
    <w:rsid w:val="00681D59"/>
    <w:rsid w:val="00681D5A"/>
    <w:rsid w:val="00681D61"/>
    <w:rsid w:val="00681D72"/>
    <w:rsid w:val="00681D7A"/>
    <w:rsid w:val="00681E3F"/>
    <w:rsid w:val="00681FC2"/>
    <w:rsid w:val="0068202E"/>
    <w:rsid w:val="006820F6"/>
    <w:rsid w:val="00682141"/>
    <w:rsid w:val="00682284"/>
    <w:rsid w:val="006822DD"/>
    <w:rsid w:val="00682382"/>
    <w:rsid w:val="006824BB"/>
    <w:rsid w:val="0068250B"/>
    <w:rsid w:val="006825E3"/>
    <w:rsid w:val="006826B1"/>
    <w:rsid w:val="006826F0"/>
    <w:rsid w:val="006827E0"/>
    <w:rsid w:val="0068282A"/>
    <w:rsid w:val="006828C2"/>
    <w:rsid w:val="006828DE"/>
    <w:rsid w:val="00682A29"/>
    <w:rsid w:val="00682AAB"/>
    <w:rsid w:val="00682AC2"/>
    <w:rsid w:val="00682AC8"/>
    <w:rsid w:val="00682B22"/>
    <w:rsid w:val="00682C3D"/>
    <w:rsid w:val="00682CB4"/>
    <w:rsid w:val="00682D44"/>
    <w:rsid w:val="00682D79"/>
    <w:rsid w:val="00682D8D"/>
    <w:rsid w:val="00682DBC"/>
    <w:rsid w:val="0068309F"/>
    <w:rsid w:val="00683139"/>
    <w:rsid w:val="006832CA"/>
    <w:rsid w:val="00683314"/>
    <w:rsid w:val="006833DC"/>
    <w:rsid w:val="006834E7"/>
    <w:rsid w:val="006835E7"/>
    <w:rsid w:val="0068384E"/>
    <w:rsid w:val="00683916"/>
    <w:rsid w:val="0068395D"/>
    <w:rsid w:val="00683B05"/>
    <w:rsid w:val="00683D25"/>
    <w:rsid w:val="00683E09"/>
    <w:rsid w:val="00683E23"/>
    <w:rsid w:val="00683F53"/>
    <w:rsid w:val="00683F61"/>
    <w:rsid w:val="00684059"/>
    <w:rsid w:val="006840F6"/>
    <w:rsid w:val="00684138"/>
    <w:rsid w:val="006841F8"/>
    <w:rsid w:val="00684270"/>
    <w:rsid w:val="006842CE"/>
    <w:rsid w:val="00684386"/>
    <w:rsid w:val="006843F9"/>
    <w:rsid w:val="00684411"/>
    <w:rsid w:val="00684418"/>
    <w:rsid w:val="006844EA"/>
    <w:rsid w:val="00684545"/>
    <w:rsid w:val="00684563"/>
    <w:rsid w:val="006845A2"/>
    <w:rsid w:val="006845E1"/>
    <w:rsid w:val="00684698"/>
    <w:rsid w:val="006846FC"/>
    <w:rsid w:val="006847CF"/>
    <w:rsid w:val="00684815"/>
    <w:rsid w:val="00684934"/>
    <w:rsid w:val="006849E8"/>
    <w:rsid w:val="00684B3F"/>
    <w:rsid w:val="00684B43"/>
    <w:rsid w:val="00684C38"/>
    <w:rsid w:val="00684C9C"/>
    <w:rsid w:val="00684D1C"/>
    <w:rsid w:val="00684D82"/>
    <w:rsid w:val="00684D8A"/>
    <w:rsid w:val="00684D99"/>
    <w:rsid w:val="00684DEA"/>
    <w:rsid w:val="00685160"/>
    <w:rsid w:val="006851E0"/>
    <w:rsid w:val="006851E9"/>
    <w:rsid w:val="00685235"/>
    <w:rsid w:val="006852B2"/>
    <w:rsid w:val="0068532D"/>
    <w:rsid w:val="0068541A"/>
    <w:rsid w:val="00685535"/>
    <w:rsid w:val="0068557D"/>
    <w:rsid w:val="00685581"/>
    <w:rsid w:val="0068558B"/>
    <w:rsid w:val="006855BD"/>
    <w:rsid w:val="0068567A"/>
    <w:rsid w:val="00685704"/>
    <w:rsid w:val="00685777"/>
    <w:rsid w:val="006857A8"/>
    <w:rsid w:val="006857ED"/>
    <w:rsid w:val="00685872"/>
    <w:rsid w:val="00685A10"/>
    <w:rsid w:val="00685A63"/>
    <w:rsid w:val="00685AB5"/>
    <w:rsid w:val="00685B33"/>
    <w:rsid w:val="00685BCD"/>
    <w:rsid w:val="00685C38"/>
    <w:rsid w:val="00685C3F"/>
    <w:rsid w:val="00685CAD"/>
    <w:rsid w:val="00685CCF"/>
    <w:rsid w:val="00685CE6"/>
    <w:rsid w:val="00685F3B"/>
    <w:rsid w:val="006860CC"/>
    <w:rsid w:val="00686306"/>
    <w:rsid w:val="0068630C"/>
    <w:rsid w:val="00686436"/>
    <w:rsid w:val="0068648F"/>
    <w:rsid w:val="006864A3"/>
    <w:rsid w:val="00686568"/>
    <w:rsid w:val="0068675E"/>
    <w:rsid w:val="006867CF"/>
    <w:rsid w:val="00686801"/>
    <w:rsid w:val="00686873"/>
    <w:rsid w:val="006868EC"/>
    <w:rsid w:val="00686945"/>
    <w:rsid w:val="00686BEE"/>
    <w:rsid w:val="00686C48"/>
    <w:rsid w:val="00686C88"/>
    <w:rsid w:val="00686C97"/>
    <w:rsid w:val="00686E84"/>
    <w:rsid w:val="00686F2D"/>
    <w:rsid w:val="006870F4"/>
    <w:rsid w:val="0068710E"/>
    <w:rsid w:val="006872F0"/>
    <w:rsid w:val="006872FB"/>
    <w:rsid w:val="006873A7"/>
    <w:rsid w:val="0068742A"/>
    <w:rsid w:val="00687503"/>
    <w:rsid w:val="006875AE"/>
    <w:rsid w:val="006875AF"/>
    <w:rsid w:val="006875C8"/>
    <w:rsid w:val="006876D5"/>
    <w:rsid w:val="00687798"/>
    <w:rsid w:val="0068780C"/>
    <w:rsid w:val="00687869"/>
    <w:rsid w:val="00687929"/>
    <w:rsid w:val="0068794D"/>
    <w:rsid w:val="00687A87"/>
    <w:rsid w:val="00687A9A"/>
    <w:rsid w:val="00687B01"/>
    <w:rsid w:val="00687B78"/>
    <w:rsid w:val="00687B99"/>
    <w:rsid w:val="00687C18"/>
    <w:rsid w:val="00687C1E"/>
    <w:rsid w:val="00687C41"/>
    <w:rsid w:val="00687C8C"/>
    <w:rsid w:val="00687CB4"/>
    <w:rsid w:val="00687CEA"/>
    <w:rsid w:val="00687D08"/>
    <w:rsid w:val="00687D30"/>
    <w:rsid w:val="00687E6A"/>
    <w:rsid w:val="00687F4A"/>
    <w:rsid w:val="00687FA7"/>
    <w:rsid w:val="00687FE2"/>
    <w:rsid w:val="00687FF2"/>
    <w:rsid w:val="00690077"/>
    <w:rsid w:val="00690163"/>
    <w:rsid w:val="006901B7"/>
    <w:rsid w:val="0069026E"/>
    <w:rsid w:val="0069035B"/>
    <w:rsid w:val="006903A0"/>
    <w:rsid w:val="00690407"/>
    <w:rsid w:val="00690438"/>
    <w:rsid w:val="006904FE"/>
    <w:rsid w:val="0069051B"/>
    <w:rsid w:val="0069058B"/>
    <w:rsid w:val="0069058D"/>
    <w:rsid w:val="006905AE"/>
    <w:rsid w:val="006906B5"/>
    <w:rsid w:val="006906D7"/>
    <w:rsid w:val="006906E8"/>
    <w:rsid w:val="0069076B"/>
    <w:rsid w:val="006907C8"/>
    <w:rsid w:val="006907CE"/>
    <w:rsid w:val="006907ED"/>
    <w:rsid w:val="0069095E"/>
    <w:rsid w:val="00690978"/>
    <w:rsid w:val="00690B0D"/>
    <w:rsid w:val="00690B52"/>
    <w:rsid w:val="00690DA5"/>
    <w:rsid w:val="00690DF2"/>
    <w:rsid w:val="00690E04"/>
    <w:rsid w:val="00690E11"/>
    <w:rsid w:val="00690ECE"/>
    <w:rsid w:val="00690EFE"/>
    <w:rsid w:val="00691064"/>
    <w:rsid w:val="0069112F"/>
    <w:rsid w:val="00691144"/>
    <w:rsid w:val="0069123D"/>
    <w:rsid w:val="00691307"/>
    <w:rsid w:val="006916D1"/>
    <w:rsid w:val="006917A4"/>
    <w:rsid w:val="0069181A"/>
    <w:rsid w:val="0069188E"/>
    <w:rsid w:val="00691895"/>
    <w:rsid w:val="0069197A"/>
    <w:rsid w:val="00691A5D"/>
    <w:rsid w:val="00691A66"/>
    <w:rsid w:val="00691B64"/>
    <w:rsid w:val="00691CE5"/>
    <w:rsid w:val="00691E86"/>
    <w:rsid w:val="00691ED8"/>
    <w:rsid w:val="00691FB0"/>
    <w:rsid w:val="006920C7"/>
    <w:rsid w:val="00692164"/>
    <w:rsid w:val="00692306"/>
    <w:rsid w:val="0069234C"/>
    <w:rsid w:val="00692611"/>
    <w:rsid w:val="00692612"/>
    <w:rsid w:val="006926D3"/>
    <w:rsid w:val="006927FF"/>
    <w:rsid w:val="0069286E"/>
    <w:rsid w:val="0069299B"/>
    <w:rsid w:val="00692B2B"/>
    <w:rsid w:val="00692BCD"/>
    <w:rsid w:val="00692C2F"/>
    <w:rsid w:val="00692C89"/>
    <w:rsid w:val="00692CCF"/>
    <w:rsid w:val="00692D37"/>
    <w:rsid w:val="00692E22"/>
    <w:rsid w:val="00692E94"/>
    <w:rsid w:val="00692FB9"/>
    <w:rsid w:val="00692FE1"/>
    <w:rsid w:val="00693077"/>
    <w:rsid w:val="00693224"/>
    <w:rsid w:val="00693294"/>
    <w:rsid w:val="006932B5"/>
    <w:rsid w:val="006933D2"/>
    <w:rsid w:val="00693499"/>
    <w:rsid w:val="00693501"/>
    <w:rsid w:val="006935CA"/>
    <w:rsid w:val="006935ED"/>
    <w:rsid w:val="0069361D"/>
    <w:rsid w:val="00693620"/>
    <w:rsid w:val="0069383D"/>
    <w:rsid w:val="006938EA"/>
    <w:rsid w:val="00693940"/>
    <w:rsid w:val="006939C3"/>
    <w:rsid w:val="006939D5"/>
    <w:rsid w:val="00693A56"/>
    <w:rsid w:val="00693AA1"/>
    <w:rsid w:val="00693AA3"/>
    <w:rsid w:val="00693B6B"/>
    <w:rsid w:val="00693C3B"/>
    <w:rsid w:val="00693CAE"/>
    <w:rsid w:val="00693D21"/>
    <w:rsid w:val="00693D45"/>
    <w:rsid w:val="00693DE0"/>
    <w:rsid w:val="00693E27"/>
    <w:rsid w:val="00693E46"/>
    <w:rsid w:val="00693E96"/>
    <w:rsid w:val="00693E9E"/>
    <w:rsid w:val="00693F76"/>
    <w:rsid w:val="00693FDE"/>
    <w:rsid w:val="00694044"/>
    <w:rsid w:val="00694052"/>
    <w:rsid w:val="00694140"/>
    <w:rsid w:val="006941D6"/>
    <w:rsid w:val="0069422D"/>
    <w:rsid w:val="00694357"/>
    <w:rsid w:val="0069435B"/>
    <w:rsid w:val="006943EB"/>
    <w:rsid w:val="00694467"/>
    <w:rsid w:val="006944BD"/>
    <w:rsid w:val="00694552"/>
    <w:rsid w:val="006945B9"/>
    <w:rsid w:val="006945EA"/>
    <w:rsid w:val="006946F6"/>
    <w:rsid w:val="0069473F"/>
    <w:rsid w:val="00694779"/>
    <w:rsid w:val="006947F3"/>
    <w:rsid w:val="0069487A"/>
    <w:rsid w:val="006948FC"/>
    <w:rsid w:val="0069490F"/>
    <w:rsid w:val="0069491A"/>
    <w:rsid w:val="0069496C"/>
    <w:rsid w:val="006949E6"/>
    <w:rsid w:val="00694A35"/>
    <w:rsid w:val="00694A47"/>
    <w:rsid w:val="00694AEE"/>
    <w:rsid w:val="00694B03"/>
    <w:rsid w:val="00694B83"/>
    <w:rsid w:val="00694C02"/>
    <w:rsid w:val="00694C1B"/>
    <w:rsid w:val="00694C55"/>
    <w:rsid w:val="00694C70"/>
    <w:rsid w:val="00694D2C"/>
    <w:rsid w:val="00694D8F"/>
    <w:rsid w:val="00694EAA"/>
    <w:rsid w:val="00694F12"/>
    <w:rsid w:val="00694F7A"/>
    <w:rsid w:val="006950D5"/>
    <w:rsid w:val="00695116"/>
    <w:rsid w:val="00695150"/>
    <w:rsid w:val="006951BF"/>
    <w:rsid w:val="0069524D"/>
    <w:rsid w:val="006952F1"/>
    <w:rsid w:val="00695362"/>
    <w:rsid w:val="0069538E"/>
    <w:rsid w:val="0069545E"/>
    <w:rsid w:val="006955DA"/>
    <w:rsid w:val="0069570B"/>
    <w:rsid w:val="00695832"/>
    <w:rsid w:val="0069597D"/>
    <w:rsid w:val="00695AC4"/>
    <w:rsid w:val="00695B11"/>
    <w:rsid w:val="00695B7B"/>
    <w:rsid w:val="00695D39"/>
    <w:rsid w:val="00695DC8"/>
    <w:rsid w:val="00695E96"/>
    <w:rsid w:val="00695EB7"/>
    <w:rsid w:val="00695EE1"/>
    <w:rsid w:val="00695FAB"/>
    <w:rsid w:val="00695FDA"/>
    <w:rsid w:val="006960C0"/>
    <w:rsid w:val="006961CC"/>
    <w:rsid w:val="006961D9"/>
    <w:rsid w:val="006962CD"/>
    <w:rsid w:val="006962D1"/>
    <w:rsid w:val="006962E4"/>
    <w:rsid w:val="00696356"/>
    <w:rsid w:val="00696381"/>
    <w:rsid w:val="006963EB"/>
    <w:rsid w:val="00696497"/>
    <w:rsid w:val="0069649F"/>
    <w:rsid w:val="006964A7"/>
    <w:rsid w:val="006964D9"/>
    <w:rsid w:val="00696507"/>
    <w:rsid w:val="0069650F"/>
    <w:rsid w:val="0069664B"/>
    <w:rsid w:val="00696787"/>
    <w:rsid w:val="006968C1"/>
    <w:rsid w:val="006968DA"/>
    <w:rsid w:val="00696935"/>
    <w:rsid w:val="00696ADE"/>
    <w:rsid w:val="00696B0A"/>
    <w:rsid w:val="00696C6F"/>
    <w:rsid w:val="00696D9B"/>
    <w:rsid w:val="00696D9E"/>
    <w:rsid w:val="00696DCC"/>
    <w:rsid w:val="00696E18"/>
    <w:rsid w:val="00696E31"/>
    <w:rsid w:val="00696E37"/>
    <w:rsid w:val="00696F2E"/>
    <w:rsid w:val="00696F78"/>
    <w:rsid w:val="00696FE8"/>
    <w:rsid w:val="0069712D"/>
    <w:rsid w:val="006971C8"/>
    <w:rsid w:val="006971E9"/>
    <w:rsid w:val="00697206"/>
    <w:rsid w:val="006973DA"/>
    <w:rsid w:val="006973E8"/>
    <w:rsid w:val="00697441"/>
    <w:rsid w:val="0069751B"/>
    <w:rsid w:val="00697534"/>
    <w:rsid w:val="006976BD"/>
    <w:rsid w:val="006977FE"/>
    <w:rsid w:val="0069785B"/>
    <w:rsid w:val="00697866"/>
    <w:rsid w:val="0069788B"/>
    <w:rsid w:val="0069794F"/>
    <w:rsid w:val="00697950"/>
    <w:rsid w:val="006979AB"/>
    <w:rsid w:val="00697AB4"/>
    <w:rsid w:val="00697ADB"/>
    <w:rsid w:val="00697AFD"/>
    <w:rsid w:val="00697B65"/>
    <w:rsid w:val="00697BB7"/>
    <w:rsid w:val="00697BF7"/>
    <w:rsid w:val="00697D46"/>
    <w:rsid w:val="00697D75"/>
    <w:rsid w:val="00697DB2"/>
    <w:rsid w:val="00697E11"/>
    <w:rsid w:val="00697FEE"/>
    <w:rsid w:val="006A014C"/>
    <w:rsid w:val="006A01D2"/>
    <w:rsid w:val="006A0295"/>
    <w:rsid w:val="006A02FA"/>
    <w:rsid w:val="006A0385"/>
    <w:rsid w:val="006A0395"/>
    <w:rsid w:val="006A043A"/>
    <w:rsid w:val="006A04F6"/>
    <w:rsid w:val="006A04FD"/>
    <w:rsid w:val="006A054F"/>
    <w:rsid w:val="006A0597"/>
    <w:rsid w:val="006A0614"/>
    <w:rsid w:val="006A0719"/>
    <w:rsid w:val="006A07EC"/>
    <w:rsid w:val="006A07F2"/>
    <w:rsid w:val="006A0861"/>
    <w:rsid w:val="006A08BB"/>
    <w:rsid w:val="006A08F6"/>
    <w:rsid w:val="006A0901"/>
    <w:rsid w:val="006A0965"/>
    <w:rsid w:val="006A0AE0"/>
    <w:rsid w:val="006A0C44"/>
    <w:rsid w:val="006A0C5A"/>
    <w:rsid w:val="006A0DA1"/>
    <w:rsid w:val="006A0E90"/>
    <w:rsid w:val="006A0E91"/>
    <w:rsid w:val="006A0F5C"/>
    <w:rsid w:val="006A0F73"/>
    <w:rsid w:val="006A1199"/>
    <w:rsid w:val="006A1222"/>
    <w:rsid w:val="006A12B6"/>
    <w:rsid w:val="006A1301"/>
    <w:rsid w:val="006A13B0"/>
    <w:rsid w:val="006A13EC"/>
    <w:rsid w:val="006A1546"/>
    <w:rsid w:val="006A1586"/>
    <w:rsid w:val="006A15C7"/>
    <w:rsid w:val="006A1600"/>
    <w:rsid w:val="006A16DE"/>
    <w:rsid w:val="006A1704"/>
    <w:rsid w:val="006A1729"/>
    <w:rsid w:val="006A1806"/>
    <w:rsid w:val="006A195F"/>
    <w:rsid w:val="006A1963"/>
    <w:rsid w:val="006A1A09"/>
    <w:rsid w:val="006A1A31"/>
    <w:rsid w:val="006A1B01"/>
    <w:rsid w:val="006A1B94"/>
    <w:rsid w:val="006A1C0C"/>
    <w:rsid w:val="006A1CF7"/>
    <w:rsid w:val="006A1E66"/>
    <w:rsid w:val="006A1EBD"/>
    <w:rsid w:val="006A20C1"/>
    <w:rsid w:val="006A2122"/>
    <w:rsid w:val="006A21E7"/>
    <w:rsid w:val="006A21E9"/>
    <w:rsid w:val="006A2385"/>
    <w:rsid w:val="006A23A2"/>
    <w:rsid w:val="006A23B9"/>
    <w:rsid w:val="006A23DD"/>
    <w:rsid w:val="006A2418"/>
    <w:rsid w:val="006A2506"/>
    <w:rsid w:val="006A274E"/>
    <w:rsid w:val="006A2854"/>
    <w:rsid w:val="006A28B5"/>
    <w:rsid w:val="006A2906"/>
    <w:rsid w:val="006A2931"/>
    <w:rsid w:val="006A293F"/>
    <w:rsid w:val="006A2956"/>
    <w:rsid w:val="006A29A7"/>
    <w:rsid w:val="006A2A2D"/>
    <w:rsid w:val="006A2CBE"/>
    <w:rsid w:val="006A2CDF"/>
    <w:rsid w:val="006A2D09"/>
    <w:rsid w:val="006A2DB6"/>
    <w:rsid w:val="006A2F6E"/>
    <w:rsid w:val="006A2F83"/>
    <w:rsid w:val="006A3035"/>
    <w:rsid w:val="006A32BD"/>
    <w:rsid w:val="006A330B"/>
    <w:rsid w:val="006A3628"/>
    <w:rsid w:val="006A362E"/>
    <w:rsid w:val="006A373A"/>
    <w:rsid w:val="006A37AC"/>
    <w:rsid w:val="006A37C0"/>
    <w:rsid w:val="006A3832"/>
    <w:rsid w:val="006A385D"/>
    <w:rsid w:val="006A39A2"/>
    <w:rsid w:val="006A3A65"/>
    <w:rsid w:val="006A3A93"/>
    <w:rsid w:val="006A3AB2"/>
    <w:rsid w:val="006A3ACD"/>
    <w:rsid w:val="006A3BF7"/>
    <w:rsid w:val="006A3CE6"/>
    <w:rsid w:val="006A3EB2"/>
    <w:rsid w:val="006A3EB5"/>
    <w:rsid w:val="006A3EE4"/>
    <w:rsid w:val="006A3F2F"/>
    <w:rsid w:val="006A4031"/>
    <w:rsid w:val="006A40CB"/>
    <w:rsid w:val="006A41CA"/>
    <w:rsid w:val="006A41F7"/>
    <w:rsid w:val="006A427D"/>
    <w:rsid w:val="006A43E8"/>
    <w:rsid w:val="006A440F"/>
    <w:rsid w:val="006A4499"/>
    <w:rsid w:val="006A45BA"/>
    <w:rsid w:val="006A45D2"/>
    <w:rsid w:val="006A46D1"/>
    <w:rsid w:val="006A473D"/>
    <w:rsid w:val="006A4751"/>
    <w:rsid w:val="006A475D"/>
    <w:rsid w:val="006A47E7"/>
    <w:rsid w:val="006A47E9"/>
    <w:rsid w:val="006A48D4"/>
    <w:rsid w:val="006A4950"/>
    <w:rsid w:val="006A499D"/>
    <w:rsid w:val="006A49B9"/>
    <w:rsid w:val="006A49D4"/>
    <w:rsid w:val="006A4AB5"/>
    <w:rsid w:val="006A4B8E"/>
    <w:rsid w:val="006A4CE0"/>
    <w:rsid w:val="006A4CF8"/>
    <w:rsid w:val="006A4D78"/>
    <w:rsid w:val="006A4E48"/>
    <w:rsid w:val="006A4E5C"/>
    <w:rsid w:val="006A4E78"/>
    <w:rsid w:val="006A4F74"/>
    <w:rsid w:val="006A501B"/>
    <w:rsid w:val="006A5025"/>
    <w:rsid w:val="006A5303"/>
    <w:rsid w:val="006A5316"/>
    <w:rsid w:val="006A53A6"/>
    <w:rsid w:val="006A53B0"/>
    <w:rsid w:val="006A5692"/>
    <w:rsid w:val="006A57CB"/>
    <w:rsid w:val="006A57F5"/>
    <w:rsid w:val="006A5815"/>
    <w:rsid w:val="006A5822"/>
    <w:rsid w:val="006A585B"/>
    <w:rsid w:val="006A58CE"/>
    <w:rsid w:val="006A596A"/>
    <w:rsid w:val="006A5A17"/>
    <w:rsid w:val="006A5AB0"/>
    <w:rsid w:val="006A5AB4"/>
    <w:rsid w:val="006A5B0F"/>
    <w:rsid w:val="006A5C59"/>
    <w:rsid w:val="006A5D30"/>
    <w:rsid w:val="006A5D56"/>
    <w:rsid w:val="006A5E37"/>
    <w:rsid w:val="006A5F15"/>
    <w:rsid w:val="006A5F57"/>
    <w:rsid w:val="006A603C"/>
    <w:rsid w:val="006A625D"/>
    <w:rsid w:val="006A6360"/>
    <w:rsid w:val="006A6395"/>
    <w:rsid w:val="006A64DC"/>
    <w:rsid w:val="006A650F"/>
    <w:rsid w:val="006A6544"/>
    <w:rsid w:val="006A66D4"/>
    <w:rsid w:val="006A679B"/>
    <w:rsid w:val="006A6813"/>
    <w:rsid w:val="006A686A"/>
    <w:rsid w:val="006A6888"/>
    <w:rsid w:val="006A692B"/>
    <w:rsid w:val="006A694F"/>
    <w:rsid w:val="006A697A"/>
    <w:rsid w:val="006A6A8E"/>
    <w:rsid w:val="006A6AFF"/>
    <w:rsid w:val="006A6B6C"/>
    <w:rsid w:val="006A6CBF"/>
    <w:rsid w:val="006A6CCB"/>
    <w:rsid w:val="006A6CE9"/>
    <w:rsid w:val="006A6EB3"/>
    <w:rsid w:val="006A6ECA"/>
    <w:rsid w:val="006A6F14"/>
    <w:rsid w:val="006A6F2E"/>
    <w:rsid w:val="006A6FEE"/>
    <w:rsid w:val="006A6FF3"/>
    <w:rsid w:val="006A7133"/>
    <w:rsid w:val="006A71C0"/>
    <w:rsid w:val="006A71D2"/>
    <w:rsid w:val="006A72E4"/>
    <w:rsid w:val="006A72FF"/>
    <w:rsid w:val="006A7344"/>
    <w:rsid w:val="006A7382"/>
    <w:rsid w:val="006A749A"/>
    <w:rsid w:val="006A756A"/>
    <w:rsid w:val="006A75E0"/>
    <w:rsid w:val="006A767A"/>
    <w:rsid w:val="006A7739"/>
    <w:rsid w:val="006A7AAF"/>
    <w:rsid w:val="006A7B30"/>
    <w:rsid w:val="006A7BE7"/>
    <w:rsid w:val="006A7C26"/>
    <w:rsid w:val="006A7C3F"/>
    <w:rsid w:val="006A7C96"/>
    <w:rsid w:val="006A7CE8"/>
    <w:rsid w:val="006A7CF3"/>
    <w:rsid w:val="006A7E0D"/>
    <w:rsid w:val="006A7EB0"/>
    <w:rsid w:val="006A7F31"/>
    <w:rsid w:val="006A7F34"/>
    <w:rsid w:val="006A7F4E"/>
    <w:rsid w:val="006B00A7"/>
    <w:rsid w:val="006B01F1"/>
    <w:rsid w:val="006B0457"/>
    <w:rsid w:val="006B053A"/>
    <w:rsid w:val="006B0614"/>
    <w:rsid w:val="006B0657"/>
    <w:rsid w:val="006B06B4"/>
    <w:rsid w:val="006B06D4"/>
    <w:rsid w:val="006B09FD"/>
    <w:rsid w:val="006B0A03"/>
    <w:rsid w:val="006B0BA1"/>
    <w:rsid w:val="006B0C03"/>
    <w:rsid w:val="006B0DF3"/>
    <w:rsid w:val="006B0E84"/>
    <w:rsid w:val="006B0F83"/>
    <w:rsid w:val="006B0F9C"/>
    <w:rsid w:val="006B0FE1"/>
    <w:rsid w:val="006B1019"/>
    <w:rsid w:val="006B1172"/>
    <w:rsid w:val="006B11C6"/>
    <w:rsid w:val="006B11D6"/>
    <w:rsid w:val="006B11FF"/>
    <w:rsid w:val="006B1258"/>
    <w:rsid w:val="006B126A"/>
    <w:rsid w:val="006B127C"/>
    <w:rsid w:val="006B12DE"/>
    <w:rsid w:val="006B137A"/>
    <w:rsid w:val="006B13A1"/>
    <w:rsid w:val="006B1450"/>
    <w:rsid w:val="006B1500"/>
    <w:rsid w:val="006B151E"/>
    <w:rsid w:val="006B15A8"/>
    <w:rsid w:val="006B15BF"/>
    <w:rsid w:val="006B168B"/>
    <w:rsid w:val="006B16FB"/>
    <w:rsid w:val="006B18FF"/>
    <w:rsid w:val="006B1959"/>
    <w:rsid w:val="006B1AD0"/>
    <w:rsid w:val="006B1B44"/>
    <w:rsid w:val="006B1BEB"/>
    <w:rsid w:val="006B1C8F"/>
    <w:rsid w:val="006B1E27"/>
    <w:rsid w:val="006B1EE7"/>
    <w:rsid w:val="006B1F01"/>
    <w:rsid w:val="006B2008"/>
    <w:rsid w:val="006B2073"/>
    <w:rsid w:val="006B212B"/>
    <w:rsid w:val="006B2144"/>
    <w:rsid w:val="006B2185"/>
    <w:rsid w:val="006B23E4"/>
    <w:rsid w:val="006B2436"/>
    <w:rsid w:val="006B24FC"/>
    <w:rsid w:val="006B2509"/>
    <w:rsid w:val="006B2595"/>
    <w:rsid w:val="006B25D8"/>
    <w:rsid w:val="006B27FC"/>
    <w:rsid w:val="006B28E7"/>
    <w:rsid w:val="006B29C5"/>
    <w:rsid w:val="006B2A20"/>
    <w:rsid w:val="006B2A5F"/>
    <w:rsid w:val="006B2A80"/>
    <w:rsid w:val="006B2B9F"/>
    <w:rsid w:val="006B2CEA"/>
    <w:rsid w:val="006B2DA6"/>
    <w:rsid w:val="006B2E53"/>
    <w:rsid w:val="006B3116"/>
    <w:rsid w:val="006B320C"/>
    <w:rsid w:val="006B3539"/>
    <w:rsid w:val="006B35D7"/>
    <w:rsid w:val="006B364B"/>
    <w:rsid w:val="006B371E"/>
    <w:rsid w:val="006B3819"/>
    <w:rsid w:val="006B3874"/>
    <w:rsid w:val="006B3946"/>
    <w:rsid w:val="006B3997"/>
    <w:rsid w:val="006B399F"/>
    <w:rsid w:val="006B39B5"/>
    <w:rsid w:val="006B3AD2"/>
    <w:rsid w:val="006B3C5C"/>
    <w:rsid w:val="006B3C93"/>
    <w:rsid w:val="006B3CBF"/>
    <w:rsid w:val="006B3DCD"/>
    <w:rsid w:val="006B3EE9"/>
    <w:rsid w:val="006B3FB0"/>
    <w:rsid w:val="006B412F"/>
    <w:rsid w:val="006B413E"/>
    <w:rsid w:val="006B4224"/>
    <w:rsid w:val="006B4302"/>
    <w:rsid w:val="006B441F"/>
    <w:rsid w:val="006B47C9"/>
    <w:rsid w:val="006B483B"/>
    <w:rsid w:val="006B4853"/>
    <w:rsid w:val="006B4879"/>
    <w:rsid w:val="006B4A58"/>
    <w:rsid w:val="006B4A64"/>
    <w:rsid w:val="006B4ACA"/>
    <w:rsid w:val="006B4B44"/>
    <w:rsid w:val="006B4B7B"/>
    <w:rsid w:val="006B4C65"/>
    <w:rsid w:val="006B4C93"/>
    <w:rsid w:val="006B4CDD"/>
    <w:rsid w:val="006B4CE2"/>
    <w:rsid w:val="006B4D7C"/>
    <w:rsid w:val="006B4E13"/>
    <w:rsid w:val="006B4EFE"/>
    <w:rsid w:val="006B50D2"/>
    <w:rsid w:val="006B5105"/>
    <w:rsid w:val="006B515B"/>
    <w:rsid w:val="006B517D"/>
    <w:rsid w:val="006B52D3"/>
    <w:rsid w:val="006B53BA"/>
    <w:rsid w:val="006B547E"/>
    <w:rsid w:val="006B5586"/>
    <w:rsid w:val="006B55B3"/>
    <w:rsid w:val="006B55BA"/>
    <w:rsid w:val="006B55E1"/>
    <w:rsid w:val="006B5621"/>
    <w:rsid w:val="006B5662"/>
    <w:rsid w:val="006B56E7"/>
    <w:rsid w:val="006B574B"/>
    <w:rsid w:val="006B5755"/>
    <w:rsid w:val="006B57DF"/>
    <w:rsid w:val="006B5841"/>
    <w:rsid w:val="006B5859"/>
    <w:rsid w:val="006B5878"/>
    <w:rsid w:val="006B5947"/>
    <w:rsid w:val="006B596C"/>
    <w:rsid w:val="006B59C6"/>
    <w:rsid w:val="006B5A7F"/>
    <w:rsid w:val="006B5BE8"/>
    <w:rsid w:val="006B5C16"/>
    <w:rsid w:val="006B5CCD"/>
    <w:rsid w:val="006B5F68"/>
    <w:rsid w:val="006B5FB6"/>
    <w:rsid w:val="006B6029"/>
    <w:rsid w:val="006B6267"/>
    <w:rsid w:val="006B6280"/>
    <w:rsid w:val="006B628B"/>
    <w:rsid w:val="006B62BE"/>
    <w:rsid w:val="006B6390"/>
    <w:rsid w:val="006B63F6"/>
    <w:rsid w:val="006B64BF"/>
    <w:rsid w:val="006B64C2"/>
    <w:rsid w:val="006B65A7"/>
    <w:rsid w:val="006B6622"/>
    <w:rsid w:val="006B668E"/>
    <w:rsid w:val="006B66A6"/>
    <w:rsid w:val="006B66D4"/>
    <w:rsid w:val="006B66E9"/>
    <w:rsid w:val="006B6735"/>
    <w:rsid w:val="006B67A5"/>
    <w:rsid w:val="006B6821"/>
    <w:rsid w:val="006B6A08"/>
    <w:rsid w:val="006B6AFF"/>
    <w:rsid w:val="006B6C43"/>
    <w:rsid w:val="006B6C5A"/>
    <w:rsid w:val="006B6CB3"/>
    <w:rsid w:val="006B6CEC"/>
    <w:rsid w:val="006B6E38"/>
    <w:rsid w:val="006B6E52"/>
    <w:rsid w:val="006B6F89"/>
    <w:rsid w:val="006B6FD0"/>
    <w:rsid w:val="006B7051"/>
    <w:rsid w:val="006B7142"/>
    <w:rsid w:val="006B71FA"/>
    <w:rsid w:val="006B7203"/>
    <w:rsid w:val="006B72C9"/>
    <w:rsid w:val="006B73D3"/>
    <w:rsid w:val="006B7410"/>
    <w:rsid w:val="006B7455"/>
    <w:rsid w:val="006B748A"/>
    <w:rsid w:val="006B74B3"/>
    <w:rsid w:val="006B74E3"/>
    <w:rsid w:val="006B765C"/>
    <w:rsid w:val="006B7720"/>
    <w:rsid w:val="006B77A4"/>
    <w:rsid w:val="006B77E3"/>
    <w:rsid w:val="006B7838"/>
    <w:rsid w:val="006B7840"/>
    <w:rsid w:val="006B789F"/>
    <w:rsid w:val="006B7A21"/>
    <w:rsid w:val="006B7A2C"/>
    <w:rsid w:val="006B7AE1"/>
    <w:rsid w:val="006B7AF2"/>
    <w:rsid w:val="006B7B01"/>
    <w:rsid w:val="006B7B09"/>
    <w:rsid w:val="006B7B3E"/>
    <w:rsid w:val="006B7BA4"/>
    <w:rsid w:val="006B7BE3"/>
    <w:rsid w:val="006B7C21"/>
    <w:rsid w:val="006B7CAF"/>
    <w:rsid w:val="006B7DA8"/>
    <w:rsid w:val="006B7E8F"/>
    <w:rsid w:val="006B7E9D"/>
    <w:rsid w:val="006B7EF3"/>
    <w:rsid w:val="006B7F15"/>
    <w:rsid w:val="006B7F81"/>
    <w:rsid w:val="006B7FB0"/>
    <w:rsid w:val="006C0268"/>
    <w:rsid w:val="006C0279"/>
    <w:rsid w:val="006C032C"/>
    <w:rsid w:val="006C0529"/>
    <w:rsid w:val="006C059B"/>
    <w:rsid w:val="006C0684"/>
    <w:rsid w:val="006C069B"/>
    <w:rsid w:val="006C0725"/>
    <w:rsid w:val="006C0731"/>
    <w:rsid w:val="006C0764"/>
    <w:rsid w:val="006C0885"/>
    <w:rsid w:val="006C0901"/>
    <w:rsid w:val="006C0B34"/>
    <w:rsid w:val="006C0B98"/>
    <w:rsid w:val="006C0C19"/>
    <w:rsid w:val="006C0E54"/>
    <w:rsid w:val="006C0EAC"/>
    <w:rsid w:val="006C0ECF"/>
    <w:rsid w:val="006C1000"/>
    <w:rsid w:val="006C1127"/>
    <w:rsid w:val="006C11E2"/>
    <w:rsid w:val="006C12F7"/>
    <w:rsid w:val="006C134E"/>
    <w:rsid w:val="006C13B4"/>
    <w:rsid w:val="006C1525"/>
    <w:rsid w:val="006C15C7"/>
    <w:rsid w:val="006C1646"/>
    <w:rsid w:val="006C1692"/>
    <w:rsid w:val="006C16A9"/>
    <w:rsid w:val="006C16E0"/>
    <w:rsid w:val="006C1702"/>
    <w:rsid w:val="006C1707"/>
    <w:rsid w:val="006C179D"/>
    <w:rsid w:val="006C19D9"/>
    <w:rsid w:val="006C1A49"/>
    <w:rsid w:val="006C1A5E"/>
    <w:rsid w:val="006C1B06"/>
    <w:rsid w:val="006C1B0A"/>
    <w:rsid w:val="006C1B1B"/>
    <w:rsid w:val="006C1C19"/>
    <w:rsid w:val="006C1C67"/>
    <w:rsid w:val="006C1CA7"/>
    <w:rsid w:val="006C1D23"/>
    <w:rsid w:val="006C1D95"/>
    <w:rsid w:val="006C1E87"/>
    <w:rsid w:val="006C20DE"/>
    <w:rsid w:val="006C2138"/>
    <w:rsid w:val="006C2201"/>
    <w:rsid w:val="006C2211"/>
    <w:rsid w:val="006C22CB"/>
    <w:rsid w:val="006C22D5"/>
    <w:rsid w:val="006C22F8"/>
    <w:rsid w:val="006C23E1"/>
    <w:rsid w:val="006C2444"/>
    <w:rsid w:val="006C24A7"/>
    <w:rsid w:val="006C2681"/>
    <w:rsid w:val="006C2759"/>
    <w:rsid w:val="006C27C7"/>
    <w:rsid w:val="006C2801"/>
    <w:rsid w:val="006C2814"/>
    <w:rsid w:val="006C2982"/>
    <w:rsid w:val="006C2A2F"/>
    <w:rsid w:val="006C2B5D"/>
    <w:rsid w:val="006C2CDC"/>
    <w:rsid w:val="006C2D9C"/>
    <w:rsid w:val="006C2EA1"/>
    <w:rsid w:val="006C2EBF"/>
    <w:rsid w:val="006C2EE3"/>
    <w:rsid w:val="006C2F0D"/>
    <w:rsid w:val="006C2F4A"/>
    <w:rsid w:val="006C2FC2"/>
    <w:rsid w:val="006C306F"/>
    <w:rsid w:val="006C307D"/>
    <w:rsid w:val="006C3135"/>
    <w:rsid w:val="006C3177"/>
    <w:rsid w:val="006C325A"/>
    <w:rsid w:val="006C3294"/>
    <w:rsid w:val="006C331B"/>
    <w:rsid w:val="006C332C"/>
    <w:rsid w:val="006C3387"/>
    <w:rsid w:val="006C33A7"/>
    <w:rsid w:val="006C3523"/>
    <w:rsid w:val="006C353B"/>
    <w:rsid w:val="006C36C3"/>
    <w:rsid w:val="006C3781"/>
    <w:rsid w:val="006C37FA"/>
    <w:rsid w:val="006C38B5"/>
    <w:rsid w:val="006C39D0"/>
    <w:rsid w:val="006C39D8"/>
    <w:rsid w:val="006C3B05"/>
    <w:rsid w:val="006C3B3A"/>
    <w:rsid w:val="006C3B83"/>
    <w:rsid w:val="006C3E32"/>
    <w:rsid w:val="006C3E69"/>
    <w:rsid w:val="006C3E9D"/>
    <w:rsid w:val="006C3F21"/>
    <w:rsid w:val="006C3F85"/>
    <w:rsid w:val="006C40C9"/>
    <w:rsid w:val="006C41A9"/>
    <w:rsid w:val="006C42D0"/>
    <w:rsid w:val="006C42E8"/>
    <w:rsid w:val="006C4306"/>
    <w:rsid w:val="006C432E"/>
    <w:rsid w:val="006C43B5"/>
    <w:rsid w:val="006C43D9"/>
    <w:rsid w:val="006C4450"/>
    <w:rsid w:val="006C450D"/>
    <w:rsid w:val="006C459A"/>
    <w:rsid w:val="006C469A"/>
    <w:rsid w:val="006C4776"/>
    <w:rsid w:val="006C47AF"/>
    <w:rsid w:val="006C47C1"/>
    <w:rsid w:val="006C4825"/>
    <w:rsid w:val="006C4874"/>
    <w:rsid w:val="006C48E3"/>
    <w:rsid w:val="006C48E6"/>
    <w:rsid w:val="006C48E7"/>
    <w:rsid w:val="006C48ED"/>
    <w:rsid w:val="006C4901"/>
    <w:rsid w:val="006C4A11"/>
    <w:rsid w:val="006C4A5E"/>
    <w:rsid w:val="006C4AAF"/>
    <w:rsid w:val="006C4B0E"/>
    <w:rsid w:val="006C4B64"/>
    <w:rsid w:val="006C4B9E"/>
    <w:rsid w:val="006C4BAB"/>
    <w:rsid w:val="006C4C5F"/>
    <w:rsid w:val="006C4D52"/>
    <w:rsid w:val="006C4DED"/>
    <w:rsid w:val="006C4E1F"/>
    <w:rsid w:val="006C4EEA"/>
    <w:rsid w:val="006C4F09"/>
    <w:rsid w:val="006C4F5C"/>
    <w:rsid w:val="006C4F82"/>
    <w:rsid w:val="006C502B"/>
    <w:rsid w:val="006C512A"/>
    <w:rsid w:val="006C5196"/>
    <w:rsid w:val="006C51CF"/>
    <w:rsid w:val="006C5330"/>
    <w:rsid w:val="006C53E1"/>
    <w:rsid w:val="006C5409"/>
    <w:rsid w:val="006C543A"/>
    <w:rsid w:val="006C548E"/>
    <w:rsid w:val="006C54A5"/>
    <w:rsid w:val="006C54B4"/>
    <w:rsid w:val="006C5650"/>
    <w:rsid w:val="006C57BE"/>
    <w:rsid w:val="006C5A0B"/>
    <w:rsid w:val="006C5A36"/>
    <w:rsid w:val="006C5AD9"/>
    <w:rsid w:val="006C5B45"/>
    <w:rsid w:val="006C5B6D"/>
    <w:rsid w:val="006C5B86"/>
    <w:rsid w:val="006C5C15"/>
    <w:rsid w:val="006C5C76"/>
    <w:rsid w:val="006C5C94"/>
    <w:rsid w:val="006C5DA0"/>
    <w:rsid w:val="006C5DC1"/>
    <w:rsid w:val="006C5F4C"/>
    <w:rsid w:val="006C5F61"/>
    <w:rsid w:val="006C6095"/>
    <w:rsid w:val="006C60B4"/>
    <w:rsid w:val="006C60DC"/>
    <w:rsid w:val="006C615C"/>
    <w:rsid w:val="006C620C"/>
    <w:rsid w:val="006C6250"/>
    <w:rsid w:val="006C628D"/>
    <w:rsid w:val="006C62C3"/>
    <w:rsid w:val="006C62F3"/>
    <w:rsid w:val="006C6301"/>
    <w:rsid w:val="006C634D"/>
    <w:rsid w:val="006C635F"/>
    <w:rsid w:val="006C63B4"/>
    <w:rsid w:val="006C63C5"/>
    <w:rsid w:val="006C640E"/>
    <w:rsid w:val="006C646D"/>
    <w:rsid w:val="006C6495"/>
    <w:rsid w:val="006C6592"/>
    <w:rsid w:val="006C6711"/>
    <w:rsid w:val="006C6726"/>
    <w:rsid w:val="006C6854"/>
    <w:rsid w:val="006C6889"/>
    <w:rsid w:val="006C68F4"/>
    <w:rsid w:val="006C693E"/>
    <w:rsid w:val="006C6A36"/>
    <w:rsid w:val="006C6B41"/>
    <w:rsid w:val="006C6C59"/>
    <w:rsid w:val="006C6E25"/>
    <w:rsid w:val="006C6E7C"/>
    <w:rsid w:val="006C6F40"/>
    <w:rsid w:val="006C6FF9"/>
    <w:rsid w:val="006C7003"/>
    <w:rsid w:val="006C7208"/>
    <w:rsid w:val="006C72BA"/>
    <w:rsid w:val="006C72EF"/>
    <w:rsid w:val="006C737C"/>
    <w:rsid w:val="006C73FF"/>
    <w:rsid w:val="006C740A"/>
    <w:rsid w:val="006C74AC"/>
    <w:rsid w:val="006C7561"/>
    <w:rsid w:val="006C7636"/>
    <w:rsid w:val="006C7666"/>
    <w:rsid w:val="006C768C"/>
    <w:rsid w:val="006C76F5"/>
    <w:rsid w:val="006C771D"/>
    <w:rsid w:val="006C78B2"/>
    <w:rsid w:val="006C78E1"/>
    <w:rsid w:val="006C790E"/>
    <w:rsid w:val="006C7A67"/>
    <w:rsid w:val="006C7A99"/>
    <w:rsid w:val="006C7A9D"/>
    <w:rsid w:val="006C7B28"/>
    <w:rsid w:val="006C7B9F"/>
    <w:rsid w:val="006C7BAF"/>
    <w:rsid w:val="006C7BDA"/>
    <w:rsid w:val="006C7C83"/>
    <w:rsid w:val="006C7DBA"/>
    <w:rsid w:val="006C7DF9"/>
    <w:rsid w:val="006C7E65"/>
    <w:rsid w:val="006C7EB1"/>
    <w:rsid w:val="006C7EC9"/>
    <w:rsid w:val="006C7F06"/>
    <w:rsid w:val="006C7F82"/>
    <w:rsid w:val="006C7FAD"/>
    <w:rsid w:val="006D005B"/>
    <w:rsid w:val="006D005C"/>
    <w:rsid w:val="006D00B2"/>
    <w:rsid w:val="006D00F5"/>
    <w:rsid w:val="006D01C3"/>
    <w:rsid w:val="006D01EA"/>
    <w:rsid w:val="006D024A"/>
    <w:rsid w:val="006D0317"/>
    <w:rsid w:val="006D0329"/>
    <w:rsid w:val="006D036C"/>
    <w:rsid w:val="006D0561"/>
    <w:rsid w:val="006D05B8"/>
    <w:rsid w:val="006D05E6"/>
    <w:rsid w:val="006D06AA"/>
    <w:rsid w:val="006D0725"/>
    <w:rsid w:val="006D076F"/>
    <w:rsid w:val="006D07A6"/>
    <w:rsid w:val="006D080C"/>
    <w:rsid w:val="006D08C3"/>
    <w:rsid w:val="006D08EC"/>
    <w:rsid w:val="006D097A"/>
    <w:rsid w:val="006D0A6A"/>
    <w:rsid w:val="006D0A7C"/>
    <w:rsid w:val="006D0A84"/>
    <w:rsid w:val="006D0B55"/>
    <w:rsid w:val="006D0B6F"/>
    <w:rsid w:val="006D0BC8"/>
    <w:rsid w:val="006D0D7E"/>
    <w:rsid w:val="006D0E4C"/>
    <w:rsid w:val="006D0ED5"/>
    <w:rsid w:val="006D0FCF"/>
    <w:rsid w:val="006D1002"/>
    <w:rsid w:val="006D1035"/>
    <w:rsid w:val="006D112F"/>
    <w:rsid w:val="006D11AA"/>
    <w:rsid w:val="006D11B7"/>
    <w:rsid w:val="006D1302"/>
    <w:rsid w:val="006D1344"/>
    <w:rsid w:val="006D13CC"/>
    <w:rsid w:val="006D14C2"/>
    <w:rsid w:val="006D1622"/>
    <w:rsid w:val="006D1640"/>
    <w:rsid w:val="006D1667"/>
    <w:rsid w:val="006D16AE"/>
    <w:rsid w:val="006D170B"/>
    <w:rsid w:val="006D1808"/>
    <w:rsid w:val="006D1850"/>
    <w:rsid w:val="006D1856"/>
    <w:rsid w:val="006D1870"/>
    <w:rsid w:val="006D190D"/>
    <w:rsid w:val="006D1928"/>
    <w:rsid w:val="006D1994"/>
    <w:rsid w:val="006D1A15"/>
    <w:rsid w:val="006D1B06"/>
    <w:rsid w:val="006D1B91"/>
    <w:rsid w:val="006D1BE0"/>
    <w:rsid w:val="006D1BFF"/>
    <w:rsid w:val="006D1D14"/>
    <w:rsid w:val="006D1F07"/>
    <w:rsid w:val="006D1F24"/>
    <w:rsid w:val="006D1F64"/>
    <w:rsid w:val="006D1F9D"/>
    <w:rsid w:val="006D225F"/>
    <w:rsid w:val="006D22BC"/>
    <w:rsid w:val="006D2450"/>
    <w:rsid w:val="006D249F"/>
    <w:rsid w:val="006D25EC"/>
    <w:rsid w:val="006D2610"/>
    <w:rsid w:val="006D2752"/>
    <w:rsid w:val="006D28E0"/>
    <w:rsid w:val="006D2912"/>
    <w:rsid w:val="006D293F"/>
    <w:rsid w:val="006D295F"/>
    <w:rsid w:val="006D2A19"/>
    <w:rsid w:val="006D2B57"/>
    <w:rsid w:val="006D2B62"/>
    <w:rsid w:val="006D2B7B"/>
    <w:rsid w:val="006D2E6B"/>
    <w:rsid w:val="006D2F79"/>
    <w:rsid w:val="006D3032"/>
    <w:rsid w:val="006D31BC"/>
    <w:rsid w:val="006D32B9"/>
    <w:rsid w:val="006D32E7"/>
    <w:rsid w:val="006D335E"/>
    <w:rsid w:val="006D337D"/>
    <w:rsid w:val="006D35A2"/>
    <w:rsid w:val="006D35B1"/>
    <w:rsid w:val="006D3684"/>
    <w:rsid w:val="006D37A3"/>
    <w:rsid w:val="006D37B9"/>
    <w:rsid w:val="006D37C4"/>
    <w:rsid w:val="006D3843"/>
    <w:rsid w:val="006D3993"/>
    <w:rsid w:val="006D39B2"/>
    <w:rsid w:val="006D3B15"/>
    <w:rsid w:val="006D3B42"/>
    <w:rsid w:val="006D3C01"/>
    <w:rsid w:val="006D3C35"/>
    <w:rsid w:val="006D3CD2"/>
    <w:rsid w:val="006D3D79"/>
    <w:rsid w:val="006D3EDF"/>
    <w:rsid w:val="006D3F58"/>
    <w:rsid w:val="006D3FBC"/>
    <w:rsid w:val="006D4047"/>
    <w:rsid w:val="006D4048"/>
    <w:rsid w:val="006D406F"/>
    <w:rsid w:val="006D4110"/>
    <w:rsid w:val="006D4272"/>
    <w:rsid w:val="006D42A4"/>
    <w:rsid w:val="006D4324"/>
    <w:rsid w:val="006D4452"/>
    <w:rsid w:val="006D44CF"/>
    <w:rsid w:val="006D4599"/>
    <w:rsid w:val="006D45AE"/>
    <w:rsid w:val="006D4641"/>
    <w:rsid w:val="006D4688"/>
    <w:rsid w:val="006D48A2"/>
    <w:rsid w:val="006D48BA"/>
    <w:rsid w:val="006D49DD"/>
    <w:rsid w:val="006D4A1D"/>
    <w:rsid w:val="006D4AD4"/>
    <w:rsid w:val="006D4BB6"/>
    <w:rsid w:val="006D4BC5"/>
    <w:rsid w:val="006D4C96"/>
    <w:rsid w:val="006D4D62"/>
    <w:rsid w:val="006D4E76"/>
    <w:rsid w:val="006D4EA7"/>
    <w:rsid w:val="006D4ECE"/>
    <w:rsid w:val="006D4EDC"/>
    <w:rsid w:val="006D4FEC"/>
    <w:rsid w:val="006D4FF8"/>
    <w:rsid w:val="006D5089"/>
    <w:rsid w:val="006D50DD"/>
    <w:rsid w:val="006D50F7"/>
    <w:rsid w:val="006D514F"/>
    <w:rsid w:val="006D51EB"/>
    <w:rsid w:val="006D52F7"/>
    <w:rsid w:val="006D5302"/>
    <w:rsid w:val="006D531B"/>
    <w:rsid w:val="006D5321"/>
    <w:rsid w:val="006D54FC"/>
    <w:rsid w:val="006D5504"/>
    <w:rsid w:val="006D551E"/>
    <w:rsid w:val="006D5569"/>
    <w:rsid w:val="006D55D0"/>
    <w:rsid w:val="006D56DB"/>
    <w:rsid w:val="006D573B"/>
    <w:rsid w:val="006D582E"/>
    <w:rsid w:val="006D588B"/>
    <w:rsid w:val="006D5A35"/>
    <w:rsid w:val="006D5A88"/>
    <w:rsid w:val="006D5A9D"/>
    <w:rsid w:val="006D5BC3"/>
    <w:rsid w:val="006D5C39"/>
    <w:rsid w:val="006D5D00"/>
    <w:rsid w:val="006D5D21"/>
    <w:rsid w:val="006D5D92"/>
    <w:rsid w:val="006D5D97"/>
    <w:rsid w:val="006D5DE3"/>
    <w:rsid w:val="006D5F73"/>
    <w:rsid w:val="006D5FF8"/>
    <w:rsid w:val="006D604A"/>
    <w:rsid w:val="006D604B"/>
    <w:rsid w:val="006D606D"/>
    <w:rsid w:val="006D60E3"/>
    <w:rsid w:val="006D6138"/>
    <w:rsid w:val="006D616C"/>
    <w:rsid w:val="006D6184"/>
    <w:rsid w:val="006D6279"/>
    <w:rsid w:val="006D6364"/>
    <w:rsid w:val="006D63C0"/>
    <w:rsid w:val="006D64A6"/>
    <w:rsid w:val="006D6559"/>
    <w:rsid w:val="006D6636"/>
    <w:rsid w:val="006D6653"/>
    <w:rsid w:val="006D66C3"/>
    <w:rsid w:val="006D66EE"/>
    <w:rsid w:val="006D67D9"/>
    <w:rsid w:val="006D67E5"/>
    <w:rsid w:val="006D684B"/>
    <w:rsid w:val="006D6855"/>
    <w:rsid w:val="006D6892"/>
    <w:rsid w:val="006D68B4"/>
    <w:rsid w:val="006D6954"/>
    <w:rsid w:val="006D6971"/>
    <w:rsid w:val="006D69E1"/>
    <w:rsid w:val="006D6A52"/>
    <w:rsid w:val="006D6A60"/>
    <w:rsid w:val="006D6B8A"/>
    <w:rsid w:val="006D6BA7"/>
    <w:rsid w:val="006D6C6E"/>
    <w:rsid w:val="006D6CD9"/>
    <w:rsid w:val="006D6CF5"/>
    <w:rsid w:val="006D6DD6"/>
    <w:rsid w:val="006D6EB5"/>
    <w:rsid w:val="006D6F5E"/>
    <w:rsid w:val="006D6FEF"/>
    <w:rsid w:val="006D6FF6"/>
    <w:rsid w:val="006D7016"/>
    <w:rsid w:val="006D7028"/>
    <w:rsid w:val="006D70DD"/>
    <w:rsid w:val="006D71BF"/>
    <w:rsid w:val="006D7291"/>
    <w:rsid w:val="006D729B"/>
    <w:rsid w:val="006D72D6"/>
    <w:rsid w:val="006D7345"/>
    <w:rsid w:val="006D7403"/>
    <w:rsid w:val="006D7420"/>
    <w:rsid w:val="006D7454"/>
    <w:rsid w:val="006D756D"/>
    <w:rsid w:val="006D757E"/>
    <w:rsid w:val="006D76C3"/>
    <w:rsid w:val="006D76CA"/>
    <w:rsid w:val="006D77E0"/>
    <w:rsid w:val="006D77FB"/>
    <w:rsid w:val="006D78EB"/>
    <w:rsid w:val="006D7932"/>
    <w:rsid w:val="006D794C"/>
    <w:rsid w:val="006D7B7C"/>
    <w:rsid w:val="006D7BE4"/>
    <w:rsid w:val="006D7BE6"/>
    <w:rsid w:val="006D7BFB"/>
    <w:rsid w:val="006D7C81"/>
    <w:rsid w:val="006D7C88"/>
    <w:rsid w:val="006D7D65"/>
    <w:rsid w:val="006D7DF1"/>
    <w:rsid w:val="006D7E39"/>
    <w:rsid w:val="006E002F"/>
    <w:rsid w:val="006E009E"/>
    <w:rsid w:val="006E0224"/>
    <w:rsid w:val="006E02B4"/>
    <w:rsid w:val="006E03E1"/>
    <w:rsid w:val="006E03E2"/>
    <w:rsid w:val="006E03F3"/>
    <w:rsid w:val="006E043F"/>
    <w:rsid w:val="006E0461"/>
    <w:rsid w:val="006E0468"/>
    <w:rsid w:val="006E0496"/>
    <w:rsid w:val="006E04C6"/>
    <w:rsid w:val="006E04E0"/>
    <w:rsid w:val="006E06CE"/>
    <w:rsid w:val="006E06E9"/>
    <w:rsid w:val="006E0831"/>
    <w:rsid w:val="006E0852"/>
    <w:rsid w:val="006E090F"/>
    <w:rsid w:val="006E0A75"/>
    <w:rsid w:val="006E0B8D"/>
    <w:rsid w:val="006E0BB0"/>
    <w:rsid w:val="006E0BFD"/>
    <w:rsid w:val="006E0C4C"/>
    <w:rsid w:val="006E0C53"/>
    <w:rsid w:val="006E0CB0"/>
    <w:rsid w:val="006E0DCA"/>
    <w:rsid w:val="006E0E5E"/>
    <w:rsid w:val="006E0F25"/>
    <w:rsid w:val="006E0F4B"/>
    <w:rsid w:val="006E0F7E"/>
    <w:rsid w:val="006E104C"/>
    <w:rsid w:val="006E1094"/>
    <w:rsid w:val="006E1185"/>
    <w:rsid w:val="006E12AE"/>
    <w:rsid w:val="006E1309"/>
    <w:rsid w:val="006E130A"/>
    <w:rsid w:val="006E13C7"/>
    <w:rsid w:val="006E16DE"/>
    <w:rsid w:val="006E1718"/>
    <w:rsid w:val="006E188C"/>
    <w:rsid w:val="006E1927"/>
    <w:rsid w:val="006E19F4"/>
    <w:rsid w:val="006E1B1C"/>
    <w:rsid w:val="006E1D0A"/>
    <w:rsid w:val="006E1D36"/>
    <w:rsid w:val="006E1D6A"/>
    <w:rsid w:val="006E1F0B"/>
    <w:rsid w:val="006E1FAF"/>
    <w:rsid w:val="006E1FEB"/>
    <w:rsid w:val="006E20BE"/>
    <w:rsid w:val="006E2288"/>
    <w:rsid w:val="006E2330"/>
    <w:rsid w:val="006E23AB"/>
    <w:rsid w:val="006E23BA"/>
    <w:rsid w:val="006E2498"/>
    <w:rsid w:val="006E2572"/>
    <w:rsid w:val="006E2652"/>
    <w:rsid w:val="006E265A"/>
    <w:rsid w:val="006E27F2"/>
    <w:rsid w:val="006E27FF"/>
    <w:rsid w:val="006E284E"/>
    <w:rsid w:val="006E28B3"/>
    <w:rsid w:val="006E28E0"/>
    <w:rsid w:val="006E2928"/>
    <w:rsid w:val="006E297F"/>
    <w:rsid w:val="006E2DCC"/>
    <w:rsid w:val="006E2DDE"/>
    <w:rsid w:val="006E2DF2"/>
    <w:rsid w:val="006E2EE5"/>
    <w:rsid w:val="006E2F46"/>
    <w:rsid w:val="006E2F7A"/>
    <w:rsid w:val="006E2F7E"/>
    <w:rsid w:val="006E3075"/>
    <w:rsid w:val="006E30D5"/>
    <w:rsid w:val="006E30DD"/>
    <w:rsid w:val="006E30F9"/>
    <w:rsid w:val="006E312A"/>
    <w:rsid w:val="006E3146"/>
    <w:rsid w:val="006E31AA"/>
    <w:rsid w:val="006E33E3"/>
    <w:rsid w:val="006E3652"/>
    <w:rsid w:val="006E36BA"/>
    <w:rsid w:val="006E36F7"/>
    <w:rsid w:val="006E37A8"/>
    <w:rsid w:val="006E38A1"/>
    <w:rsid w:val="006E392B"/>
    <w:rsid w:val="006E397E"/>
    <w:rsid w:val="006E3A15"/>
    <w:rsid w:val="006E3A5F"/>
    <w:rsid w:val="006E3B14"/>
    <w:rsid w:val="006E3B36"/>
    <w:rsid w:val="006E3B61"/>
    <w:rsid w:val="006E3DDC"/>
    <w:rsid w:val="006E3DF8"/>
    <w:rsid w:val="006E3E7D"/>
    <w:rsid w:val="006E3FB4"/>
    <w:rsid w:val="006E3FE8"/>
    <w:rsid w:val="006E402C"/>
    <w:rsid w:val="006E403D"/>
    <w:rsid w:val="006E4109"/>
    <w:rsid w:val="006E41F3"/>
    <w:rsid w:val="006E4207"/>
    <w:rsid w:val="006E4269"/>
    <w:rsid w:val="006E429A"/>
    <w:rsid w:val="006E42FB"/>
    <w:rsid w:val="006E438D"/>
    <w:rsid w:val="006E43C1"/>
    <w:rsid w:val="006E4410"/>
    <w:rsid w:val="006E4423"/>
    <w:rsid w:val="006E442E"/>
    <w:rsid w:val="006E4438"/>
    <w:rsid w:val="006E444E"/>
    <w:rsid w:val="006E447B"/>
    <w:rsid w:val="006E452C"/>
    <w:rsid w:val="006E45A7"/>
    <w:rsid w:val="006E4643"/>
    <w:rsid w:val="006E466B"/>
    <w:rsid w:val="006E4712"/>
    <w:rsid w:val="006E47A3"/>
    <w:rsid w:val="006E4832"/>
    <w:rsid w:val="006E489A"/>
    <w:rsid w:val="006E48BE"/>
    <w:rsid w:val="006E48DD"/>
    <w:rsid w:val="006E497D"/>
    <w:rsid w:val="006E4A17"/>
    <w:rsid w:val="006E4A72"/>
    <w:rsid w:val="006E4B0D"/>
    <w:rsid w:val="006E4C01"/>
    <w:rsid w:val="006E4EE6"/>
    <w:rsid w:val="006E4F88"/>
    <w:rsid w:val="006E50CA"/>
    <w:rsid w:val="006E52D5"/>
    <w:rsid w:val="006E53AE"/>
    <w:rsid w:val="006E53CA"/>
    <w:rsid w:val="006E53E2"/>
    <w:rsid w:val="006E54F2"/>
    <w:rsid w:val="006E558F"/>
    <w:rsid w:val="006E55C4"/>
    <w:rsid w:val="006E5625"/>
    <w:rsid w:val="006E5653"/>
    <w:rsid w:val="006E56C9"/>
    <w:rsid w:val="006E56CD"/>
    <w:rsid w:val="006E56E9"/>
    <w:rsid w:val="006E581C"/>
    <w:rsid w:val="006E58A8"/>
    <w:rsid w:val="006E59E3"/>
    <w:rsid w:val="006E5A7B"/>
    <w:rsid w:val="006E5AEA"/>
    <w:rsid w:val="006E5B21"/>
    <w:rsid w:val="006E5CC6"/>
    <w:rsid w:val="006E5CD4"/>
    <w:rsid w:val="006E5D21"/>
    <w:rsid w:val="006E5E15"/>
    <w:rsid w:val="006E5EAA"/>
    <w:rsid w:val="006E5F34"/>
    <w:rsid w:val="006E6234"/>
    <w:rsid w:val="006E6322"/>
    <w:rsid w:val="006E636F"/>
    <w:rsid w:val="006E639A"/>
    <w:rsid w:val="006E6444"/>
    <w:rsid w:val="006E6457"/>
    <w:rsid w:val="006E6459"/>
    <w:rsid w:val="006E6523"/>
    <w:rsid w:val="006E65F5"/>
    <w:rsid w:val="006E6738"/>
    <w:rsid w:val="006E6838"/>
    <w:rsid w:val="006E6849"/>
    <w:rsid w:val="006E6857"/>
    <w:rsid w:val="006E6874"/>
    <w:rsid w:val="006E688E"/>
    <w:rsid w:val="006E6897"/>
    <w:rsid w:val="006E6967"/>
    <w:rsid w:val="006E69C2"/>
    <w:rsid w:val="006E6A09"/>
    <w:rsid w:val="006E6B62"/>
    <w:rsid w:val="006E6BF3"/>
    <w:rsid w:val="006E6C49"/>
    <w:rsid w:val="006E6C97"/>
    <w:rsid w:val="006E6CBF"/>
    <w:rsid w:val="006E6D17"/>
    <w:rsid w:val="006E6D86"/>
    <w:rsid w:val="006E70D0"/>
    <w:rsid w:val="006E7190"/>
    <w:rsid w:val="006E719B"/>
    <w:rsid w:val="006E7296"/>
    <w:rsid w:val="006E729A"/>
    <w:rsid w:val="006E72A3"/>
    <w:rsid w:val="006E7313"/>
    <w:rsid w:val="006E74FA"/>
    <w:rsid w:val="006E751D"/>
    <w:rsid w:val="006E762A"/>
    <w:rsid w:val="006E76FF"/>
    <w:rsid w:val="006E77AA"/>
    <w:rsid w:val="006E77EB"/>
    <w:rsid w:val="006E7962"/>
    <w:rsid w:val="006E7B24"/>
    <w:rsid w:val="006E7B9D"/>
    <w:rsid w:val="006E7C0C"/>
    <w:rsid w:val="006E7DA4"/>
    <w:rsid w:val="006E7DD3"/>
    <w:rsid w:val="006E7F42"/>
    <w:rsid w:val="006F0151"/>
    <w:rsid w:val="006F0187"/>
    <w:rsid w:val="006F01AD"/>
    <w:rsid w:val="006F021C"/>
    <w:rsid w:val="006F0233"/>
    <w:rsid w:val="006F026B"/>
    <w:rsid w:val="006F0385"/>
    <w:rsid w:val="006F03E3"/>
    <w:rsid w:val="006F048D"/>
    <w:rsid w:val="006F0596"/>
    <w:rsid w:val="006F05BD"/>
    <w:rsid w:val="006F08A5"/>
    <w:rsid w:val="006F092C"/>
    <w:rsid w:val="006F0A22"/>
    <w:rsid w:val="006F0A45"/>
    <w:rsid w:val="006F0AE8"/>
    <w:rsid w:val="006F0BF3"/>
    <w:rsid w:val="006F0C6A"/>
    <w:rsid w:val="006F0CD6"/>
    <w:rsid w:val="006F0CFF"/>
    <w:rsid w:val="006F0EAA"/>
    <w:rsid w:val="006F0F2A"/>
    <w:rsid w:val="006F0F84"/>
    <w:rsid w:val="006F0F9E"/>
    <w:rsid w:val="006F1033"/>
    <w:rsid w:val="006F1086"/>
    <w:rsid w:val="006F1319"/>
    <w:rsid w:val="006F15DC"/>
    <w:rsid w:val="006F17FC"/>
    <w:rsid w:val="006F1879"/>
    <w:rsid w:val="006F19C5"/>
    <w:rsid w:val="006F19C6"/>
    <w:rsid w:val="006F19D6"/>
    <w:rsid w:val="006F1A2B"/>
    <w:rsid w:val="006F1D3F"/>
    <w:rsid w:val="006F1E36"/>
    <w:rsid w:val="006F1E79"/>
    <w:rsid w:val="006F1E7A"/>
    <w:rsid w:val="006F2021"/>
    <w:rsid w:val="006F2093"/>
    <w:rsid w:val="006F218D"/>
    <w:rsid w:val="006F21BB"/>
    <w:rsid w:val="006F23DD"/>
    <w:rsid w:val="006F2450"/>
    <w:rsid w:val="006F2497"/>
    <w:rsid w:val="006F2567"/>
    <w:rsid w:val="006F26D5"/>
    <w:rsid w:val="006F2763"/>
    <w:rsid w:val="006F2777"/>
    <w:rsid w:val="006F27C4"/>
    <w:rsid w:val="006F282E"/>
    <w:rsid w:val="006F29D6"/>
    <w:rsid w:val="006F2A94"/>
    <w:rsid w:val="006F2B3F"/>
    <w:rsid w:val="006F2B46"/>
    <w:rsid w:val="006F2BD0"/>
    <w:rsid w:val="006F2D23"/>
    <w:rsid w:val="006F2D38"/>
    <w:rsid w:val="006F2D79"/>
    <w:rsid w:val="006F2DE9"/>
    <w:rsid w:val="006F2FBE"/>
    <w:rsid w:val="006F3137"/>
    <w:rsid w:val="006F3198"/>
    <w:rsid w:val="006F3218"/>
    <w:rsid w:val="006F327C"/>
    <w:rsid w:val="006F3380"/>
    <w:rsid w:val="006F341C"/>
    <w:rsid w:val="006F342C"/>
    <w:rsid w:val="006F34B8"/>
    <w:rsid w:val="006F350E"/>
    <w:rsid w:val="006F3565"/>
    <w:rsid w:val="006F35E2"/>
    <w:rsid w:val="006F377D"/>
    <w:rsid w:val="006F377E"/>
    <w:rsid w:val="006F37EA"/>
    <w:rsid w:val="006F382A"/>
    <w:rsid w:val="006F388D"/>
    <w:rsid w:val="006F39D2"/>
    <w:rsid w:val="006F3A4B"/>
    <w:rsid w:val="006F3AC7"/>
    <w:rsid w:val="006F3AF6"/>
    <w:rsid w:val="006F3B28"/>
    <w:rsid w:val="006F3BEF"/>
    <w:rsid w:val="006F3BF6"/>
    <w:rsid w:val="006F3C09"/>
    <w:rsid w:val="006F3C0A"/>
    <w:rsid w:val="006F3C16"/>
    <w:rsid w:val="006F3C42"/>
    <w:rsid w:val="006F3CD2"/>
    <w:rsid w:val="006F3CEC"/>
    <w:rsid w:val="006F3D4D"/>
    <w:rsid w:val="006F3DC2"/>
    <w:rsid w:val="006F3DE1"/>
    <w:rsid w:val="006F3DE2"/>
    <w:rsid w:val="006F3DF7"/>
    <w:rsid w:val="006F3E3C"/>
    <w:rsid w:val="006F3E65"/>
    <w:rsid w:val="006F3EEA"/>
    <w:rsid w:val="006F40B5"/>
    <w:rsid w:val="006F4218"/>
    <w:rsid w:val="006F431D"/>
    <w:rsid w:val="006F43D3"/>
    <w:rsid w:val="006F43DE"/>
    <w:rsid w:val="006F457B"/>
    <w:rsid w:val="006F4599"/>
    <w:rsid w:val="006F4689"/>
    <w:rsid w:val="006F46D4"/>
    <w:rsid w:val="006F4744"/>
    <w:rsid w:val="006F47FF"/>
    <w:rsid w:val="006F481C"/>
    <w:rsid w:val="006F4917"/>
    <w:rsid w:val="006F4954"/>
    <w:rsid w:val="006F4A28"/>
    <w:rsid w:val="006F4B3F"/>
    <w:rsid w:val="006F4BA4"/>
    <w:rsid w:val="006F4C3D"/>
    <w:rsid w:val="006F4CA2"/>
    <w:rsid w:val="006F4CC4"/>
    <w:rsid w:val="006F4CCC"/>
    <w:rsid w:val="006F4D30"/>
    <w:rsid w:val="006F4DEC"/>
    <w:rsid w:val="006F4E08"/>
    <w:rsid w:val="006F4FB5"/>
    <w:rsid w:val="006F5045"/>
    <w:rsid w:val="006F50E1"/>
    <w:rsid w:val="006F51E5"/>
    <w:rsid w:val="006F5297"/>
    <w:rsid w:val="006F543F"/>
    <w:rsid w:val="006F565E"/>
    <w:rsid w:val="006F56BE"/>
    <w:rsid w:val="006F57F6"/>
    <w:rsid w:val="006F5883"/>
    <w:rsid w:val="006F58DA"/>
    <w:rsid w:val="006F58FD"/>
    <w:rsid w:val="006F5949"/>
    <w:rsid w:val="006F59A1"/>
    <w:rsid w:val="006F59A3"/>
    <w:rsid w:val="006F5AAA"/>
    <w:rsid w:val="006F5C13"/>
    <w:rsid w:val="006F5D83"/>
    <w:rsid w:val="006F5DDA"/>
    <w:rsid w:val="006F5E24"/>
    <w:rsid w:val="006F5F4C"/>
    <w:rsid w:val="006F5F7F"/>
    <w:rsid w:val="006F5F8C"/>
    <w:rsid w:val="006F5FD7"/>
    <w:rsid w:val="006F5FF1"/>
    <w:rsid w:val="006F601F"/>
    <w:rsid w:val="006F608A"/>
    <w:rsid w:val="006F60B3"/>
    <w:rsid w:val="006F6108"/>
    <w:rsid w:val="006F611C"/>
    <w:rsid w:val="006F6330"/>
    <w:rsid w:val="006F636C"/>
    <w:rsid w:val="006F63BC"/>
    <w:rsid w:val="006F6411"/>
    <w:rsid w:val="006F64CF"/>
    <w:rsid w:val="006F6557"/>
    <w:rsid w:val="006F6678"/>
    <w:rsid w:val="006F6711"/>
    <w:rsid w:val="006F6964"/>
    <w:rsid w:val="006F69CA"/>
    <w:rsid w:val="006F6AAC"/>
    <w:rsid w:val="006F6ABF"/>
    <w:rsid w:val="006F6CA8"/>
    <w:rsid w:val="006F7144"/>
    <w:rsid w:val="006F729D"/>
    <w:rsid w:val="006F72BF"/>
    <w:rsid w:val="006F7325"/>
    <w:rsid w:val="006F736F"/>
    <w:rsid w:val="006F73F9"/>
    <w:rsid w:val="006F7490"/>
    <w:rsid w:val="006F74C9"/>
    <w:rsid w:val="006F74F0"/>
    <w:rsid w:val="006F757A"/>
    <w:rsid w:val="006F7599"/>
    <w:rsid w:val="006F75AF"/>
    <w:rsid w:val="006F763E"/>
    <w:rsid w:val="006F765C"/>
    <w:rsid w:val="006F76DA"/>
    <w:rsid w:val="006F7742"/>
    <w:rsid w:val="006F7779"/>
    <w:rsid w:val="006F7787"/>
    <w:rsid w:val="006F7799"/>
    <w:rsid w:val="006F7867"/>
    <w:rsid w:val="006F795D"/>
    <w:rsid w:val="006F7A7C"/>
    <w:rsid w:val="006F7AF6"/>
    <w:rsid w:val="006F7D01"/>
    <w:rsid w:val="006F7D24"/>
    <w:rsid w:val="006F7D8F"/>
    <w:rsid w:val="00700180"/>
    <w:rsid w:val="0070018A"/>
    <w:rsid w:val="0070029E"/>
    <w:rsid w:val="007002D4"/>
    <w:rsid w:val="0070047C"/>
    <w:rsid w:val="007004EF"/>
    <w:rsid w:val="00700561"/>
    <w:rsid w:val="007005F2"/>
    <w:rsid w:val="00700740"/>
    <w:rsid w:val="0070079A"/>
    <w:rsid w:val="007007F0"/>
    <w:rsid w:val="007008BF"/>
    <w:rsid w:val="0070093A"/>
    <w:rsid w:val="007009C2"/>
    <w:rsid w:val="00700A35"/>
    <w:rsid w:val="00700A92"/>
    <w:rsid w:val="00700B7E"/>
    <w:rsid w:val="00700B8F"/>
    <w:rsid w:val="00700BCA"/>
    <w:rsid w:val="00700C53"/>
    <w:rsid w:val="00700C77"/>
    <w:rsid w:val="00700C84"/>
    <w:rsid w:val="00700D06"/>
    <w:rsid w:val="00700DA7"/>
    <w:rsid w:val="00700DB0"/>
    <w:rsid w:val="00700F26"/>
    <w:rsid w:val="00700F83"/>
    <w:rsid w:val="00700FA9"/>
    <w:rsid w:val="00700FDB"/>
    <w:rsid w:val="00701059"/>
    <w:rsid w:val="007010F2"/>
    <w:rsid w:val="00701123"/>
    <w:rsid w:val="007011E5"/>
    <w:rsid w:val="00701595"/>
    <w:rsid w:val="00701602"/>
    <w:rsid w:val="00701785"/>
    <w:rsid w:val="0070180D"/>
    <w:rsid w:val="0070183B"/>
    <w:rsid w:val="007018E9"/>
    <w:rsid w:val="00701943"/>
    <w:rsid w:val="00701969"/>
    <w:rsid w:val="00701B4C"/>
    <w:rsid w:val="00701C44"/>
    <w:rsid w:val="00701CE2"/>
    <w:rsid w:val="00701CF6"/>
    <w:rsid w:val="00701E2C"/>
    <w:rsid w:val="00701E75"/>
    <w:rsid w:val="00701F8E"/>
    <w:rsid w:val="00701FED"/>
    <w:rsid w:val="0070205E"/>
    <w:rsid w:val="007020DF"/>
    <w:rsid w:val="00702169"/>
    <w:rsid w:val="007021BF"/>
    <w:rsid w:val="007022BD"/>
    <w:rsid w:val="00702423"/>
    <w:rsid w:val="00702472"/>
    <w:rsid w:val="0070249B"/>
    <w:rsid w:val="0070249C"/>
    <w:rsid w:val="007024B8"/>
    <w:rsid w:val="0070255E"/>
    <w:rsid w:val="0070264A"/>
    <w:rsid w:val="00702703"/>
    <w:rsid w:val="0070270B"/>
    <w:rsid w:val="007027EF"/>
    <w:rsid w:val="007028EA"/>
    <w:rsid w:val="0070290A"/>
    <w:rsid w:val="00702980"/>
    <w:rsid w:val="00702A27"/>
    <w:rsid w:val="00702A43"/>
    <w:rsid w:val="00702A87"/>
    <w:rsid w:val="00702B8A"/>
    <w:rsid w:val="00702C88"/>
    <w:rsid w:val="00702D0D"/>
    <w:rsid w:val="00702D96"/>
    <w:rsid w:val="00702E58"/>
    <w:rsid w:val="00702EED"/>
    <w:rsid w:val="00702F8B"/>
    <w:rsid w:val="00703094"/>
    <w:rsid w:val="0070315F"/>
    <w:rsid w:val="007031A4"/>
    <w:rsid w:val="0070322E"/>
    <w:rsid w:val="00703301"/>
    <w:rsid w:val="00703307"/>
    <w:rsid w:val="007033B4"/>
    <w:rsid w:val="00703473"/>
    <w:rsid w:val="00703501"/>
    <w:rsid w:val="0070369B"/>
    <w:rsid w:val="00703743"/>
    <w:rsid w:val="00703804"/>
    <w:rsid w:val="00703863"/>
    <w:rsid w:val="0070388B"/>
    <w:rsid w:val="007038BE"/>
    <w:rsid w:val="007039DF"/>
    <w:rsid w:val="00703AF1"/>
    <w:rsid w:val="00703B7F"/>
    <w:rsid w:val="00703BEA"/>
    <w:rsid w:val="00703E8B"/>
    <w:rsid w:val="00703E90"/>
    <w:rsid w:val="00703FC2"/>
    <w:rsid w:val="00704012"/>
    <w:rsid w:val="0070401E"/>
    <w:rsid w:val="00704037"/>
    <w:rsid w:val="007040BD"/>
    <w:rsid w:val="007040F1"/>
    <w:rsid w:val="007041E1"/>
    <w:rsid w:val="00704248"/>
    <w:rsid w:val="00704515"/>
    <w:rsid w:val="00704601"/>
    <w:rsid w:val="00704604"/>
    <w:rsid w:val="00704668"/>
    <w:rsid w:val="007046D0"/>
    <w:rsid w:val="007046DD"/>
    <w:rsid w:val="00704738"/>
    <w:rsid w:val="0070474C"/>
    <w:rsid w:val="007047D8"/>
    <w:rsid w:val="00704957"/>
    <w:rsid w:val="0070497A"/>
    <w:rsid w:val="00704A23"/>
    <w:rsid w:val="00704A2A"/>
    <w:rsid w:val="00704AEE"/>
    <w:rsid w:val="00704BE5"/>
    <w:rsid w:val="00704BEC"/>
    <w:rsid w:val="00704C50"/>
    <w:rsid w:val="00704D9C"/>
    <w:rsid w:val="00704E36"/>
    <w:rsid w:val="00704EBD"/>
    <w:rsid w:val="00704EC2"/>
    <w:rsid w:val="00704F61"/>
    <w:rsid w:val="00705003"/>
    <w:rsid w:val="00705059"/>
    <w:rsid w:val="0070506D"/>
    <w:rsid w:val="00705076"/>
    <w:rsid w:val="00705078"/>
    <w:rsid w:val="007051E3"/>
    <w:rsid w:val="00705228"/>
    <w:rsid w:val="00705294"/>
    <w:rsid w:val="007052A3"/>
    <w:rsid w:val="00705301"/>
    <w:rsid w:val="00705403"/>
    <w:rsid w:val="00705454"/>
    <w:rsid w:val="007054CB"/>
    <w:rsid w:val="0070550C"/>
    <w:rsid w:val="00705567"/>
    <w:rsid w:val="007056C3"/>
    <w:rsid w:val="007056CB"/>
    <w:rsid w:val="00705705"/>
    <w:rsid w:val="007057FC"/>
    <w:rsid w:val="00705806"/>
    <w:rsid w:val="007058CE"/>
    <w:rsid w:val="00705909"/>
    <w:rsid w:val="0070594E"/>
    <w:rsid w:val="00705969"/>
    <w:rsid w:val="007059E5"/>
    <w:rsid w:val="00705A1E"/>
    <w:rsid w:val="00705A5C"/>
    <w:rsid w:val="00705A6E"/>
    <w:rsid w:val="00705B0F"/>
    <w:rsid w:val="00705B2E"/>
    <w:rsid w:val="00705B6D"/>
    <w:rsid w:val="00705B72"/>
    <w:rsid w:val="00705BB5"/>
    <w:rsid w:val="00705C18"/>
    <w:rsid w:val="00705C64"/>
    <w:rsid w:val="00705CFB"/>
    <w:rsid w:val="00705D56"/>
    <w:rsid w:val="00705E68"/>
    <w:rsid w:val="00705F60"/>
    <w:rsid w:val="007060AD"/>
    <w:rsid w:val="007060AE"/>
    <w:rsid w:val="007060C3"/>
    <w:rsid w:val="007060FF"/>
    <w:rsid w:val="00706126"/>
    <w:rsid w:val="00706132"/>
    <w:rsid w:val="0070613A"/>
    <w:rsid w:val="007061B7"/>
    <w:rsid w:val="00706261"/>
    <w:rsid w:val="007062AE"/>
    <w:rsid w:val="0070638B"/>
    <w:rsid w:val="007063C0"/>
    <w:rsid w:val="00706472"/>
    <w:rsid w:val="007064EB"/>
    <w:rsid w:val="007065C3"/>
    <w:rsid w:val="00706651"/>
    <w:rsid w:val="007066A2"/>
    <w:rsid w:val="00706734"/>
    <w:rsid w:val="0070697D"/>
    <w:rsid w:val="00706A76"/>
    <w:rsid w:val="00706AA8"/>
    <w:rsid w:val="00706ED0"/>
    <w:rsid w:val="00706EFC"/>
    <w:rsid w:val="00706F2D"/>
    <w:rsid w:val="00706F50"/>
    <w:rsid w:val="00707049"/>
    <w:rsid w:val="00707120"/>
    <w:rsid w:val="0070713A"/>
    <w:rsid w:val="0070718C"/>
    <w:rsid w:val="007072C1"/>
    <w:rsid w:val="0070730E"/>
    <w:rsid w:val="0070746B"/>
    <w:rsid w:val="007074B2"/>
    <w:rsid w:val="007074D0"/>
    <w:rsid w:val="00707541"/>
    <w:rsid w:val="00707948"/>
    <w:rsid w:val="0070797B"/>
    <w:rsid w:val="00707990"/>
    <w:rsid w:val="007079EF"/>
    <w:rsid w:val="00707A68"/>
    <w:rsid w:val="00707A69"/>
    <w:rsid w:val="00707A75"/>
    <w:rsid w:val="00707A77"/>
    <w:rsid w:val="00707B3E"/>
    <w:rsid w:val="00707BF5"/>
    <w:rsid w:val="00707C0E"/>
    <w:rsid w:val="00707C58"/>
    <w:rsid w:val="00707CAF"/>
    <w:rsid w:val="00707D9B"/>
    <w:rsid w:val="00707DCA"/>
    <w:rsid w:val="00707DD2"/>
    <w:rsid w:val="00707F56"/>
    <w:rsid w:val="00707F8F"/>
    <w:rsid w:val="0071014D"/>
    <w:rsid w:val="00710184"/>
    <w:rsid w:val="0071019A"/>
    <w:rsid w:val="007101AC"/>
    <w:rsid w:val="007101E6"/>
    <w:rsid w:val="00710205"/>
    <w:rsid w:val="007102A0"/>
    <w:rsid w:val="007102B9"/>
    <w:rsid w:val="00710305"/>
    <w:rsid w:val="00710436"/>
    <w:rsid w:val="0071049C"/>
    <w:rsid w:val="00710545"/>
    <w:rsid w:val="007106DE"/>
    <w:rsid w:val="007107BC"/>
    <w:rsid w:val="00710869"/>
    <w:rsid w:val="007108B8"/>
    <w:rsid w:val="007109A7"/>
    <w:rsid w:val="00710B1C"/>
    <w:rsid w:val="00710B78"/>
    <w:rsid w:val="00710C63"/>
    <w:rsid w:val="00710C77"/>
    <w:rsid w:val="00710F10"/>
    <w:rsid w:val="00710F11"/>
    <w:rsid w:val="00710F3D"/>
    <w:rsid w:val="00710F76"/>
    <w:rsid w:val="00710FC3"/>
    <w:rsid w:val="00711030"/>
    <w:rsid w:val="00711087"/>
    <w:rsid w:val="0071115D"/>
    <w:rsid w:val="00711229"/>
    <w:rsid w:val="00711237"/>
    <w:rsid w:val="007112D0"/>
    <w:rsid w:val="00711330"/>
    <w:rsid w:val="007113B7"/>
    <w:rsid w:val="007114D6"/>
    <w:rsid w:val="00711627"/>
    <w:rsid w:val="007116F4"/>
    <w:rsid w:val="00711785"/>
    <w:rsid w:val="00711A8E"/>
    <w:rsid w:val="00711B40"/>
    <w:rsid w:val="00711BDF"/>
    <w:rsid w:val="00711C0E"/>
    <w:rsid w:val="00711C27"/>
    <w:rsid w:val="00711C2E"/>
    <w:rsid w:val="00711C40"/>
    <w:rsid w:val="00711E00"/>
    <w:rsid w:val="00711E51"/>
    <w:rsid w:val="00711E65"/>
    <w:rsid w:val="00711F31"/>
    <w:rsid w:val="00711F34"/>
    <w:rsid w:val="00711FB5"/>
    <w:rsid w:val="0071211E"/>
    <w:rsid w:val="00712178"/>
    <w:rsid w:val="0071227A"/>
    <w:rsid w:val="00712309"/>
    <w:rsid w:val="007123FC"/>
    <w:rsid w:val="00712496"/>
    <w:rsid w:val="007124C1"/>
    <w:rsid w:val="007125B3"/>
    <w:rsid w:val="00712640"/>
    <w:rsid w:val="00712682"/>
    <w:rsid w:val="007126B4"/>
    <w:rsid w:val="00712785"/>
    <w:rsid w:val="007127D8"/>
    <w:rsid w:val="00712805"/>
    <w:rsid w:val="00712900"/>
    <w:rsid w:val="007129A8"/>
    <w:rsid w:val="007129FC"/>
    <w:rsid w:val="00712B63"/>
    <w:rsid w:val="00712C13"/>
    <w:rsid w:val="00712C68"/>
    <w:rsid w:val="00712C85"/>
    <w:rsid w:val="00712CC4"/>
    <w:rsid w:val="00712CF8"/>
    <w:rsid w:val="00712DD4"/>
    <w:rsid w:val="00712DD7"/>
    <w:rsid w:val="00712DE9"/>
    <w:rsid w:val="00712E58"/>
    <w:rsid w:val="00712E99"/>
    <w:rsid w:val="00712F93"/>
    <w:rsid w:val="00712FCC"/>
    <w:rsid w:val="0071316F"/>
    <w:rsid w:val="00713191"/>
    <w:rsid w:val="00713358"/>
    <w:rsid w:val="00713386"/>
    <w:rsid w:val="0071347C"/>
    <w:rsid w:val="007134A9"/>
    <w:rsid w:val="00713624"/>
    <w:rsid w:val="00713764"/>
    <w:rsid w:val="00713820"/>
    <w:rsid w:val="0071386A"/>
    <w:rsid w:val="00713876"/>
    <w:rsid w:val="007138A0"/>
    <w:rsid w:val="0071391D"/>
    <w:rsid w:val="00713969"/>
    <w:rsid w:val="00713A50"/>
    <w:rsid w:val="00713AAD"/>
    <w:rsid w:val="00713AEB"/>
    <w:rsid w:val="00713C2E"/>
    <w:rsid w:val="00713C44"/>
    <w:rsid w:val="00713D38"/>
    <w:rsid w:val="00713D52"/>
    <w:rsid w:val="00713EAE"/>
    <w:rsid w:val="00713EE6"/>
    <w:rsid w:val="00713F47"/>
    <w:rsid w:val="00713F99"/>
    <w:rsid w:val="0071408B"/>
    <w:rsid w:val="007140FE"/>
    <w:rsid w:val="007141C4"/>
    <w:rsid w:val="007142AF"/>
    <w:rsid w:val="00714306"/>
    <w:rsid w:val="0071432A"/>
    <w:rsid w:val="0071433B"/>
    <w:rsid w:val="007144F3"/>
    <w:rsid w:val="0071454A"/>
    <w:rsid w:val="007147D6"/>
    <w:rsid w:val="007147E0"/>
    <w:rsid w:val="007147F3"/>
    <w:rsid w:val="007147F6"/>
    <w:rsid w:val="007148C6"/>
    <w:rsid w:val="007148D8"/>
    <w:rsid w:val="00714902"/>
    <w:rsid w:val="00714A9C"/>
    <w:rsid w:val="00714AAE"/>
    <w:rsid w:val="00714BDA"/>
    <w:rsid w:val="00714DCA"/>
    <w:rsid w:val="00714E6A"/>
    <w:rsid w:val="00714EB7"/>
    <w:rsid w:val="00714F77"/>
    <w:rsid w:val="00714F8B"/>
    <w:rsid w:val="00714FCB"/>
    <w:rsid w:val="0071508C"/>
    <w:rsid w:val="00715115"/>
    <w:rsid w:val="00715183"/>
    <w:rsid w:val="007151D1"/>
    <w:rsid w:val="00715236"/>
    <w:rsid w:val="007152E2"/>
    <w:rsid w:val="00715339"/>
    <w:rsid w:val="007154C1"/>
    <w:rsid w:val="007154E7"/>
    <w:rsid w:val="007155ED"/>
    <w:rsid w:val="00715682"/>
    <w:rsid w:val="007156AC"/>
    <w:rsid w:val="007159CE"/>
    <w:rsid w:val="007159D1"/>
    <w:rsid w:val="00715A21"/>
    <w:rsid w:val="00715AAE"/>
    <w:rsid w:val="00715AC6"/>
    <w:rsid w:val="00715B11"/>
    <w:rsid w:val="00715BB0"/>
    <w:rsid w:val="00715E4F"/>
    <w:rsid w:val="00715E70"/>
    <w:rsid w:val="00715F1A"/>
    <w:rsid w:val="00715F21"/>
    <w:rsid w:val="00715FB4"/>
    <w:rsid w:val="00716053"/>
    <w:rsid w:val="007160CE"/>
    <w:rsid w:val="007161CA"/>
    <w:rsid w:val="0071623D"/>
    <w:rsid w:val="007162EA"/>
    <w:rsid w:val="007163D6"/>
    <w:rsid w:val="007164F7"/>
    <w:rsid w:val="00716517"/>
    <w:rsid w:val="007165F0"/>
    <w:rsid w:val="007165FC"/>
    <w:rsid w:val="00716694"/>
    <w:rsid w:val="0071670D"/>
    <w:rsid w:val="007167F7"/>
    <w:rsid w:val="0071698E"/>
    <w:rsid w:val="007169FF"/>
    <w:rsid w:val="00716A26"/>
    <w:rsid w:val="00716C61"/>
    <w:rsid w:val="00716C96"/>
    <w:rsid w:val="00716D4E"/>
    <w:rsid w:val="00716DE5"/>
    <w:rsid w:val="00716DE7"/>
    <w:rsid w:val="00716E38"/>
    <w:rsid w:val="00716E9C"/>
    <w:rsid w:val="00716EA4"/>
    <w:rsid w:val="00716EB1"/>
    <w:rsid w:val="00716EDA"/>
    <w:rsid w:val="0071704E"/>
    <w:rsid w:val="00717083"/>
    <w:rsid w:val="007170DB"/>
    <w:rsid w:val="007171CD"/>
    <w:rsid w:val="00717214"/>
    <w:rsid w:val="0071736F"/>
    <w:rsid w:val="0071743B"/>
    <w:rsid w:val="00717482"/>
    <w:rsid w:val="007175ED"/>
    <w:rsid w:val="00717606"/>
    <w:rsid w:val="007176C3"/>
    <w:rsid w:val="00717774"/>
    <w:rsid w:val="00717851"/>
    <w:rsid w:val="00717891"/>
    <w:rsid w:val="007178B1"/>
    <w:rsid w:val="00717AE0"/>
    <w:rsid w:val="00717B85"/>
    <w:rsid w:val="00717C6C"/>
    <w:rsid w:val="00717C6D"/>
    <w:rsid w:val="00717C86"/>
    <w:rsid w:val="00717E8E"/>
    <w:rsid w:val="00717F28"/>
    <w:rsid w:val="00717FE7"/>
    <w:rsid w:val="0072006E"/>
    <w:rsid w:val="0072007F"/>
    <w:rsid w:val="007200C0"/>
    <w:rsid w:val="007200E7"/>
    <w:rsid w:val="0072014D"/>
    <w:rsid w:val="0072018C"/>
    <w:rsid w:val="007201D1"/>
    <w:rsid w:val="007201FD"/>
    <w:rsid w:val="0072026D"/>
    <w:rsid w:val="007202C7"/>
    <w:rsid w:val="007202EC"/>
    <w:rsid w:val="007203A2"/>
    <w:rsid w:val="007204B1"/>
    <w:rsid w:val="007204E3"/>
    <w:rsid w:val="007205DF"/>
    <w:rsid w:val="0072061C"/>
    <w:rsid w:val="00720651"/>
    <w:rsid w:val="00720679"/>
    <w:rsid w:val="007206A6"/>
    <w:rsid w:val="0072078B"/>
    <w:rsid w:val="00720826"/>
    <w:rsid w:val="0072088C"/>
    <w:rsid w:val="007209D1"/>
    <w:rsid w:val="00720A08"/>
    <w:rsid w:val="00720A16"/>
    <w:rsid w:val="00720C87"/>
    <w:rsid w:val="00720CE5"/>
    <w:rsid w:val="00720DDD"/>
    <w:rsid w:val="00720E31"/>
    <w:rsid w:val="00720E6A"/>
    <w:rsid w:val="00720E8A"/>
    <w:rsid w:val="00720EBD"/>
    <w:rsid w:val="00720EF9"/>
    <w:rsid w:val="00720F3D"/>
    <w:rsid w:val="00720FA3"/>
    <w:rsid w:val="00721056"/>
    <w:rsid w:val="007210AB"/>
    <w:rsid w:val="00721211"/>
    <w:rsid w:val="007212D4"/>
    <w:rsid w:val="00721428"/>
    <w:rsid w:val="00721433"/>
    <w:rsid w:val="007214E6"/>
    <w:rsid w:val="00721573"/>
    <w:rsid w:val="00721687"/>
    <w:rsid w:val="0072169A"/>
    <w:rsid w:val="007216EA"/>
    <w:rsid w:val="007217E4"/>
    <w:rsid w:val="007217ED"/>
    <w:rsid w:val="00721B6F"/>
    <w:rsid w:val="00721C92"/>
    <w:rsid w:val="00721CEF"/>
    <w:rsid w:val="00721D5D"/>
    <w:rsid w:val="00721DAF"/>
    <w:rsid w:val="00721E12"/>
    <w:rsid w:val="00721E25"/>
    <w:rsid w:val="00721E52"/>
    <w:rsid w:val="00722129"/>
    <w:rsid w:val="00722186"/>
    <w:rsid w:val="0072219A"/>
    <w:rsid w:val="007221FC"/>
    <w:rsid w:val="0072230A"/>
    <w:rsid w:val="0072238A"/>
    <w:rsid w:val="00722443"/>
    <w:rsid w:val="007224A8"/>
    <w:rsid w:val="007225F5"/>
    <w:rsid w:val="0072264D"/>
    <w:rsid w:val="007226E2"/>
    <w:rsid w:val="007226EB"/>
    <w:rsid w:val="0072280A"/>
    <w:rsid w:val="0072280F"/>
    <w:rsid w:val="00722975"/>
    <w:rsid w:val="00722A40"/>
    <w:rsid w:val="00722ACA"/>
    <w:rsid w:val="00722C32"/>
    <w:rsid w:val="00722E33"/>
    <w:rsid w:val="00722E3B"/>
    <w:rsid w:val="00722E86"/>
    <w:rsid w:val="0072302F"/>
    <w:rsid w:val="00723120"/>
    <w:rsid w:val="007231E7"/>
    <w:rsid w:val="007231E8"/>
    <w:rsid w:val="007231EF"/>
    <w:rsid w:val="0072323D"/>
    <w:rsid w:val="007232C1"/>
    <w:rsid w:val="00723359"/>
    <w:rsid w:val="00723378"/>
    <w:rsid w:val="0072339D"/>
    <w:rsid w:val="007233C2"/>
    <w:rsid w:val="00723524"/>
    <w:rsid w:val="00723566"/>
    <w:rsid w:val="007235D6"/>
    <w:rsid w:val="007235F8"/>
    <w:rsid w:val="007236EC"/>
    <w:rsid w:val="00723753"/>
    <w:rsid w:val="00723940"/>
    <w:rsid w:val="00723AC9"/>
    <w:rsid w:val="00723BEE"/>
    <w:rsid w:val="00723BF9"/>
    <w:rsid w:val="00723C42"/>
    <w:rsid w:val="00723C68"/>
    <w:rsid w:val="00723D09"/>
    <w:rsid w:val="00723DEF"/>
    <w:rsid w:val="00723E42"/>
    <w:rsid w:val="00723F85"/>
    <w:rsid w:val="00723FB2"/>
    <w:rsid w:val="007241DC"/>
    <w:rsid w:val="00724294"/>
    <w:rsid w:val="00724356"/>
    <w:rsid w:val="00724369"/>
    <w:rsid w:val="007244C5"/>
    <w:rsid w:val="007245B3"/>
    <w:rsid w:val="00724726"/>
    <w:rsid w:val="007247CA"/>
    <w:rsid w:val="0072487B"/>
    <w:rsid w:val="007248B0"/>
    <w:rsid w:val="00724922"/>
    <w:rsid w:val="00724934"/>
    <w:rsid w:val="007249D1"/>
    <w:rsid w:val="00724A4D"/>
    <w:rsid w:val="00724AE2"/>
    <w:rsid w:val="00724B12"/>
    <w:rsid w:val="00724B89"/>
    <w:rsid w:val="00724C1A"/>
    <w:rsid w:val="00724D18"/>
    <w:rsid w:val="00724DEB"/>
    <w:rsid w:val="00724F23"/>
    <w:rsid w:val="00725011"/>
    <w:rsid w:val="007251C0"/>
    <w:rsid w:val="0072523B"/>
    <w:rsid w:val="00725309"/>
    <w:rsid w:val="00725485"/>
    <w:rsid w:val="007254AE"/>
    <w:rsid w:val="007254F3"/>
    <w:rsid w:val="00725512"/>
    <w:rsid w:val="00725514"/>
    <w:rsid w:val="00725550"/>
    <w:rsid w:val="00725801"/>
    <w:rsid w:val="0072585F"/>
    <w:rsid w:val="00725995"/>
    <w:rsid w:val="007259F3"/>
    <w:rsid w:val="00725B97"/>
    <w:rsid w:val="00725C2F"/>
    <w:rsid w:val="00725CAE"/>
    <w:rsid w:val="00725F3D"/>
    <w:rsid w:val="00725F40"/>
    <w:rsid w:val="00725F88"/>
    <w:rsid w:val="00725FEE"/>
    <w:rsid w:val="0072606E"/>
    <w:rsid w:val="00726122"/>
    <w:rsid w:val="0072620E"/>
    <w:rsid w:val="0072635D"/>
    <w:rsid w:val="007265B5"/>
    <w:rsid w:val="00726745"/>
    <w:rsid w:val="0072679D"/>
    <w:rsid w:val="007267AC"/>
    <w:rsid w:val="007267EA"/>
    <w:rsid w:val="0072685A"/>
    <w:rsid w:val="00726893"/>
    <w:rsid w:val="007268CA"/>
    <w:rsid w:val="007268F1"/>
    <w:rsid w:val="00726AA7"/>
    <w:rsid w:val="00726ACE"/>
    <w:rsid w:val="00726B7F"/>
    <w:rsid w:val="00726C6D"/>
    <w:rsid w:val="00726CEF"/>
    <w:rsid w:val="00726DF8"/>
    <w:rsid w:val="00726E9E"/>
    <w:rsid w:val="00726ECC"/>
    <w:rsid w:val="00726F2F"/>
    <w:rsid w:val="0072707E"/>
    <w:rsid w:val="0072721E"/>
    <w:rsid w:val="007272DB"/>
    <w:rsid w:val="007272E1"/>
    <w:rsid w:val="00727359"/>
    <w:rsid w:val="00727565"/>
    <w:rsid w:val="00727631"/>
    <w:rsid w:val="00727688"/>
    <w:rsid w:val="007277EB"/>
    <w:rsid w:val="007278AE"/>
    <w:rsid w:val="0072798D"/>
    <w:rsid w:val="00727AA0"/>
    <w:rsid w:val="00727AD6"/>
    <w:rsid w:val="00727BFE"/>
    <w:rsid w:val="00727C0B"/>
    <w:rsid w:val="00727C8C"/>
    <w:rsid w:val="00727D03"/>
    <w:rsid w:val="00727D82"/>
    <w:rsid w:val="00727DF0"/>
    <w:rsid w:val="00727E22"/>
    <w:rsid w:val="00727E55"/>
    <w:rsid w:val="00727F42"/>
    <w:rsid w:val="00727F8A"/>
    <w:rsid w:val="00727FDD"/>
    <w:rsid w:val="00730048"/>
    <w:rsid w:val="007300D6"/>
    <w:rsid w:val="007301B0"/>
    <w:rsid w:val="007301B8"/>
    <w:rsid w:val="007301D9"/>
    <w:rsid w:val="007301DE"/>
    <w:rsid w:val="00730265"/>
    <w:rsid w:val="00730295"/>
    <w:rsid w:val="0073039D"/>
    <w:rsid w:val="00730441"/>
    <w:rsid w:val="00730469"/>
    <w:rsid w:val="007304B2"/>
    <w:rsid w:val="007305E9"/>
    <w:rsid w:val="007305EE"/>
    <w:rsid w:val="007306F3"/>
    <w:rsid w:val="00730769"/>
    <w:rsid w:val="00730771"/>
    <w:rsid w:val="007307BC"/>
    <w:rsid w:val="00730849"/>
    <w:rsid w:val="007308E0"/>
    <w:rsid w:val="00730B11"/>
    <w:rsid w:val="00730B28"/>
    <w:rsid w:val="00730C59"/>
    <w:rsid w:val="00730D74"/>
    <w:rsid w:val="00730EA7"/>
    <w:rsid w:val="00730F98"/>
    <w:rsid w:val="00731118"/>
    <w:rsid w:val="0073117C"/>
    <w:rsid w:val="007311FB"/>
    <w:rsid w:val="0073126B"/>
    <w:rsid w:val="007312FE"/>
    <w:rsid w:val="00731401"/>
    <w:rsid w:val="00731447"/>
    <w:rsid w:val="00731448"/>
    <w:rsid w:val="007314F0"/>
    <w:rsid w:val="0073154F"/>
    <w:rsid w:val="00731589"/>
    <w:rsid w:val="0073159A"/>
    <w:rsid w:val="007315AD"/>
    <w:rsid w:val="007315CF"/>
    <w:rsid w:val="007315FC"/>
    <w:rsid w:val="00731659"/>
    <w:rsid w:val="0073169E"/>
    <w:rsid w:val="00731730"/>
    <w:rsid w:val="007317AD"/>
    <w:rsid w:val="007318C6"/>
    <w:rsid w:val="00731979"/>
    <w:rsid w:val="00731999"/>
    <w:rsid w:val="007319B4"/>
    <w:rsid w:val="007319D3"/>
    <w:rsid w:val="00731A96"/>
    <w:rsid w:val="00731AC6"/>
    <w:rsid w:val="00731BE5"/>
    <w:rsid w:val="00731BFF"/>
    <w:rsid w:val="00731C5E"/>
    <w:rsid w:val="00731CAB"/>
    <w:rsid w:val="00731D50"/>
    <w:rsid w:val="00731F50"/>
    <w:rsid w:val="00731FD2"/>
    <w:rsid w:val="0073204C"/>
    <w:rsid w:val="0073209A"/>
    <w:rsid w:val="00732183"/>
    <w:rsid w:val="007321BC"/>
    <w:rsid w:val="00732257"/>
    <w:rsid w:val="007322EF"/>
    <w:rsid w:val="007323A7"/>
    <w:rsid w:val="007323F7"/>
    <w:rsid w:val="00732425"/>
    <w:rsid w:val="00732446"/>
    <w:rsid w:val="0073249A"/>
    <w:rsid w:val="007324F5"/>
    <w:rsid w:val="00732776"/>
    <w:rsid w:val="00732780"/>
    <w:rsid w:val="007328D2"/>
    <w:rsid w:val="0073298B"/>
    <w:rsid w:val="007329B0"/>
    <w:rsid w:val="007329B9"/>
    <w:rsid w:val="00732A75"/>
    <w:rsid w:val="00732AB0"/>
    <w:rsid w:val="00732B0F"/>
    <w:rsid w:val="00732C14"/>
    <w:rsid w:val="00732C22"/>
    <w:rsid w:val="00732C86"/>
    <w:rsid w:val="00732D1E"/>
    <w:rsid w:val="00732E3D"/>
    <w:rsid w:val="00732EFE"/>
    <w:rsid w:val="00732F47"/>
    <w:rsid w:val="00732F82"/>
    <w:rsid w:val="00732FFF"/>
    <w:rsid w:val="007330AA"/>
    <w:rsid w:val="0073321F"/>
    <w:rsid w:val="0073322D"/>
    <w:rsid w:val="00733303"/>
    <w:rsid w:val="0073332F"/>
    <w:rsid w:val="007333C8"/>
    <w:rsid w:val="00733460"/>
    <w:rsid w:val="00733578"/>
    <w:rsid w:val="00733742"/>
    <w:rsid w:val="0073374F"/>
    <w:rsid w:val="00733796"/>
    <w:rsid w:val="00733797"/>
    <w:rsid w:val="007338CE"/>
    <w:rsid w:val="00733910"/>
    <w:rsid w:val="00733944"/>
    <w:rsid w:val="007339B7"/>
    <w:rsid w:val="00733A0A"/>
    <w:rsid w:val="00733AFB"/>
    <w:rsid w:val="00733BE5"/>
    <w:rsid w:val="00733CE6"/>
    <w:rsid w:val="00733D5B"/>
    <w:rsid w:val="00733D73"/>
    <w:rsid w:val="00733D89"/>
    <w:rsid w:val="00733DC8"/>
    <w:rsid w:val="00733F99"/>
    <w:rsid w:val="00733FD9"/>
    <w:rsid w:val="007341AA"/>
    <w:rsid w:val="00734304"/>
    <w:rsid w:val="00734401"/>
    <w:rsid w:val="0073442D"/>
    <w:rsid w:val="007344A7"/>
    <w:rsid w:val="0073452A"/>
    <w:rsid w:val="0073458B"/>
    <w:rsid w:val="007345D8"/>
    <w:rsid w:val="0073466A"/>
    <w:rsid w:val="007346BB"/>
    <w:rsid w:val="00734743"/>
    <w:rsid w:val="007347B4"/>
    <w:rsid w:val="00734869"/>
    <w:rsid w:val="00734A6A"/>
    <w:rsid w:val="00734B17"/>
    <w:rsid w:val="00734C07"/>
    <w:rsid w:val="00734DA4"/>
    <w:rsid w:val="00734E10"/>
    <w:rsid w:val="00734E5A"/>
    <w:rsid w:val="00734FCF"/>
    <w:rsid w:val="007350F0"/>
    <w:rsid w:val="007351A7"/>
    <w:rsid w:val="007351E6"/>
    <w:rsid w:val="0073523B"/>
    <w:rsid w:val="007352DD"/>
    <w:rsid w:val="0073538A"/>
    <w:rsid w:val="007353E1"/>
    <w:rsid w:val="007353FC"/>
    <w:rsid w:val="0073555B"/>
    <w:rsid w:val="00735684"/>
    <w:rsid w:val="0073578A"/>
    <w:rsid w:val="007357E6"/>
    <w:rsid w:val="00735816"/>
    <w:rsid w:val="0073586C"/>
    <w:rsid w:val="00735892"/>
    <w:rsid w:val="007359ED"/>
    <w:rsid w:val="00735A47"/>
    <w:rsid w:val="00735C13"/>
    <w:rsid w:val="00735C1E"/>
    <w:rsid w:val="00735C84"/>
    <w:rsid w:val="00735CE6"/>
    <w:rsid w:val="00735D65"/>
    <w:rsid w:val="00735D88"/>
    <w:rsid w:val="00735DAD"/>
    <w:rsid w:val="00735DF1"/>
    <w:rsid w:val="00735F2B"/>
    <w:rsid w:val="00735F55"/>
    <w:rsid w:val="00735FAA"/>
    <w:rsid w:val="00735FB9"/>
    <w:rsid w:val="00735FC4"/>
    <w:rsid w:val="00736179"/>
    <w:rsid w:val="007362F7"/>
    <w:rsid w:val="00736344"/>
    <w:rsid w:val="00736393"/>
    <w:rsid w:val="00736539"/>
    <w:rsid w:val="00736572"/>
    <w:rsid w:val="00736771"/>
    <w:rsid w:val="007367B3"/>
    <w:rsid w:val="00736853"/>
    <w:rsid w:val="007369AF"/>
    <w:rsid w:val="00736A5D"/>
    <w:rsid w:val="00736B96"/>
    <w:rsid w:val="00736BF5"/>
    <w:rsid w:val="00736E1C"/>
    <w:rsid w:val="00736F48"/>
    <w:rsid w:val="00736F8A"/>
    <w:rsid w:val="00736FE0"/>
    <w:rsid w:val="00737075"/>
    <w:rsid w:val="00737092"/>
    <w:rsid w:val="00737130"/>
    <w:rsid w:val="0073726C"/>
    <w:rsid w:val="00737334"/>
    <w:rsid w:val="007373B3"/>
    <w:rsid w:val="0073742E"/>
    <w:rsid w:val="00737472"/>
    <w:rsid w:val="007374EA"/>
    <w:rsid w:val="007375DA"/>
    <w:rsid w:val="007376C5"/>
    <w:rsid w:val="00737725"/>
    <w:rsid w:val="00737770"/>
    <w:rsid w:val="007377A7"/>
    <w:rsid w:val="007377FE"/>
    <w:rsid w:val="00737807"/>
    <w:rsid w:val="0073783D"/>
    <w:rsid w:val="00737854"/>
    <w:rsid w:val="00737870"/>
    <w:rsid w:val="007378AF"/>
    <w:rsid w:val="00737961"/>
    <w:rsid w:val="0073799D"/>
    <w:rsid w:val="00737AF9"/>
    <w:rsid w:val="00737B18"/>
    <w:rsid w:val="00737B86"/>
    <w:rsid w:val="00737D2D"/>
    <w:rsid w:val="00737DCF"/>
    <w:rsid w:val="00737DD6"/>
    <w:rsid w:val="00737ECB"/>
    <w:rsid w:val="00740044"/>
    <w:rsid w:val="00740294"/>
    <w:rsid w:val="00740480"/>
    <w:rsid w:val="00740560"/>
    <w:rsid w:val="007405A7"/>
    <w:rsid w:val="00740754"/>
    <w:rsid w:val="00740757"/>
    <w:rsid w:val="0074075C"/>
    <w:rsid w:val="007407A5"/>
    <w:rsid w:val="0074087D"/>
    <w:rsid w:val="0074089B"/>
    <w:rsid w:val="00740A13"/>
    <w:rsid w:val="00740AAE"/>
    <w:rsid w:val="00740B2D"/>
    <w:rsid w:val="00740BCE"/>
    <w:rsid w:val="00740BD0"/>
    <w:rsid w:val="00740C33"/>
    <w:rsid w:val="00740C43"/>
    <w:rsid w:val="00740C4B"/>
    <w:rsid w:val="00740C95"/>
    <w:rsid w:val="00740D60"/>
    <w:rsid w:val="00740D75"/>
    <w:rsid w:val="00740D8C"/>
    <w:rsid w:val="00740EE5"/>
    <w:rsid w:val="00740F60"/>
    <w:rsid w:val="00740FCA"/>
    <w:rsid w:val="00741006"/>
    <w:rsid w:val="0074112A"/>
    <w:rsid w:val="00741184"/>
    <w:rsid w:val="007413A6"/>
    <w:rsid w:val="007413D0"/>
    <w:rsid w:val="0074147C"/>
    <w:rsid w:val="00741572"/>
    <w:rsid w:val="007415A7"/>
    <w:rsid w:val="00741687"/>
    <w:rsid w:val="0074168A"/>
    <w:rsid w:val="00741745"/>
    <w:rsid w:val="00741746"/>
    <w:rsid w:val="007418E7"/>
    <w:rsid w:val="00741954"/>
    <w:rsid w:val="00741968"/>
    <w:rsid w:val="0074198C"/>
    <w:rsid w:val="0074198F"/>
    <w:rsid w:val="00741A8D"/>
    <w:rsid w:val="00741AE0"/>
    <w:rsid w:val="00741AF1"/>
    <w:rsid w:val="00741AF3"/>
    <w:rsid w:val="00741B51"/>
    <w:rsid w:val="00741B7F"/>
    <w:rsid w:val="00741C7F"/>
    <w:rsid w:val="00741C97"/>
    <w:rsid w:val="00741D7D"/>
    <w:rsid w:val="00741D89"/>
    <w:rsid w:val="00741E23"/>
    <w:rsid w:val="00741E34"/>
    <w:rsid w:val="0074211F"/>
    <w:rsid w:val="00742144"/>
    <w:rsid w:val="0074218C"/>
    <w:rsid w:val="00742206"/>
    <w:rsid w:val="00742236"/>
    <w:rsid w:val="0074227C"/>
    <w:rsid w:val="0074233F"/>
    <w:rsid w:val="00742390"/>
    <w:rsid w:val="0074242A"/>
    <w:rsid w:val="00742469"/>
    <w:rsid w:val="007424E9"/>
    <w:rsid w:val="00742551"/>
    <w:rsid w:val="00742574"/>
    <w:rsid w:val="007425D8"/>
    <w:rsid w:val="00742776"/>
    <w:rsid w:val="0074281C"/>
    <w:rsid w:val="00742836"/>
    <w:rsid w:val="007428E2"/>
    <w:rsid w:val="007428F0"/>
    <w:rsid w:val="00742930"/>
    <w:rsid w:val="007429D3"/>
    <w:rsid w:val="00742AE8"/>
    <w:rsid w:val="00742B1E"/>
    <w:rsid w:val="00742BE1"/>
    <w:rsid w:val="00742C24"/>
    <w:rsid w:val="00742CCC"/>
    <w:rsid w:val="00742D0E"/>
    <w:rsid w:val="00742F00"/>
    <w:rsid w:val="0074309A"/>
    <w:rsid w:val="007431D1"/>
    <w:rsid w:val="007431FA"/>
    <w:rsid w:val="00743257"/>
    <w:rsid w:val="007432D4"/>
    <w:rsid w:val="0074332A"/>
    <w:rsid w:val="0074353F"/>
    <w:rsid w:val="0074354C"/>
    <w:rsid w:val="00743668"/>
    <w:rsid w:val="00743927"/>
    <w:rsid w:val="007439A8"/>
    <w:rsid w:val="00743A9D"/>
    <w:rsid w:val="00743B00"/>
    <w:rsid w:val="00743BE5"/>
    <w:rsid w:val="00743C2D"/>
    <w:rsid w:val="00743D01"/>
    <w:rsid w:val="00743D92"/>
    <w:rsid w:val="00743E96"/>
    <w:rsid w:val="00743F20"/>
    <w:rsid w:val="00743F34"/>
    <w:rsid w:val="00743F90"/>
    <w:rsid w:val="00743FFD"/>
    <w:rsid w:val="00744125"/>
    <w:rsid w:val="0074415E"/>
    <w:rsid w:val="00744192"/>
    <w:rsid w:val="00744242"/>
    <w:rsid w:val="007443FB"/>
    <w:rsid w:val="0074443D"/>
    <w:rsid w:val="007445D3"/>
    <w:rsid w:val="007445D6"/>
    <w:rsid w:val="007446CB"/>
    <w:rsid w:val="00744766"/>
    <w:rsid w:val="00744859"/>
    <w:rsid w:val="007448C7"/>
    <w:rsid w:val="007448D1"/>
    <w:rsid w:val="00744924"/>
    <w:rsid w:val="0074494E"/>
    <w:rsid w:val="00744999"/>
    <w:rsid w:val="007449C4"/>
    <w:rsid w:val="00744AC9"/>
    <w:rsid w:val="00744BFB"/>
    <w:rsid w:val="00744CC4"/>
    <w:rsid w:val="00744CD0"/>
    <w:rsid w:val="00744E59"/>
    <w:rsid w:val="007450AB"/>
    <w:rsid w:val="00745197"/>
    <w:rsid w:val="0074523F"/>
    <w:rsid w:val="00745255"/>
    <w:rsid w:val="007452B2"/>
    <w:rsid w:val="00745352"/>
    <w:rsid w:val="00745393"/>
    <w:rsid w:val="00745466"/>
    <w:rsid w:val="0074556E"/>
    <w:rsid w:val="00745572"/>
    <w:rsid w:val="007456B9"/>
    <w:rsid w:val="007457C7"/>
    <w:rsid w:val="00745886"/>
    <w:rsid w:val="00745904"/>
    <w:rsid w:val="0074595C"/>
    <w:rsid w:val="00745A01"/>
    <w:rsid w:val="00745A62"/>
    <w:rsid w:val="00745ABD"/>
    <w:rsid w:val="00745ACD"/>
    <w:rsid w:val="00745B6A"/>
    <w:rsid w:val="00745B83"/>
    <w:rsid w:val="00745BC0"/>
    <w:rsid w:val="00745D57"/>
    <w:rsid w:val="00745D58"/>
    <w:rsid w:val="00745F23"/>
    <w:rsid w:val="007461D5"/>
    <w:rsid w:val="007461F8"/>
    <w:rsid w:val="00746254"/>
    <w:rsid w:val="00746288"/>
    <w:rsid w:val="007462F4"/>
    <w:rsid w:val="00746304"/>
    <w:rsid w:val="007464AE"/>
    <w:rsid w:val="00746552"/>
    <w:rsid w:val="007465B3"/>
    <w:rsid w:val="007465D5"/>
    <w:rsid w:val="0074666B"/>
    <w:rsid w:val="007466EC"/>
    <w:rsid w:val="00746708"/>
    <w:rsid w:val="007467CE"/>
    <w:rsid w:val="0074681C"/>
    <w:rsid w:val="0074687A"/>
    <w:rsid w:val="0074687F"/>
    <w:rsid w:val="007469C8"/>
    <w:rsid w:val="00746A91"/>
    <w:rsid w:val="00746AF7"/>
    <w:rsid w:val="00746C0B"/>
    <w:rsid w:val="00746CA6"/>
    <w:rsid w:val="00746CC2"/>
    <w:rsid w:val="00746D30"/>
    <w:rsid w:val="00746D48"/>
    <w:rsid w:val="00746E22"/>
    <w:rsid w:val="00746E4D"/>
    <w:rsid w:val="00746E88"/>
    <w:rsid w:val="00746ECA"/>
    <w:rsid w:val="00747137"/>
    <w:rsid w:val="007471FB"/>
    <w:rsid w:val="0074727E"/>
    <w:rsid w:val="007472D7"/>
    <w:rsid w:val="007472EE"/>
    <w:rsid w:val="0074737C"/>
    <w:rsid w:val="007474B0"/>
    <w:rsid w:val="0074752E"/>
    <w:rsid w:val="0074753C"/>
    <w:rsid w:val="007475B0"/>
    <w:rsid w:val="007475CE"/>
    <w:rsid w:val="00747668"/>
    <w:rsid w:val="00747735"/>
    <w:rsid w:val="0074773E"/>
    <w:rsid w:val="0074774D"/>
    <w:rsid w:val="007477D5"/>
    <w:rsid w:val="007477F4"/>
    <w:rsid w:val="007477FE"/>
    <w:rsid w:val="00747901"/>
    <w:rsid w:val="00747918"/>
    <w:rsid w:val="00747944"/>
    <w:rsid w:val="00747957"/>
    <w:rsid w:val="007479DE"/>
    <w:rsid w:val="00747C2E"/>
    <w:rsid w:val="00747D04"/>
    <w:rsid w:val="00747D05"/>
    <w:rsid w:val="00747D27"/>
    <w:rsid w:val="00747EBB"/>
    <w:rsid w:val="00747F55"/>
    <w:rsid w:val="00747F74"/>
    <w:rsid w:val="00750002"/>
    <w:rsid w:val="00750075"/>
    <w:rsid w:val="007500ED"/>
    <w:rsid w:val="00750189"/>
    <w:rsid w:val="007502A7"/>
    <w:rsid w:val="007502E8"/>
    <w:rsid w:val="0075035E"/>
    <w:rsid w:val="007504AC"/>
    <w:rsid w:val="00750564"/>
    <w:rsid w:val="007505AF"/>
    <w:rsid w:val="007508DC"/>
    <w:rsid w:val="00750914"/>
    <w:rsid w:val="007509A2"/>
    <w:rsid w:val="00750A0A"/>
    <w:rsid w:val="00750A3D"/>
    <w:rsid w:val="00750ACA"/>
    <w:rsid w:val="00750B11"/>
    <w:rsid w:val="00750BAF"/>
    <w:rsid w:val="00750D3B"/>
    <w:rsid w:val="00750EDF"/>
    <w:rsid w:val="00751002"/>
    <w:rsid w:val="00751052"/>
    <w:rsid w:val="00751095"/>
    <w:rsid w:val="007510F7"/>
    <w:rsid w:val="00751145"/>
    <w:rsid w:val="007511B0"/>
    <w:rsid w:val="007511F1"/>
    <w:rsid w:val="00751366"/>
    <w:rsid w:val="0075138B"/>
    <w:rsid w:val="007513B5"/>
    <w:rsid w:val="007514B8"/>
    <w:rsid w:val="007514B9"/>
    <w:rsid w:val="0075151F"/>
    <w:rsid w:val="0075154F"/>
    <w:rsid w:val="0075157D"/>
    <w:rsid w:val="00751648"/>
    <w:rsid w:val="00751653"/>
    <w:rsid w:val="00751784"/>
    <w:rsid w:val="0075182D"/>
    <w:rsid w:val="00751863"/>
    <w:rsid w:val="00751972"/>
    <w:rsid w:val="0075198F"/>
    <w:rsid w:val="00751A4A"/>
    <w:rsid w:val="00751B17"/>
    <w:rsid w:val="00751CD3"/>
    <w:rsid w:val="00751D97"/>
    <w:rsid w:val="00751DBE"/>
    <w:rsid w:val="00751EC4"/>
    <w:rsid w:val="00751F71"/>
    <w:rsid w:val="00752060"/>
    <w:rsid w:val="007520DF"/>
    <w:rsid w:val="007520E0"/>
    <w:rsid w:val="00752103"/>
    <w:rsid w:val="00752189"/>
    <w:rsid w:val="00752334"/>
    <w:rsid w:val="0075233B"/>
    <w:rsid w:val="0075238B"/>
    <w:rsid w:val="0075246C"/>
    <w:rsid w:val="0075257F"/>
    <w:rsid w:val="007525E9"/>
    <w:rsid w:val="0075274A"/>
    <w:rsid w:val="007527EE"/>
    <w:rsid w:val="0075296A"/>
    <w:rsid w:val="00752971"/>
    <w:rsid w:val="007529AA"/>
    <w:rsid w:val="007529BE"/>
    <w:rsid w:val="00752A9A"/>
    <w:rsid w:val="00752AE9"/>
    <w:rsid w:val="00752B47"/>
    <w:rsid w:val="00752B83"/>
    <w:rsid w:val="00752BD5"/>
    <w:rsid w:val="00752DAE"/>
    <w:rsid w:val="00752DD6"/>
    <w:rsid w:val="00752DF8"/>
    <w:rsid w:val="00752E12"/>
    <w:rsid w:val="00752E41"/>
    <w:rsid w:val="00752ECD"/>
    <w:rsid w:val="00752FE1"/>
    <w:rsid w:val="0075309B"/>
    <w:rsid w:val="007530DD"/>
    <w:rsid w:val="0075325C"/>
    <w:rsid w:val="007533AD"/>
    <w:rsid w:val="007533F0"/>
    <w:rsid w:val="0075347F"/>
    <w:rsid w:val="007534AE"/>
    <w:rsid w:val="0075350C"/>
    <w:rsid w:val="007535A7"/>
    <w:rsid w:val="00753635"/>
    <w:rsid w:val="00753667"/>
    <w:rsid w:val="00753793"/>
    <w:rsid w:val="007537AC"/>
    <w:rsid w:val="007537CD"/>
    <w:rsid w:val="00753848"/>
    <w:rsid w:val="007538A7"/>
    <w:rsid w:val="00753A23"/>
    <w:rsid w:val="00753A85"/>
    <w:rsid w:val="00753AEC"/>
    <w:rsid w:val="00753BAE"/>
    <w:rsid w:val="00753D08"/>
    <w:rsid w:val="00753D2B"/>
    <w:rsid w:val="00753DED"/>
    <w:rsid w:val="00753EAB"/>
    <w:rsid w:val="00753EB1"/>
    <w:rsid w:val="00753EC9"/>
    <w:rsid w:val="00753EF0"/>
    <w:rsid w:val="00753F57"/>
    <w:rsid w:val="007540AB"/>
    <w:rsid w:val="00754176"/>
    <w:rsid w:val="00754179"/>
    <w:rsid w:val="007541EB"/>
    <w:rsid w:val="007541FB"/>
    <w:rsid w:val="0075424A"/>
    <w:rsid w:val="007542BA"/>
    <w:rsid w:val="007542CC"/>
    <w:rsid w:val="007542DA"/>
    <w:rsid w:val="00754301"/>
    <w:rsid w:val="00754326"/>
    <w:rsid w:val="007543CA"/>
    <w:rsid w:val="00754413"/>
    <w:rsid w:val="0075451E"/>
    <w:rsid w:val="00754682"/>
    <w:rsid w:val="00754690"/>
    <w:rsid w:val="0075469E"/>
    <w:rsid w:val="007546A7"/>
    <w:rsid w:val="007546D8"/>
    <w:rsid w:val="0075471F"/>
    <w:rsid w:val="007547FF"/>
    <w:rsid w:val="007548AE"/>
    <w:rsid w:val="00754A2D"/>
    <w:rsid w:val="00754A59"/>
    <w:rsid w:val="00754BAA"/>
    <w:rsid w:val="00754BFF"/>
    <w:rsid w:val="00754C36"/>
    <w:rsid w:val="00754C9D"/>
    <w:rsid w:val="00754D54"/>
    <w:rsid w:val="00754E16"/>
    <w:rsid w:val="00754E3A"/>
    <w:rsid w:val="00754E61"/>
    <w:rsid w:val="00754E71"/>
    <w:rsid w:val="00754F82"/>
    <w:rsid w:val="00754FFE"/>
    <w:rsid w:val="0075501F"/>
    <w:rsid w:val="0075502F"/>
    <w:rsid w:val="00755099"/>
    <w:rsid w:val="007550FC"/>
    <w:rsid w:val="00755123"/>
    <w:rsid w:val="0075516F"/>
    <w:rsid w:val="0075523B"/>
    <w:rsid w:val="007552DA"/>
    <w:rsid w:val="00755302"/>
    <w:rsid w:val="007553A9"/>
    <w:rsid w:val="00755644"/>
    <w:rsid w:val="00755690"/>
    <w:rsid w:val="007557CC"/>
    <w:rsid w:val="00755860"/>
    <w:rsid w:val="00755967"/>
    <w:rsid w:val="00755A2C"/>
    <w:rsid w:val="00755AF1"/>
    <w:rsid w:val="00755C1A"/>
    <w:rsid w:val="00755C5F"/>
    <w:rsid w:val="00755C92"/>
    <w:rsid w:val="00755C95"/>
    <w:rsid w:val="00755D92"/>
    <w:rsid w:val="00755DFA"/>
    <w:rsid w:val="00755E3E"/>
    <w:rsid w:val="0075600E"/>
    <w:rsid w:val="00756031"/>
    <w:rsid w:val="007561B2"/>
    <w:rsid w:val="00756249"/>
    <w:rsid w:val="0075626A"/>
    <w:rsid w:val="007562B7"/>
    <w:rsid w:val="007562E8"/>
    <w:rsid w:val="007563C0"/>
    <w:rsid w:val="0075646A"/>
    <w:rsid w:val="007565B7"/>
    <w:rsid w:val="00756672"/>
    <w:rsid w:val="007566B1"/>
    <w:rsid w:val="00756720"/>
    <w:rsid w:val="0075673B"/>
    <w:rsid w:val="007567B9"/>
    <w:rsid w:val="00756829"/>
    <w:rsid w:val="007568B5"/>
    <w:rsid w:val="00756979"/>
    <w:rsid w:val="00756985"/>
    <w:rsid w:val="007569E3"/>
    <w:rsid w:val="00756AD6"/>
    <w:rsid w:val="00756ADF"/>
    <w:rsid w:val="00756C14"/>
    <w:rsid w:val="00756D31"/>
    <w:rsid w:val="00756D99"/>
    <w:rsid w:val="00756DA1"/>
    <w:rsid w:val="00756DE7"/>
    <w:rsid w:val="00756FC5"/>
    <w:rsid w:val="007570B8"/>
    <w:rsid w:val="007570C7"/>
    <w:rsid w:val="007572DC"/>
    <w:rsid w:val="007572DD"/>
    <w:rsid w:val="007574E4"/>
    <w:rsid w:val="007576AD"/>
    <w:rsid w:val="00757740"/>
    <w:rsid w:val="0075778A"/>
    <w:rsid w:val="0075779E"/>
    <w:rsid w:val="007578A6"/>
    <w:rsid w:val="0075792B"/>
    <w:rsid w:val="00757A53"/>
    <w:rsid w:val="00757A91"/>
    <w:rsid w:val="00757B1E"/>
    <w:rsid w:val="00757C1A"/>
    <w:rsid w:val="00757C3C"/>
    <w:rsid w:val="00757DDF"/>
    <w:rsid w:val="00757F7D"/>
    <w:rsid w:val="0076001C"/>
    <w:rsid w:val="00760020"/>
    <w:rsid w:val="0076013C"/>
    <w:rsid w:val="0076031D"/>
    <w:rsid w:val="00760407"/>
    <w:rsid w:val="00760431"/>
    <w:rsid w:val="00760557"/>
    <w:rsid w:val="0076056E"/>
    <w:rsid w:val="007605A2"/>
    <w:rsid w:val="0076064B"/>
    <w:rsid w:val="00760702"/>
    <w:rsid w:val="00760866"/>
    <w:rsid w:val="00760872"/>
    <w:rsid w:val="00760974"/>
    <w:rsid w:val="00760A60"/>
    <w:rsid w:val="00760AC3"/>
    <w:rsid w:val="00760C53"/>
    <w:rsid w:val="00760D94"/>
    <w:rsid w:val="00760D9B"/>
    <w:rsid w:val="00760DD1"/>
    <w:rsid w:val="00760F34"/>
    <w:rsid w:val="00760F9A"/>
    <w:rsid w:val="0076106B"/>
    <w:rsid w:val="0076108D"/>
    <w:rsid w:val="007611CB"/>
    <w:rsid w:val="0076123F"/>
    <w:rsid w:val="0076129A"/>
    <w:rsid w:val="00761322"/>
    <w:rsid w:val="007613CC"/>
    <w:rsid w:val="00761435"/>
    <w:rsid w:val="007614A2"/>
    <w:rsid w:val="0076151B"/>
    <w:rsid w:val="00761572"/>
    <w:rsid w:val="0076157B"/>
    <w:rsid w:val="00761699"/>
    <w:rsid w:val="007616C0"/>
    <w:rsid w:val="007618B8"/>
    <w:rsid w:val="00761B12"/>
    <w:rsid w:val="00761B5C"/>
    <w:rsid w:val="00761B5D"/>
    <w:rsid w:val="00761B9E"/>
    <w:rsid w:val="00761BBF"/>
    <w:rsid w:val="00761CA9"/>
    <w:rsid w:val="00761D71"/>
    <w:rsid w:val="00761DC7"/>
    <w:rsid w:val="00761E2D"/>
    <w:rsid w:val="00761E6A"/>
    <w:rsid w:val="00761FBA"/>
    <w:rsid w:val="0076205C"/>
    <w:rsid w:val="007621A5"/>
    <w:rsid w:val="007622F9"/>
    <w:rsid w:val="00762478"/>
    <w:rsid w:val="00762537"/>
    <w:rsid w:val="007625CC"/>
    <w:rsid w:val="007626B4"/>
    <w:rsid w:val="007626DB"/>
    <w:rsid w:val="007626E7"/>
    <w:rsid w:val="0076275C"/>
    <w:rsid w:val="007628BA"/>
    <w:rsid w:val="007628E2"/>
    <w:rsid w:val="00762905"/>
    <w:rsid w:val="007629BD"/>
    <w:rsid w:val="007629F1"/>
    <w:rsid w:val="00762A41"/>
    <w:rsid w:val="00762B26"/>
    <w:rsid w:val="00762B40"/>
    <w:rsid w:val="00762B8E"/>
    <w:rsid w:val="00762D58"/>
    <w:rsid w:val="00762D7E"/>
    <w:rsid w:val="00762E68"/>
    <w:rsid w:val="00762E9E"/>
    <w:rsid w:val="00762EA4"/>
    <w:rsid w:val="0076305A"/>
    <w:rsid w:val="007631A1"/>
    <w:rsid w:val="00763324"/>
    <w:rsid w:val="0076332A"/>
    <w:rsid w:val="007633C0"/>
    <w:rsid w:val="007634AA"/>
    <w:rsid w:val="00763542"/>
    <w:rsid w:val="007635A2"/>
    <w:rsid w:val="00763688"/>
    <w:rsid w:val="007637D2"/>
    <w:rsid w:val="00763882"/>
    <w:rsid w:val="0076391B"/>
    <w:rsid w:val="0076393C"/>
    <w:rsid w:val="007639BE"/>
    <w:rsid w:val="00763A71"/>
    <w:rsid w:val="00763B4B"/>
    <w:rsid w:val="00763C43"/>
    <w:rsid w:val="00763C5D"/>
    <w:rsid w:val="00763CEB"/>
    <w:rsid w:val="00763D41"/>
    <w:rsid w:val="00763DFE"/>
    <w:rsid w:val="00763E2D"/>
    <w:rsid w:val="00763E65"/>
    <w:rsid w:val="00763EA0"/>
    <w:rsid w:val="00763EE2"/>
    <w:rsid w:val="00763F61"/>
    <w:rsid w:val="0076407F"/>
    <w:rsid w:val="007640B2"/>
    <w:rsid w:val="007640D5"/>
    <w:rsid w:val="00764110"/>
    <w:rsid w:val="0076420A"/>
    <w:rsid w:val="00764220"/>
    <w:rsid w:val="0076425C"/>
    <w:rsid w:val="0076432A"/>
    <w:rsid w:val="00764374"/>
    <w:rsid w:val="0076440E"/>
    <w:rsid w:val="0076449A"/>
    <w:rsid w:val="00764532"/>
    <w:rsid w:val="00764561"/>
    <w:rsid w:val="00764968"/>
    <w:rsid w:val="00764B8C"/>
    <w:rsid w:val="00764BDB"/>
    <w:rsid w:val="00764CF0"/>
    <w:rsid w:val="00764D81"/>
    <w:rsid w:val="00764E05"/>
    <w:rsid w:val="00764F3F"/>
    <w:rsid w:val="00765070"/>
    <w:rsid w:val="007651D5"/>
    <w:rsid w:val="007651EE"/>
    <w:rsid w:val="00765202"/>
    <w:rsid w:val="0076524F"/>
    <w:rsid w:val="00765414"/>
    <w:rsid w:val="00765426"/>
    <w:rsid w:val="007654B2"/>
    <w:rsid w:val="007654B8"/>
    <w:rsid w:val="007654FB"/>
    <w:rsid w:val="00765529"/>
    <w:rsid w:val="007655FB"/>
    <w:rsid w:val="00765608"/>
    <w:rsid w:val="007656CD"/>
    <w:rsid w:val="007656F6"/>
    <w:rsid w:val="00765743"/>
    <w:rsid w:val="00765864"/>
    <w:rsid w:val="0076588D"/>
    <w:rsid w:val="00765A97"/>
    <w:rsid w:val="00765B2A"/>
    <w:rsid w:val="00765B5E"/>
    <w:rsid w:val="00765C2D"/>
    <w:rsid w:val="00765C45"/>
    <w:rsid w:val="00765D00"/>
    <w:rsid w:val="00765D26"/>
    <w:rsid w:val="00765D5C"/>
    <w:rsid w:val="00765D78"/>
    <w:rsid w:val="00765DC1"/>
    <w:rsid w:val="00765E0C"/>
    <w:rsid w:val="00765F0F"/>
    <w:rsid w:val="00765F5A"/>
    <w:rsid w:val="007660ED"/>
    <w:rsid w:val="007661D8"/>
    <w:rsid w:val="007661F4"/>
    <w:rsid w:val="00766443"/>
    <w:rsid w:val="00766475"/>
    <w:rsid w:val="007664D7"/>
    <w:rsid w:val="0076660C"/>
    <w:rsid w:val="007666F9"/>
    <w:rsid w:val="00766840"/>
    <w:rsid w:val="007668DA"/>
    <w:rsid w:val="00766A05"/>
    <w:rsid w:val="00766A09"/>
    <w:rsid w:val="00766B22"/>
    <w:rsid w:val="00766BF5"/>
    <w:rsid w:val="00766CD4"/>
    <w:rsid w:val="00766CF2"/>
    <w:rsid w:val="00766DAE"/>
    <w:rsid w:val="00766DF0"/>
    <w:rsid w:val="00766E72"/>
    <w:rsid w:val="00766F96"/>
    <w:rsid w:val="00766FF8"/>
    <w:rsid w:val="00766FFD"/>
    <w:rsid w:val="0076718A"/>
    <w:rsid w:val="007671D9"/>
    <w:rsid w:val="00767205"/>
    <w:rsid w:val="007672F1"/>
    <w:rsid w:val="00767398"/>
    <w:rsid w:val="007673B8"/>
    <w:rsid w:val="007673BF"/>
    <w:rsid w:val="007673CD"/>
    <w:rsid w:val="0076745C"/>
    <w:rsid w:val="00767577"/>
    <w:rsid w:val="00767584"/>
    <w:rsid w:val="007675B3"/>
    <w:rsid w:val="007676A4"/>
    <w:rsid w:val="007677B4"/>
    <w:rsid w:val="00767897"/>
    <w:rsid w:val="007678C1"/>
    <w:rsid w:val="007678E9"/>
    <w:rsid w:val="0076790D"/>
    <w:rsid w:val="0076795F"/>
    <w:rsid w:val="00767A43"/>
    <w:rsid w:val="00767AA2"/>
    <w:rsid w:val="00767AFE"/>
    <w:rsid w:val="00767B37"/>
    <w:rsid w:val="00767C69"/>
    <w:rsid w:val="00767C83"/>
    <w:rsid w:val="00767C8D"/>
    <w:rsid w:val="00767CD8"/>
    <w:rsid w:val="00767DB4"/>
    <w:rsid w:val="00767DC3"/>
    <w:rsid w:val="00767E8E"/>
    <w:rsid w:val="00767EAE"/>
    <w:rsid w:val="00767F51"/>
    <w:rsid w:val="00767F6D"/>
    <w:rsid w:val="00767F84"/>
    <w:rsid w:val="007700EE"/>
    <w:rsid w:val="00770117"/>
    <w:rsid w:val="0077018D"/>
    <w:rsid w:val="00770194"/>
    <w:rsid w:val="00770245"/>
    <w:rsid w:val="0077029C"/>
    <w:rsid w:val="00770551"/>
    <w:rsid w:val="0077055A"/>
    <w:rsid w:val="00770629"/>
    <w:rsid w:val="00770714"/>
    <w:rsid w:val="0077085E"/>
    <w:rsid w:val="007708B9"/>
    <w:rsid w:val="007709A6"/>
    <w:rsid w:val="00770B18"/>
    <w:rsid w:val="00770C57"/>
    <w:rsid w:val="00770D76"/>
    <w:rsid w:val="00770DD1"/>
    <w:rsid w:val="00770EC8"/>
    <w:rsid w:val="00770EE7"/>
    <w:rsid w:val="00770F73"/>
    <w:rsid w:val="00771019"/>
    <w:rsid w:val="00771027"/>
    <w:rsid w:val="00771058"/>
    <w:rsid w:val="0077107F"/>
    <w:rsid w:val="0077109E"/>
    <w:rsid w:val="00771104"/>
    <w:rsid w:val="0077114E"/>
    <w:rsid w:val="00771185"/>
    <w:rsid w:val="0077119F"/>
    <w:rsid w:val="007711AC"/>
    <w:rsid w:val="00771268"/>
    <w:rsid w:val="007712DB"/>
    <w:rsid w:val="007713F0"/>
    <w:rsid w:val="007714E7"/>
    <w:rsid w:val="00771541"/>
    <w:rsid w:val="0077165A"/>
    <w:rsid w:val="007717E0"/>
    <w:rsid w:val="0077182E"/>
    <w:rsid w:val="0077183B"/>
    <w:rsid w:val="00771860"/>
    <w:rsid w:val="00771950"/>
    <w:rsid w:val="00771A13"/>
    <w:rsid w:val="00771ACF"/>
    <w:rsid w:val="00771AF3"/>
    <w:rsid w:val="00771B2F"/>
    <w:rsid w:val="00771C2D"/>
    <w:rsid w:val="00771CCB"/>
    <w:rsid w:val="00771D65"/>
    <w:rsid w:val="00771D68"/>
    <w:rsid w:val="00771F51"/>
    <w:rsid w:val="007720FB"/>
    <w:rsid w:val="00772170"/>
    <w:rsid w:val="0077217B"/>
    <w:rsid w:val="00772237"/>
    <w:rsid w:val="007723A2"/>
    <w:rsid w:val="007723D2"/>
    <w:rsid w:val="007724D5"/>
    <w:rsid w:val="007725FD"/>
    <w:rsid w:val="00772676"/>
    <w:rsid w:val="00772746"/>
    <w:rsid w:val="00772754"/>
    <w:rsid w:val="00772808"/>
    <w:rsid w:val="00772878"/>
    <w:rsid w:val="007728CB"/>
    <w:rsid w:val="00772946"/>
    <w:rsid w:val="00772AC3"/>
    <w:rsid w:val="00772B05"/>
    <w:rsid w:val="00772BEE"/>
    <w:rsid w:val="00772C9D"/>
    <w:rsid w:val="00772CC3"/>
    <w:rsid w:val="00772D5F"/>
    <w:rsid w:val="00772D80"/>
    <w:rsid w:val="00772E40"/>
    <w:rsid w:val="007730A1"/>
    <w:rsid w:val="007730FF"/>
    <w:rsid w:val="00773157"/>
    <w:rsid w:val="00773213"/>
    <w:rsid w:val="00773230"/>
    <w:rsid w:val="00773238"/>
    <w:rsid w:val="00773446"/>
    <w:rsid w:val="007735A2"/>
    <w:rsid w:val="007735BE"/>
    <w:rsid w:val="007735BF"/>
    <w:rsid w:val="00773868"/>
    <w:rsid w:val="007738F9"/>
    <w:rsid w:val="0077393A"/>
    <w:rsid w:val="0077399E"/>
    <w:rsid w:val="00773A14"/>
    <w:rsid w:val="00773A7F"/>
    <w:rsid w:val="00773AB8"/>
    <w:rsid w:val="00773BBD"/>
    <w:rsid w:val="00773C11"/>
    <w:rsid w:val="00773C14"/>
    <w:rsid w:val="00773D31"/>
    <w:rsid w:val="00773D74"/>
    <w:rsid w:val="00773D7E"/>
    <w:rsid w:val="00773D97"/>
    <w:rsid w:val="00773E1F"/>
    <w:rsid w:val="00773E34"/>
    <w:rsid w:val="00773E78"/>
    <w:rsid w:val="00773EAC"/>
    <w:rsid w:val="00773EB3"/>
    <w:rsid w:val="00773F0C"/>
    <w:rsid w:val="00773F15"/>
    <w:rsid w:val="00773F7F"/>
    <w:rsid w:val="00773F84"/>
    <w:rsid w:val="00773F9A"/>
    <w:rsid w:val="0077403E"/>
    <w:rsid w:val="00774308"/>
    <w:rsid w:val="00774342"/>
    <w:rsid w:val="0077434A"/>
    <w:rsid w:val="007743EB"/>
    <w:rsid w:val="00774436"/>
    <w:rsid w:val="0077443F"/>
    <w:rsid w:val="0077449A"/>
    <w:rsid w:val="007744B7"/>
    <w:rsid w:val="007745EF"/>
    <w:rsid w:val="007746D6"/>
    <w:rsid w:val="007747B5"/>
    <w:rsid w:val="007747E7"/>
    <w:rsid w:val="007748A6"/>
    <w:rsid w:val="00774ABC"/>
    <w:rsid w:val="00774AD9"/>
    <w:rsid w:val="00774C23"/>
    <w:rsid w:val="00774CED"/>
    <w:rsid w:val="00774D45"/>
    <w:rsid w:val="00774D46"/>
    <w:rsid w:val="00774E41"/>
    <w:rsid w:val="00774E43"/>
    <w:rsid w:val="00774E46"/>
    <w:rsid w:val="00774F43"/>
    <w:rsid w:val="00774F51"/>
    <w:rsid w:val="00774F9B"/>
    <w:rsid w:val="00775022"/>
    <w:rsid w:val="0077509A"/>
    <w:rsid w:val="0077516F"/>
    <w:rsid w:val="007751EA"/>
    <w:rsid w:val="0077530E"/>
    <w:rsid w:val="007753F3"/>
    <w:rsid w:val="00775455"/>
    <w:rsid w:val="00775490"/>
    <w:rsid w:val="007754AA"/>
    <w:rsid w:val="007755DA"/>
    <w:rsid w:val="00775642"/>
    <w:rsid w:val="00775654"/>
    <w:rsid w:val="00775664"/>
    <w:rsid w:val="007756C0"/>
    <w:rsid w:val="00775718"/>
    <w:rsid w:val="0077586A"/>
    <w:rsid w:val="00775899"/>
    <w:rsid w:val="007758E5"/>
    <w:rsid w:val="0077595A"/>
    <w:rsid w:val="00775993"/>
    <w:rsid w:val="00775A92"/>
    <w:rsid w:val="00775AA8"/>
    <w:rsid w:val="00775B30"/>
    <w:rsid w:val="00775C7E"/>
    <w:rsid w:val="00775D36"/>
    <w:rsid w:val="00775D3A"/>
    <w:rsid w:val="00775DB0"/>
    <w:rsid w:val="00775DF9"/>
    <w:rsid w:val="00775E0A"/>
    <w:rsid w:val="00775E94"/>
    <w:rsid w:val="00775ED1"/>
    <w:rsid w:val="00775FDB"/>
    <w:rsid w:val="00776077"/>
    <w:rsid w:val="00776209"/>
    <w:rsid w:val="00776240"/>
    <w:rsid w:val="00776399"/>
    <w:rsid w:val="00776460"/>
    <w:rsid w:val="00776497"/>
    <w:rsid w:val="007764C0"/>
    <w:rsid w:val="007764FE"/>
    <w:rsid w:val="007765E0"/>
    <w:rsid w:val="0077668C"/>
    <w:rsid w:val="00776725"/>
    <w:rsid w:val="00776792"/>
    <w:rsid w:val="007767B8"/>
    <w:rsid w:val="0077699B"/>
    <w:rsid w:val="00776A46"/>
    <w:rsid w:val="00776B6F"/>
    <w:rsid w:val="00776B9C"/>
    <w:rsid w:val="00776BB2"/>
    <w:rsid w:val="00776D36"/>
    <w:rsid w:val="00776D72"/>
    <w:rsid w:val="00776DA1"/>
    <w:rsid w:val="00776F36"/>
    <w:rsid w:val="00777092"/>
    <w:rsid w:val="00777176"/>
    <w:rsid w:val="00777183"/>
    <w:rsid w:val="007771AA"/>
    <w:rsid w:val="007771C1"/>
    <w:rsid w:val="007771D4"/>
    <w:rsid w:val="00777326"/>
    <w:rsid w:val="0077738E"/>
    <w:rsid w:val="00777455"/>
    <w:rsid w:val="0077753C"/>
    <w:rsid w:val="00777571"/>
    <w:rsid w:val="00777573"/>
    <w:rsid w:val="007775C5"/>
    <w:rsid w:val="007775D0"/>
    <w:rsid w:val="007777D5"/>
    <w:rsid w:val="007778AA"/>
    <w:rsid w:val="00777917"/>
    <w:rsid w:val="0077799A"/>
    <w:rsid w:val="00777A1D"/>
    <w:rsid w:val="00777A91"/>
    <w:rsid w:val="00777A94"/>
    <w:rsid w:val="00777AAA"/>
    <w:rsid w:val="00777BC3"/>
    <w:rsid w:val="00777C27"/>
    <w:rsid w:val="00777C85"/>
    <w:rsid w:val="00777D50"/>
    <w:rsid w:val="00777DEC"/>
    <w:rsid w:val="00777E57"/>
    <w:rsid w:val="00777EA6"/>
    <w:rsid w:val="00777EAA"/>
    <w:rsid w:val="00777ECA"/>
    <w:rsid w:val="00777EE5"/>
    <w:rsid w:val="00777F06"/>
    <w:rsid w:val="00777F77"/>
    <w:rsid w:val="00777FEF"/>
    <w:rsid w:val="0078002A"/>
    <w:rsid w:val="0078016D"/>
    <w:rsid w:val="00780252"/>
    <w:rsid w:val="0078028F"/>
    <w:rsid w:val="007802B3"/>
    <w:rsid w:val="0078037F"/>
    <w:rsid w:val="00780399"/>
    <w:rsid w:val="00780428"/>
    <w:rsid w:val="00780599"/>
    <w:rsid w:val="00780607"/>
    <w:rsid w:val="007806B0"/>
    <w:rsid w:val="007806D6"/>
    <w:rsid w:val="00780715"/>
    <w:rsid w:val="0078076C"/>
    <w:rsid w:val="00780793"/>
    <w:rsid w:val="007807E9"/>
    <w:rsid w:val="00780962"/>
    <w:rsid w:val="00780BEC"/>
    <w:rsid w:val="00780CBA"/>
    <w:rsid w:val="00780E54"/>
    <w:rsid w:val="00780E6D"/>
    <w:rsid w:val="00780ED7"/>
    <w:rsid w:val="00780EDF"/>
    <w:rsid w:val="00780F92"/>
    <w:rsid w:val="0078107F"/>
    <w:rsid w:val="0078119F"/>
    <w:rsid w:val="007811AF"/>
    <w:rsid w:val="00781289"/>
    <w:rsid w:val="0078131A"/>
    <w:rsid w:val="0078163F"/>
    <w:rsid w:val="00781741"/>
    <w:rsid w:val="0078178F"/>
    <w:rsid w:val="007817A5"/>
    <w:rsid w:val="007817FD"/>
    <w:rsid w:val="0078193E"/>
    <w:rsid w:val="007819E7"/>
    <w:rsid w:val="00781A1A"/>
    <w:rsid w:val="00781AC6"/>
    <w:rsid w:val="00781CEE"/>
    <w:rsid w:val="00781D3C"/>
    <w:rsid w:val="00781D4B"/>
    <w:rsid w:val="00781D55"/>
    <w:rsid w:val="00781DA0"/>
    <w:rsid w:val="00781EF8"/>
    <w:rsid w:val="00781FCC"/>
    <w:rsid w:val="00782066"/>
    <w:rsid w:val="0078208F"/>
    <w:rsid w:val="007820AD"/>
    <w:rsid w:val="007820D7"/>
    <w:rsid w:val="007820F5"/>
    <w:rsid w:val="00782129"/>
    <w:rsid w:val="007821C6"/>
    <w:rsid w:val="0078221C"/>
    <w:rsid w:val="00782247"/>
    <w:rsid w:val="00782347"/>
    <w:rsid w:val="00782451"/>
    <w:rsid w:val="0078250C"/>
    <w:rsid w:val="00782538"/>
    <w:rsid w:val="007825BC"/>
    <w:rsid w:val="0078267A"/>
    <w:rsid w:val="00782752"/>
    <w:rsid w:val="0078293D"/>
    <w:rsid w:val="00782960"/>
    <w:rsid w:val="00782969"/>
    <w:rsid w:val="00782B87"/>
    <w:rsid w:val="00782D30"/>
    <w:rsid w:val="00782D71"/>
    <w:rsid w:val="00782D74"/>
    <w:rsid w:val="00782E81"/>
    <w:rsid w:val="00782E93"/>
    <w:rsid w:val="00782F35"/>
    <w:rsid w:val="00783001"/>
    <w:rsid w:val="00783096"/>
    <w:rsid w:val="0078309A"/>
    <w:rsid w:val="007831A3"/>
    <w:rsid w:val="007831BE"/>
    <w:rsid w:val="007831C5"/>
    <w:rsid w:val="0078329D"/>
    <w:rsid w:val="007832E0"/>
    <w:rsid w:val="007833A2"/>
    <w:rsid w:val="0078344D"/>
    <w:rsid w:val="007836BB"/>
    <w:rsid w:val="007838B1"/>
    <w:rsid w:val="007838F8"/>
    <w:rsid w:val="0078394B"/>
    <w:rsid w:val="00783A49"/>
    <w:rsid w:val="00783AC5"/>
    <w:rsid w:val="00783BCB"/>
    <w:rsid w:val="00783BE1"/>
    <w:rsid w:val="00783BF0"/>
    <w:rsid w:val="00783C68"/>
    <w:rsid w:val="00783CD1"/>
    <w:rsid w:val="00783CF3"/>
    <w:rsid w:val="00783EF9"/>
    <w:rsid w:val="00783F49"/>
    <w:rsid w:val="0078414B"/>
    <w:rsid w:val="0078418D"/>
    <w:rsid w:val="007841D8"/>
    <w:rsid w:val="0078424F"/>
    <w:rsid w:val="0078433C"/>
    <w:rsid w:val="0078446D"/>
    <w:rsid w:val="0078451D"/>
    <w:rsid w:val="0078456F"/>
    <w:rsid w:val="00784604"/>
    <w:rsid w:val="0078462A"/>
    <w:rsid w:val="0078464B"/>
    <w:rsid w:val="007846B5"/>
    <w:rsid w:val="00784956"/>
    <w:rsid w:val="00784A5B"/>
    <w:rsid w:val="00784A68"/>
    <w:rsid w:val="00784AC5"/>
    <w:rsid w:val="00784C1C"/>
    <w:rsid w:val="00784C40"/>
    <w:rsid w:val="00784C4A"/>
    <w:rsid w:val="00784C9A"/>
    <w:rsid w:val="00784D38"/>
    <w:rsid w:val="00784E25"/>
    <w:rsid w:val="00784E4A"/>
    <w:rsid w:val="00784E8B"/>
    <w:rsid w:val="00784ECF"/>
    <w:rsid w:val="00784EFD"/>
    <w:rsid w:val="00784F0F"/>
    <w:rsid w:val="00784FD2"/>
    <w:rsid w:val="00785114"/>
    <w:rsid w:val="00785178"/>
    <w:rsid w:val="007851AE"/>
    <w:rsid w:val="007852E8"/>
    <w:rsid w:val="007852EF"/>
    <w:rsid w:val="007852F7"/>
    <w:rsid w:val="0078536F"/>
    <w:rsid w:val="007854B9"/>
    <w:rsid w:val="00785581"/>
    <w:rsid w:val="0078596F"/>
    <w:rsid w:val="00785B08"/>
    <w:rsid w:val="00785BD4"/>
    <w:rsid w:val="00785C54"/>
    <w:rsid w:val="00785C73"/>
    <w:rsid w:val="00785C8B"/>
    <w:rsid w:val="00785CA5"/>
    <w:rsid w:val="00785CCD"/>
    <w:rsid w:val="00785CF2"/>
    <w:rsid w:val="00785D82"/>
    <w:rsid w:val="00785EBD"/>
    <w:rsid w:val="00785F3F"/>
    <w:rsid w:val="00785F60"/>
    <w:rsid w:val="00785F7A"/>
    <w:rsid w:val="00785FA0"/>
    <w:rsid w:val="0078602B"/>
    <w:rsid w:val="00786082"/>
    <w:rsid w:val="007860A5"/>
    <w:rsid w:val="00786177"/>
    <w:rsid w:val="007862AF"/>
    <w:rsid w:val="007862FF"/>
    <w:rsid w:val="00786432"/>
    <w:rsid w:val="00786463"/>
    <w:rsid w:val="0078648C"/>
    <w:rsid w:val="0078657C"/>
    <w:rsid w:val="007865D1"/>
    <w:rsid w:val="00786637"/>
    <w:rsid w:val="007866FF"/>
    <w:rsid w:val="00786797"/>
    <w:rsid w:val="007867D3"/>
    <w:rsid w:val="00786816"/>
    <w:rsid w:val="007868BF"/>
    <w:rsid w:val="00786998"/>
    <w:rsid w:val="007869EA"/>
    <w:rsid w:val="00786A55"/>
    <w:rsid w:val="00786A57"/>
    <w:rsid w:val="00786A86"/>
    <w:rsid w:val="00786AE7"/>
    <w:rsid w:val="00786B70"/>
    <w:rsid w:val="00786BCE"/>
    <w:rsid w:val="00786D27"/>
    <w:rsid w:val="00786DD7"/>
    <w:rsid w:val="00786E03"/>
    <w:rsid w:val="00786E92"/>
    <w:rsid w:val="00786F8C"/>
    <w:rsid w:val="00787009"/>
    <w:rsid w:val="00787094"/>
    <w:rsid w:val="0078709F"/>
    <w:rsid w:val="00787216"/>
    <w:rsid w:val="00787345"/>
    <w:rsid w:val="00787491"/>
    <w:rsid w:val="0078752B"/>
    <w:rsid w:val="00787546"/>
    <w:rsid w:val="00787654"/>
    <w:rsid w:val="0078769E"/>
    <w:rsid w:val="00787707"/>
    <w:rsid w:val="0078777D"/>
    <w:rsid w:val="007877C0"/>
    <w:rsid w:val="007877DB"/>
    <w:rsid w:val="0078781F"/>
    <w:rsid w:val="007879F5"/>
    <w:rsid w:val="00787B10"/>
    <w:rsid w:val="00787B7F"/>
    <w:rsid w:val="00787DD7"/>
    <w:rsid w:val="00787E43"/>
    <w:rsid w:val="00787F1E"/>
    <w:rsid w:val="00787FEE"/>
    <w:rsid w:val="0079005F"/>
    <w:rsid w:val="00790132"/>
    <w:rsid w:val="00790169"/>
    <w:rsid w:val="007901A9"/>
    <w:rsid w:val="007901D3"/>
    <w:rsid w:val="007901D6"/>
    <w:rsid w:val="0079044B"/>
    <w:rsid w:val="0079048C"/>
    <w:rsid w:val="007904AA"/>
    <w:rsid w:val="00790689"/>
    <w:rsid w:val="007906E7"/>
    <w:rsid w:val="007908EF"/>
    <w:rsid w:val="00790AF1"/>
    <w:rsid w:val="00790B2C"/>
    <w:rsid w:val="00790B6B"/>
    <w:rsid w:val="00790C37"/>
    <w:rsid w:val="00790CC2"/>
    <w:rsid w:val="00790D12"/>
    <w:rsid w:val="00790E39"/>
    <w:rsid w:val="00790E6F"/>
    <w:rsid w:val="00790ED8"/>
    <w:rsid w:val="00790F0E"/>
    <w:rsid w:val="00791039"/>
    <w:rsid w:val="00791098"/>
    <w:rsid w:val="007913BF"/>
    <w:rsid w:val="007913D2"/>
    <w:rsid w:val="0079151C"/>
    <w:rsid w:val="00791660"/>
    <w:rsid w:val="00791713"/>
    <w:rsid w:val="0079171F"/>
    <w:rsid w:val="0079177E"/>
    <w:rsid w:val="00791941"/>
    <w:rsid w:val="007919EE"/>
    <w:rsid w:val="00791A78"/>
    <w:rsid w:val="00791AFD"/>
    <w:rsid w:val="00791B0A"/>
    <w:rsid w:val="00791B99"/>
    <w:rsid w:val="00791BC7"/>
    <w:rsid w:val="00791D80"/>
    <w:rsid w:val="00791DCD"/>
    <w:rsid w:val="00791E24"/>
    <w:rsid w:val="00791E82"/>
    <w:rsid w:val="00791F55"/>
    <w:rsid w:val="007920CF"/>
    <w:rsid w:val="00792100"/>
    <w:rsid w:val="00792185"/>
    <w:rsid w:val="007922D0"/>
    <w:rsid w:val="0079237E"/>
    <w:rsid w:val="0079246D"/>
    <w:rsid w:val="0079250A"/>
    <w:rsid w:val="007925AA"/>
    <w:rsid w:val="00792666"/>
    <w:rsid w:val="007926F1"/>
    <w:rsid w:val="007928A5"/>
    <w:rsid w:val="007928B9"/>
    <w:rsid w:val="007928E5"/>
    <w:rsid w:val="00792947"/>
    <w:rsid w:val="00792990"/>
    <w:rsid w:val="00792F47"/>
    <w:rsid w:val="007930D7"/>
    <w:rsid w:val="007931BE"/>
    <w:rsid w:val="0079320B"/>
    <w:rsid w:val="007932ED"/>
    <w:rsid w:val="00793487"/>
    <w:rsid w:val="00793508"/>
    <w:rsid w:val="00793543"/>
    <w:rsid w:val="007935D0"/>
    <w:rsid w:val="007935DA"/>
    <w:rsid w:val="00793655"/>
    <w:rsid w:val="00793657"/>
    <w:rsid w:val="00793717"/>
    <w:rsid w:val="00793829"/>
    <w:rsid w:val="0079386D"/>
    <w:rsid w:val="00793904"/>
    <w:rsid w:val="007939D4"/>
    <w:rsid w:val="00793AF0"/>
    <w:rsid w:val="00793B47"/>
    <w:rsid w:val="00793C02"/>
    <w:rsid w:val="00793D96"/>
    <w:rsid w:val="00793E55"/>
    <w:rsid w:val="00793EF7"/>
    <w:rsid w:val="00793F5D"/>
    <w:rsid w:val="00794105"/>
    <w:rsid w:val="007941A4"/>
    <w:rsid w:val="007941FD"/>
    <w:rsid w:val="00794378"/>
    <w:rsid w:val="007943AD"/>
    <w:rsid w:val="0079453E"/>
    <w:rsid w:val="00794610"/>
    <w:rsid w:val="00794665"/>
    <w:rsid w:val="007946CB"/>
    <w:rsid w:val="007946F8"/>
    <w:rsid w:val="0079476D"/>
    <w:rsid w:val="007947C1"/>
    <w:rsid w:val="007947F2"/>
    <w:rsid w:val="00794832"/>
    <w:rsid w:val="00794835"/>
    <w:rsid w:val="00794870"/>
    <w:rsid w:val="00794886"/>
    <w:rsid w:val="007949A9"/>
    <w:rsid w:val="00794B9A"/>
    <w:rsid w:val="00794D70"/>
    <w:rsid w:val="00794E14"/>
    <w:rsid w:val="00794E3C"/>
    <w:rsid w:val="00794EE2"/>
    <w:rsid w:val="00794FA6"/>
    <w:rsid w:val="00794FF6"/>
    <w:rsid w:val="00794FFC"/>
    <w:rsid w:val="00795009"/>
    <w:rsid w:val="00795060"/>
    <w:rsid w:val="0079515D"/>
    <w:rsid w:val="00795207"/>
    <w:rsid w:val="0079523B"/>
    <w:rsid w:val="007952D2"/>
    <w:rsid w:val="0079530F"/>
    <w:rsid w:val="00795370"/>
    <w:rsid w:val="007953A0"/>
    <w:rsid w:val="007953BB"/>
    <w:rsid w:val="00795458"/>
    <w:rsid w:val="0079546A"/>
    <w:rsid w:val="007955DF"/>
    <w:rsid w:val="00795706"/>
    <w:rsid w:val="00795726"/>
    <w:rsid w:val="0079574A"/>
    <w:rsid w:val="007957C0"/>
    <w:rsid w:val="007958AF"/>
    <w:rsid w:val="007958EC"/>
    <w:rsid w:val="007958ED"/>
    <w:rsid w:val="00795963"/>
    <w:rsid w:val="00795975"/>
    <w:rsid w:val="00795AD1"/>
    <w:rsid w:val="00795B9B"/>
    <w:rsid w:val="00795BF6"/>
    <w:rsid w:val="00795C61"/>
    <w:rsid w:val="00795D4F"/>
    <w:rsid w:val="00795DC9"/>
    <w:rsid w:val="00796022"/>
    <w:rsid w:val="0079606B"/>
    <w:rsid w:val="007961FF"/>
    <w:rsid w:val="00796373"/>
    <w:rsid w:val="007963A8"/>
    <w:rsid w:val="007963CE"/>
    <w:rsid w:val="00796579"/>
    <w:rsid w:val="007965C2"/>
    <w:rsid w:val="007965DE"/>
    <w:rsid w:val="007965F7"/>
    <w:rsid w:val="00796769"/>
    <w:rsid w:val="007967F3"/>
    <w:rsid w:val="007967FA"/>
    <w:rsid w:val="00796A3A"/>
    <w:rsid w:val="00796A82"/>
    <w:rsid w:val="00796BAE"/>
    <w:rsid w:val="00796C12"/>
    <w:rsid w:val="00796C6A"/>
    <w:rsid w:val="00796DC3"/>
    <w:rsid w:val="00796EC5"/>
    <w:rsid w:val="00796FD7"/>
    <w:rsid w:val="0079714F"/>
    <w:rsid w:val="007971DF"/>
    <w:rsid w:val="007971F6"/>
    <w:rsid w:val="0079729B"/>
    <w:rsid w:val="007972E1"/>
    <w:rsid w:val="0079744D"/>
    <w:rsid w:val="00797584"/>
    <w:rsid w:val="00797614"/>
    <w:rsid w:val="0079761E"/>
    <w:rsid w:val="0079785F"/>
    <w:rsid w:val="0079790B"/>
    <w:rsid w:val="007979EB"/>
    <w:rsid w:val="00797A1D"/>
    <w:rsid w:val="00797AD7"/>
    <w:rsid w:val="00797B6D"/>
    <w:rsid w:val="00797B9D"/>
    <w:rsid w:val="00797CF6"/>
    <w:rsid w:val="00797D20"/>
    <w:rsid w:val="00797D98"/>
    <w:rsid w:val="00797E14"/>
    <w:rsid w:val="00797EC7"/>
    <w:rsid w:val="007A0024"/>
    <w:rsid w:val="007A006F"/>
    <w:rsid w:val="007A02FE"/>
    <w:rsid w:val="007A0394"/>
    <w:rsid w:val="007A0418"/>
    <w:rsid w:val="007A04DE"/>
    <w:rsid w:val="007A0646"/>
    <w:rsid w:val="007A0708"/>
    <w:rsid w:val="007A080F"/>
    <w:rsid w:val="007A0820"/>
    <w:rsid w:val="007A08A7"/>
    <w:rsid w:val="007A090F"/>
    <w:rsid w:val="007A095C"/>
    <w:rsid w:val="007A0A07"/>
    <w:rsid w:val="007A0A22"/>
    <w:rsid w:val="007A0BD3"/>
    <w:rsid w:val="007A0C83"/>
    <w:rsid w:val="007A0D5C"/>
    <w:rsid w:val="007A0D62"/>
    <w:rsid w:val="007A0DE2"/>
    <w:rsid w:val="007A0E46"/>
    <w:rsid w:val="007A0FAB"/>
    <w:rsid w:val="007A0FD8"/>
    <w:rsid w:val="007A103A"/>
    <w:rsid w:val="007A1051"/>
    <w:rsid w:val="007A1063"/>
    <w:rsid w:val="007A12A4"/>
    <w:rsid w:val="007A12E8"/>
    <w:rsid w:val="007A12EF"/>
    <w:rsid w:val="007A1354"/>
    <w:rsid w:val="007A13F7"/>
    <w:rsid w:val="007A14A5"/>
    <w:rsid w:val="007A14C8"/>
    <w:rsid w:val="007A17D3"/>
    <w:rsid w:val="007A17F5"/>
    <w:rsid w:val="007A1809"/>
    <w:rsid w:val="007A191B"/>
    <w:rsid w:val="007A19EF"/>
    <w:rsid w:val="007A1CC9"/>
    <w:rsid w:val="007A1D1D"/>
    <w:rsid w:val="007A1E15"/>
    <w:rsid w:val="007A1E81"/>
    <w:rsid w:val="007A1EC9"/>
    <w:rsid w:val="007A1F4D"/>
    <w:rsid w:val="007A1F72"/>
    <w:rsid w:val="007A1F76"/>
    <w:rsid w:val="007A1F7F"/>
    <w:rsid w:val="007A2120"/>
    <w:rsid w:val="007A2188"/>
    <w:rsid w:val="007A228F"/>
    <w:rsid w:val="007A2375"/>
    <w:rsid w:val="007A23FD"/>
    <w:rsid w:val="007A25C9"/>
    <w:rsid w:val="007A2619"/>
    <w:rsid w:val="007A2747"/>
    <w:rsid w:val="007A2777"/>
    <w:rsid w:val="007A27A1"/>
    <w:rsid w:val="007A27E5"/>
    <w:rsid w:val="007A27ED"/>
    <w:rsid w:val="007A2869"/>
    <w:rsid w:val="007A2979"/>
    <w:rsid w:val="007A29BA"/>
    <w:rsid w:val="007A29C1"/>
    <w:rsid w:val="007A29CF"/>
    <w:rsid w:val="007A2A69"/>
    <w:rsid w:val="007A2AFB"/>
    <w:rsid w:val="007A2B24"/>
    <w:rsid w:val="007A2B4A"/>
    <w:rsid w:val="007A2B84"/>
    <w:rsid w:val="007A2C36"/>
    <w:rsid w:val="007A2C3B"/>
    <w:rsid w:val="007A2C56"/>
    <w:rsid w:val="007A2D2C"/>
    <w:rsid w:val="007A2E22"/>
    <w:rsid w:val="007A2E36"/>
    <w:rsid w:val="007A2E80"/>
    <w:rsid w:val="007A2ED0"/>
    <w:rsid w:val="007A2FD1"/>
    <w:rsid w:val="007A306A"/>
    <w:rsid w:val="007A30E7"/>
    <w:rsid w:val="007A3103"/>
    <w:rsid w:val="007A3106"/>
    <w:rsid w:val="007A31C1"/>
    <w:rsid w:val="007A31E4"/>
    <w:rsid w:val="007A31F3"/>
    <w:rsid w:val="007A3298"/>
    <w:rsid w:val="007A32CC"/>
    <w:rsid w:val="007A3348"/>
    <w:rsid w:val="007A33E2"/>
    <w:rsid w:val="007A3459"/>
    <w:rsid w:val="007A35A0"/>
    <w:rsid w:val="007A35A7"/>
    <w:rsid w:val="007A35B3"/>
    <w:rsid w:val="007A3611"/>
    <w:rsid w:val="007A370A"/>
    <w:rsid w:val="007A3730"/>
    <w:rsid w:val="007A381E"/>
    <w:rsid w:val="007A382C"/>
    <w:rsid w:val="007A38C4"/>
    <w:rsid w:val="007A38D3"/>
    <w:rsid w:val="007A38DA"/>
    <w:rsid w:val="007A395F"/>
    <w:rsid w:val="007A3CF9"/>
    <w:rsid w:val="007A3CFB"/>
    <w:rsid w:val="007A3D09"/>
    <w:rsid w:val="007A3D5B"/>
    <w:rsid w:val="007A3D9C"/>
    <w:rsid w:val="007A3DC3"/>
    <w:rsid w:val="007A3DF1"/>
    <w:rsid w:val="007A3E67"/>
    <w:rsid w:val="007A3FBB"/>
    <w:rsid w:val="007A3FF1"/>
    <w:rsid w:val="007A4084"/>
    <w:rsid w:val="007A4109"/>
    <w:rsid w:val="007A431B"/>
    <w:rsid w:val="007A444A"/>
    <w:rsid w:val="007A44B6"/>
    <w:rsid w:val="007A456B"/>
    <w:rsid w:val="007A4613"/>
    <w:rsid w:val="007A467B"/>
    <w:rsid w:val="007A49DD"/>
    <w:rsid w:val="007A49E1"/>
    <w:rsid w:val="007A4B0B"/>
    <w:rsid w:val="007A4B68"/>
    <w:rsid w:val="007A4C67"/>
    <w:rsid w:val="007A4DA2"/>
    <w:rsid w:val="007A4DB9"/>
    <w:rsid w:val="007A4E5B"/>
    <w:rsid w:val="007A4F77"/>
    <w:rsid w:val="007A51F3"/>
    <w:rsid w:val="007A5369"/>
    <w:rsid w:val="007A53AD"/>
    <w:rsid w:val="007A53EE"/>
    <w:rsid w:val="007A5467"/>
    <w:rsid w:val="007A5539"/>
    <w:rsid w:val="007A5700"/>
    <w:rsid w:val="007A58A3"/>
    <w:rsid w:val="007A58AA"/>
    <w:rsid w:val="007A58C4"/>
    <w:rsid w:val="007A5941"/>
    <w:rsid w:val="007A5942"/>
    <w:rsid w:val="007A59A7"/>
    <w:rsid w:val="007A5A7F"/>
    <w:rsid w:val="007A5A91"/>
    <w:rsid w:val="007A5A9A"/>
    <w:rsid w:val="007A5AB9"/>
    <w:rsid w:val="007A5D58"/>
    <w:rsid w:val="007A5D8C"/>
    <w:rsid w:val="007A5EA5"/>
    <w:rsid w:val="007A5F7D"/>
    <w:rsid w:val="007A5FBB"/>
    <w:rsid w:val="007A5FD1"/>
    <w:rsid w:val="007A60C0"/>
    <w:rsid w:val="007A60E1"/>
    <w:rsid w:val="007A6144"/>
    <w:rsid w:val="007A63DE"/>
    <w:rsid w:val="007A6403"/>
    <w:rsid w:val="007A640B"/>
    <w:rsid w:val="007A6461"/>
    <w:rsid w:val="007A64EF"/>
    <w:rsid w:val="007A6513"/>
    <w:rsid w:val="007A6517"/>
    <w:rsid w:val="007A6530"/>
    <w:rsid w:val="007A6531"/>
    <w:rsid w:val="007A6544"/>
    <w:rsid w:val="007A6546"/>
    <w:rsid w:val="007A6598"/>
    <w:rsid w:val="007A659C"/>
    <w:rsid w:val="007A66BC"/>
    <w:rsid w:val="007A677F"/>
    <w:rsid w:val="007A678F"/>
    <w:rsid w:val="007A67A0"/>
    <w:rsid w:val="007A67C5"/>
    <w:rsid w:val="007A6824"/>
    <w:rsid w:val="007A6935"/>
    <w:rsid w:val="007A6AFD"/>
    <w:rsid w:val="007A7000"/>
    <w:rsid w:val="007A70AD"/>
    <w:rsid w:val="007A70D1"/>
    <w:rsid w:val="007A730E"/>
    <w:rsid w:val="007A735D"/>
    <w:rsid w:val="007A73FD"/>
    <w:rsid w:val="007A740C"/>
    <w:rsid w:val="007A7419"/>
    <w:rsid w:val="007A7524"/>
    <w:rsid w:val="007A77BF"/>
    <w:rsid w:val="007A794A"/>
    <w:rsid w:val="007A79E4"/>
    <w:rsid w:val="007A7B84"/>
    <w:rsid w:val="007A7B8E"/>
    <w:rsid w:val="007A7C36"/>
    <w:rsid w:val="007A7C65"/>
    <w:rsid w:val="007A7EB9"/>
    <w:rsid w:val="007A7ECD"/>
    <w:rsid w:val="007A7F9B"/>
    <w:rsid w:val="007A7FD8"/>
    <w:rsid w:val="007A7FE1"/>
    <w:rsid w:val="007B00DC"/>
    <w:rsid w:val="007B016B"/>
    <w:rsid w:val="007B02CB"/>
    <w:rsid w:val="007B02EE"/>
    <w:rsid w:val="007B040D"/>
    <w:rsid w:val="007B048E"/>
    <w:rsid w:val="007B0490"/>
    <w:rsid w:val="007B04A9"/>
    <w:rsid w:val="007B04C6"/>
    <w:rsid w:val="007B055F"/>
    <w:rsid w:val="007B0564"/>
    <w:rsid w:val="007B05BA"/>
    <w:rsid w:val="007B0603"/>
    <w:rsid w:val="007B0747"/>
    <w:rsid w:val="007B07B1"/>
    <w:rsid w:val="007B08A5"/>
    <w:rsid w:val="007B09CD"/>
    <w:rsid w:val="007B0A1B"/>
    <w:rsid w:val="007B0B11"/>
    <w:rsid w:val="007B0BCB"/>
    <w:rsid w:val="007B0BFB"/>
    <w:rsid w:val="007B0C4C"/>
    <w:rsid w:val="007B0C5B"/>
    <w:rsid w:val="007B0C64"/>
    <w:rsid w:val="007B0CBE"/>
    <w:rsid w:val="007B0CDB"/>
    <w:rsid w:val="007B0D0E"/>
    <w:rsid w:val="007B0D81"/>
    <w:rsid w:val="007B0E13"/>
    <w:rsid w:val="007B0E91"/>
    <w:rsid w:val="007B0FCF"/>
    <w:rsid w:val="007B1027"/>
    <w:rsid w:val="007B1061"/>
    <w:rsid w:val="007B10AC"/>
    <w:rsid w:val="007B11F9"/>
    <w:rsid w:val="007B1236"/>
    <w:rsid w:val="007B12E8"/>
    <w:rsid w:val="007B1360"/>
    <w:rsid w:val="007B1406"/>
    <w:rsid w:val="007B154D"/>
    <w:rsid w:val="007B1637"/>
    <w:rsid w:val="007B16E6"/>
    <w:rsid w:val="007B1716"/>
    <w:rsid w:val="007B1731"/>
    <w:rsid w:val="007B174A"/>
    <w:rsid w:val="007B1750"/>
    <w:rsid w:val="007B1980"/>
    <w:rsid w:val="007B19A7"/>
    <w:rsid w:val="007B19C7"/>
    <w:rsid w:val="007B19CD"/>
    <w:rsid w:val="007B1A3E"/>
    <w:rsid w:val="007B1B4E"/>
    <w:rsid w:val="007B1B58"/>
    <w:rsid w:val="007B1CA8"/>
    <w:rsid w:val="007B1CCC"/>
    <w:rsid w:val="007B1D06"/>
    <w:rsid w:val="007B1D9E"/>
    <w:rsid w:val="007B1FEC"/>
    <w:rsid w:val="007B2107"/>
    <w:rsid w:val="007B21E4"/>
    <w:rsid w:val="007B2202"/>
    <w:rsid w:val="007B222F"/>
    <w:rsid w:val="007B2244"/>
    <w:rsid w:val="007B224A"/>
    <w:rsid w:val="007B2285"/>
    <w:rsid w:val="007B234C"/>
    <w:rsid w:val="007B242B"/>
    <w:rsid w:val="007B2444"/>
    <w:rsid w:val="007B255E"/>
    <w:rsid w:val="007B2577"/>
    <w:rsid w:val="007B26DA"/>
    <w:rsid w:val="007B26F8"/>
    <w:rsid w:val="007B270D"/>
    <w:rsid w:val="007B2907"/>
    <w:rsid w:val="007B298A"/>
    <w:rsid w:val="007B29AB"/>
    <w:rsid w:val="007B2A60"/>
    <w:rsid w:val="007B2AB3"/>
    <w:rsid w:val="007B2B0B"/>
    <w:rsid w:val="007B2B9F"/>
    <w:rsid w:val="007B2CA6"/>
    <w:rsid w:val="007B2D26"/>
    <w:rsid w:val="007B2D33"/>
    <w:rsid w:val="007B2D4D"/>
    <w:rsid w:val="007B2D6E"/>
    <w:rsid w:val="007B2E12"/>
    <w:rsid w:val="007B2EB4"/>
    <w:rsid w:val="007B3009"/>
    <w:rsid w:val="007B3028"/>
    <w:rsid w:val="007B30BE"/>
    <w:rsid w:val="007B30D1"/>
    <w:rsid w:val="007B316D"/>
    <w:rsid w:val="007B31C9"/>
    <w:rsid w:val="007B3298"/>
    <w:rsid w:val="007B329B"/>
    <w:rsid w:val="007B329E"/>
    <w:rsid w:val="007B32C5"/>
    <w:rsid w:val="007B33CF"/>
    <w:rsid w:val="007B3570"/>
    <w:rsid w:val="007B357D"/>
    <w:rsid w:val="007B3598"/>
    <w:rsid w:val="007B3692"/>
    <w:rsid w:val="007B36AB"/>
    <w:rsid w:val="007B36E7"/>
    <w:rsid w:val="007B3748"/>
    <w:rsid w:val="007B387A"/>
    <w:rsid w:val="007B388D"/>
    <w:rsid w:val="007B3957"/>
    <w:rsid w:val="007B39D8"/>
    <w:rsid w:val="007B3A06"/>
    <w:rsid w:val="007B3ACB"/>
    <w:rsid w:val="007B3B58"/>
    <w:rsid w:val="007B3C49"/>
    <w:rsid w:val="007B3C89"/>
    <w:rsid w:val="007B3CCE"/>
    <w:rsid w:val="007B3CEA"/>
    <w:rsid w:val="007B3EF6"/>
    <w:rsid w:val="007B3EF9"/>
    <w:rsid w:val="007B3F8C"/>
    <w:rsid w:val="007B40BC"/>
    <w:rsid w:val="007B41AA"/>
    <w:rsid w:val="007B42B8"/>
    <w:rsid w:val="007B4308"/>
    <w:rsid w:val="007B4358"/>
    <w:rsid w:val="007B43D4"/>
    <w:rsid w:val="007B4468"/>
    <w:rsid w:val="007B44CD"/>
    <w:rsid w:val="007B4573"/>
    <w:rsid w:val="007B4576"/>
    <w:rsid w:val="007B457C"/>
    <w:rsid w:val="007B468D"/>
    <w:rsid w:val="007B4757"/>
    <w:rsid w:val="007B478F"/>
    <w:rsid w:val="007B47B0"/>
    <w:rsid w:val="007B47FC"/>
    <w:rsid w:val="007B481E"/>
    <w:rsid w:val="007B4875"/>
    <w:rsid w:val="007B490E"/>
    <w:rsid w:val="007B4A31"/>
    <w:rsid w:val="007B4A4F"/>
    <w:rsid w:val="007B4B0E"/>
    <w:rsid w:val="007B4B27"/>
    <w:rsid w:val="007B4B55"/>
    <w:rsid w:val="007B4B94"/>
    <w:rsid w:val="007B4CA0"/>
    <w:rsid w:val="007B4D39"/>
    <w:rsid w:val="007B4EDF"/>
    <w:rsid w:val="007B4F2A"/>
    <w:rsid w:val="007B4FB4"/>
    <w:rsid w:val="007B4FD7"/>
    <w:rsid w:val="007B4FF3"/>
    <w:rsid w:val="007B5026"/>
    <w:rsid w:val="007B51E0"/>
    <w:rsid w:val="007B54E4"/>
    <w:rsid w:val="007B553A"/>
    <w:rsid w:val="007B55C3"/>
    <w:rsid w:val="007B5605"/>
    <w:rsid w:val="007B5718"/>
    <w:rsid w:val="007B574D"/>
    <w:rsid w:val="007B5767"/>
    <w:rsid w:val="007B57DA"/>
    <w:rsid w:val="007B5879"/>
    <w:rsid w:val="007B58C7"/>
    <w:rsid w:val="007B58E1"/>
    <w:rsid w:val="007B5A3C"/>
    <w:rsid w:val="007B5B1A"/>
    <w:rsid w:val="007B5C0F"/>
    <w:rsid w:val="007B5CAC"/>
    <w:rsid w:val="007B5CFD"/>
    <w:rsid w:val="007B5D23"/>
    <w:rsid w:val="007B5DCD"/>
    <w:rsid w:val="007B5E10"/>
    <w:rsid w:val="007B5E2E"/>
    <w:rsid w:val="007B5E89"/>
    <w:rsid w:val="007B5ECB"/>
    <w:rsid w:val="007B5EF0"/>
    <w:rsid w:val="007B5F03"/>
    <w:rsid w:val="007B5FA6"/>
    <w:rsid w:val="007B5FE0"/>
    <w:rsid w:val="007B6329"/>
    <w:rsid w:val="007B63FD"/>
    <w:rsid w:val="007B64AE"/>
    <w:rsid w:val="007B6513"/>
    <w:rsid w:val="007B659C"/>
    <w:rsid w:val="007B6788"/>
    <w:rsid w:val="007B6842"/>
    <w:rsid w:val="007B688F"/>
    <w:rsid w:val="007B6AE4"/>
    <w:rsid w:val="007B6B7E"/>
    <w:rsid w:val="007B6BF0"/>
    <w:rsid w:val="007B6C88"/>
    <w:rsid w:val="007B6CAB"/>
    <w:rsid w:val="007B6CC9"/>
    <w:rsid w:val="007B6CCC"/>
    <w:rsid w:val="007B6CDA"/>
    <w:rsid w:val="007B6D08"/>
    <w:rsid w:val="007B6DC7"/>
    <w:rsid w:val="007B7054"/>
    <w:rsid w:val="007B707A"/>
    <w:rsid w:val="007B709F"/>
    <w:rsid w:val="007B70CA"/>
    <w:rsid w:val="007B70F1"/>
    <w:rsid w:val="007B70F4"/>
    <w:rsid w:val="007B713C"/>
    <w:rsid w:val="007B731D"/>
    <w:rsid w:val="007B7441"/>
    <w:rsid w:val="007B746F"/>
    <w:rsid w:val="007B74B7"/>
    <w:rsid w:val="007B7542"/>
    <w:rsid w:val="007B7544"/>
    <w:rsid w:val="007B7587"/>
    <w:rsid w:val="007B763D"/>
    <w:rsid w:val="007B7665"/>
    <w:rsid w:val="007B76EA"/>
    <w:rsid w:val="007B7937"/>
    <w:rsid w:val="007B7973"/>
    <w:rsid w:val="007B79B4"/>
    <w:rsid w:val="007B7A4C"/>
    <w:rsid w:val="007B7AA1"/>
    <w:rsid w:val="007B7ACC"/>
    <w:rsid w:val="007B7B47"/>
    <w:rsid w:val="007B7C08"/>
    <w:rsid w:val="007B7C3C"/>
    <w:rsid w:val="007B7C59"/>
    <w:rsid w:val="007B7DDD"/>
    <w:rsid w:val="007B7F6E"/>
    <w:rsid w:val="007B7F82"/>
    <w:rsid w:val="007C011A"/>
    <w:rsid w:val="007C0138"/>
    <w:rsid w:val="007C01BC"/>
    <w:rsid w:val="007C02C1"/>
    <w:rsid w:val="007C0400"/>
    <w:rsid w:val="007C0481"/>
    <w:rsid w:val="007C04E0"/>
    <w:rsid w:val="007C05A5"/>
    <w:rsid w:val="007C05C8"/>
    <w:rsid w:val="007C05E1"/>
    <w:rsid w:val="007C0621"/>
    <w:rsid w:val="007C06B6"/>
    <w:rsid w:val="007C06D3"/>
    <w:rsid w:val="007C06FE"/>
    <w:rsid w:val="007C0711"/>
    <w:rsid w:val="007C07A6"/>
    <w:rsid w:val="007C07B8"/>
    <w:rsid w:val="007C0809"/>
    <w:rsid w:val="007C0893"/>
    <w:rsid w:val="007C0A01"/>
    <w:rsid w:val="007C0A41"/>
    <w:rsid w:val="007C0AAE"/>
    <w:rsid w:val="007C0B65"/>
    <w:rsid w:val="007C0BC5"/>
    <w:rsid w:val="007C0C03"/>
    <w:rsid w:val="007C0C07"/>
    <w:rsid w:val="007C0D34"/>
    <w:rsid w:val="007C0D3B"/>
    <w:rsid w:val="007C0D98"/>
    <w:rsid w:val="007C0DA0"/>
    <w:rsid w:val="007C10E2"/>
    <w:rsid w:val="007C110B"/>
    <w:rsid w:val="007C115A"/>
    <w:rsid w:val="007C11B7"/>
    <w:rsid w:val="007C122D"/>
    <w:rsid w:val="007C1349"/>
    <w:rsid w:val="007C13B6"/>
    <w:rsid w:val="007C1425"/>
    <w:rsid w:val="007C149E"/>
    <w:rsid w:val="007C151E"/>
    <w:rsid w:val="007C1552"/>
    <w:rsid w:val="007C159E"/>
    <w:rsid w:val="007C15BE"/>
    <w:rsid w:val="007C15FA"/>
    <w:rsid w:val="007C1696"/>
    <w:rsid w:val="007C16CE"/>
    <w:rsid w:val="007C1732"/>
    <w:rsid w:val="007C1917"/>
    <w:rsid w:val="007C1983"/>
    <w:rsid w:val="007C19B4"/>
    <w:rsid w:val="007C1A2C"/>
    <w:rsid w:val="007C1B5F"/>
    <w:rsid w:val="007C1BC4"/>
    <w:rsid w:val="007C1C3E"/>
    <w:rsid w:val="007C1C62"/>
    <w:rsid w:val="007C1D0C"/>
    <w:rsid w:val="007C1D25"/>
    <w:rsid w:val="007C1E66"/>
    <w:rsid w:val="007C1EA3"/>
    <w:rsid w:val="007C1EA4"/>
    <w:rsid w:val="007C1EBE"/>
    <w:rsid w:val="007C2060"/>
    <w:rsid w:val="007C209C"/>
    <w:rsid w:val="007C21A7"/>
    <w:rsid w:val="007C21C0"/>
    <w:rsid w:val="007C21D2"/>
    <w:rsid w:val="007C21DA"/>
    <w:rsid w:val="007C223A"/>
    <w:rsid w:val="007C2305"/>
    <w:rsid w:val="007C2335"/>
    <w:rsid w:val="007C23A5"/>
    <w:rsid w:val="007C247E"/>
    <w:rsid w:val="007C24A0"/>
    <w:rsid w:val="007C2531"/>
    <w:rsid w:val="007C25BE"/>
    <w:rsid w:val="007C27A7"/>
    <w:rsid w:val="007C281D"/>
    <w:rsid w:val="007C2825"/>
    <w:rsid w:val="007C284B"/>
    <w:rsid w:val="007C284F"/>
    <w:rsid w:val="007C2893"/>
    <w:rsid w:val="007C2894"/>
    <w:rsid w:val="007C28CF"/>
    <w:rsid w:val="007C2924"/>
    <w:rsid w:val="007C296E"/>
    <w:rsid w:val="007C29B1"/>
    <w:rsid w:val="007C29F2"/>
    <w:rsid w:val="007C29F8"/>
    <w:rsid w:val="007C2B11"/>
    <w:rsid w:val="007C2BAC"/>
    <w:rsid w:val="007C2C2D"/>
    <w:rsid w:val="007C2C3A"/>
    <w:rsid w:val="007C2C91"/>
    <w:rsid w:val="007C2DDC"/>
    <w:rsid w:val="007C2E8E"/>
    <w:rsid w:val="007C2EE9"/>
    <w:rsid w:val="007C2F34"/>
    <w:rsid w:val="007C3159"/>
    <w:rsid w:val="007C3227"/>
    <w:rsid w:val="007C3312"/>
    <w:rsid w:val="007C33B6"/>
    <w:rsid w:val="007C33BA"/>
    <w:rsid w:val="007C33CF"/>
    <w:rsid w:val="007C33E5"/>
    <w:rsid w:val="007C345F"/>
    <w:rsid w:val="007C34C4"/>
    <w:rsid w:val="007C35E2"/>
    <w:rsid w:val="007C3623"/>
    <w:rsid w:val="007C3654"/>
    <w:rsid w:val="007C374D"/>
    <w:rsid w:val="007C375B"/>
    <w:rsid w:val="007C3794"/>
    <w:rsid w:val="007C37E6"/>
    <w:rsid w:val="007C3818"/>
    <w:rsid w:val="007C3823"/>
    <w:rsid w:val="007C387D"/>
    <w:rsid w:val="007C38B1"/>
    <w:rsid w:val="007C3940"/>
    <w:rsid w:val="007C3A7D"/>
    <w:rsid w:val="007C3B12"/>
    <w:rsid w:val="007C3B19"/>
    <w:rsid w:val="007C3B7A"/>
    <w:rsid w:val="007C3B7E"/>
    <w:rsid w:val="007C3C64"/>
    <w:rsid w:val="007C3D35"/>
    <w:rsid w:val="007C3D74"/>
    <w:rsid w:val="007C3E23"/>
    <w:rsid w:val="007C3E8C"/>
    <w:rsid w:val="007C3F06"/>
    <w:rsid w:val="007C3F0A"/>
    <w:rsid w:val="007C3FFD"/>
    <w:rsid w:val="007C4064"/>
    <w:rsid w:val="007C415B"/>
    <w:rsid w:val="007C41F2"/>
    <w:rsid w:val="007C4205"/>
    <w:rsid w:val="007C425F"/>
    <w:rsid w:val="007C4265"/>
    <w:rsid w:val="007C42A1"/>
    <w:rsid w:val="007C4346"/>
    <w:rsid w:val="007C4429"/>
    <w:rsid w:val="007C451C"/>
    <w:rsid w:val="007C45D4"/>
    <w:rsid w:val="007C471C"/>
    <w:rsid w:val="007C4770"/>
    <w:rsid w:val="007C4782"/>
    <w:rsid w:val="007C4840"/>
    <w:rsid w:val="007C4AB9"/>
    <w:rsid w:val="007C4ADA"/>
    <w:rsid w:val="007C4BD9"/>
    <w:rsid w:val="007C4D71"/>
    <w:rsid w:val="007C4E3B"/>
    <w:rsid w:val="007C4E3F"/>
    <w:rsid w:val="007C4F1F"/>
    <w:rsid w:val="007C4F34"/>
    <w:rsid w:val="007C4F7D"/>
    <w:rsid w:val="007C5133"/>
    <w:rsid w:val="007C5191"/>
    <w:rsid w:val="007C51C3"/>
    <w:rsid w:val="007C5210"/>
    <w:rsid w:val="007C5420"/>
    <w:rsid w:val="007C5464"/>
    <w:rsid w:val="007C5596"/>
    <w:rsid w:val="007C562A"/>
    <w:rsid w:val="007C56B5"/>
    <w:rsid w:val="007C572E"/>
    <w:rsid w:val="007C5839"/>
    <w:rsid w:val="007C5940"/>
    <w:rsid w:val="007C5AF4"/>
    <w:rsid w:val="007C5B5F"/>
    <w:rsid w:val="007C5C43"/>
    <w:rsid w:val="007C5E70"/>
    <w:rsid w:val="007C5F51"/>
    <w:rsid w:val="007C5F58"/>
    <w:rsid w:val="007C5F69"/>
    <w:rsid w:val="007C5F91"/>
    <w:rsid w:val="007C6021"/>
    <w:rsid w:val="007C6146"/>
    <w:rsid w:val="007C623B"/>
    <w:rsid w:val="007C629F"/>
    <w:rsid w:val="007C6395"/>
    <w:rsid w:val="007C63B6"/>
    <w:rsid w:val="007C6522"/>
    <w:rsid w:val="007C65E9"/>
    <w:rsid w:val="007C65F4"/>
    <w:rsid w:val="007C66F0"/>
    <w:rsid w:val="007C6754"/>
    <w:rsid w:val="007C67F9"/>
    <w:rsid w:val="007C6833"/>
    <w:rsid w:val="007C6885"/>
    <w:rsid w:val="007C694D"/>
    <w:rsid w:val="007C6963"/>
    <w:rsid w:val="007C697C"/>
    <w:rsid w:val="007C6ACE"/>
    <w:rsid w:val="007C6AED"/>
    <w:rsid w:val="007C6B66"/>
    <w:rsid w:val="007C6B88"/>
    <w:rsid w:val="007C6B95"/>
    <w:rsid w:val="007C6C6B"/>
    <w:rsid w:val="007C6C6F"/>
    <w:rsid w:val="007C6C72"/>
    <w:rsid w:val="007C6CAC"/>
    <w:rsid w:val="007C6CE6"/>
    <w:rsid w:val="007C6E08"/>
    <w:rsid w:val="007C6E86"/>
    <w:rsid w:val="007C6F0B"/>
    <w:rsid w:val="007C704C"/>
    <w:rsid w:val="007C70DA"/>
    <w:rsid w:val="007C7195"/>
    <w:rsid w:val="007C719F"/>
    <w:rsid w:val="007C723F"/>
    <w:rsid w:val="007C7549"/>
    <w:rsid w:val="007C75FD"/>
    <w:rsid w:val="007C7627"/>
    <w:rsid w:val="007C77A5"/>
    <w:rsid w:val="007C788A"/>
    <w:rsid w:val="007C79EE"/>
    <w:rsid w:val="007C7A04"/>
    <w:rsid w:val="007C7A86"/>
    <w:rsid w:val="007C7B0E"/>
    <w:rsid w:val="007C7CE3"/>
    <w:rsid w:val="007C7D22"/>
    <w:rsid w:val="007C7E79"/>
    <w:rsid w:val="007C7EB1"/>
    <w:rsid w:val="007C7EFC"/>
    <w:rsid w:val="007D00DF"/>
    <w:rsid w:val="007D00E8"/>
    <w:rsid w:val="007D0431"/>
    <w:rsid w:val="007D060C"/>
    <w:rsid w:val="007D0698"/>
    <w:rsid w:val="007D079E"/>
    <w:rsid w:val="007D07E6"/>
    <w:rsid w:val="007D0B15"/>
    <w:rsid w:val="007D0B1E"/>
    <w:rsid w:val="007D0BAF"/>
    <w:rsid w:val="007D0C01"/>
    <w:rsid w:val="007D0C4D"/>
    <w:rsid w:val="007D0C67"/>
    <w:rsid w:val="007D0CCF"/>
    <w:rsid w:val="007D0DE1"/>
    <w:rsid w:val="007D0DE4"/>
    <w:rsid w:val="007D0E60"/>
    <w:rsid w:val="007D0EBA"/>
    <w:rsid w:val="007D0F50"/>
    <w:rsid w:val="007D103B"/>
    <w:rsid w:val="007D105C"/>
    <w:rsid w:val="007D10E9"/>
    <w:rsid w:val="007D110D"/>
    <w:rsid w:val="007D110E"/>
    <w:rsid w:val="007D11BD"/>
    <w:rsid w:val="007D1234"/>
    <w:rsid w:val="007D1267"/>
    <w:rsid w:val="007D1398"/>
    <w:rsid w:val="007D13D8"/>
    <w:rsid w:val="007D145E"/>
    <w:rsid w:val="007D149D"/>
    <w:rsid w:val="007D1550"/>
    <w:rsid w:val="007D157E"/>
    <w:rsid w:val="007D159B"/>
    <w:rsid w:val="007D194D"/>
    <w:rsid w:val="007D19DB"/>
    <w:rsid w:val="007D1A0D"/>
    <w:rsid w:val="007D1B6D"/>
    <w:rsid w:val="007D1B99"/>
    <w:rsid w:val="007D1BE7"/>
    <w:rsid w:val="007D1D2E"/>
    <w:rsid w:val="007D1DCD"/>
    <w:rsid w:val="007D1DFD"/>
    <w:rsid w:val="007D203F"/>
    <w:rsid w:val="007D2101"/>
    <w:rsid w:val="007D2137"/>
    <w:rsid w:val="007D2253"/>
    <w:rsid w:val="007D23AB"/>
    <w:rsid w:val="007D2413"/>
    <w:rsid w:val="007D2539"/>
    <w:rsid w:val="007D256F"/>
    <w:rsid w:val="007D2589"/>
    <w:rsid w:val="007D25DF"/>
    <w:rsid w:val="007D2699"/>
    <w:rsid w:val="007D26DC"/>
    <w:rsid w:val="007D26FE"/>
    <w:rsid w:val="007D2747"/>
    <w:rsid w:val="007D27B4"/>
    <w:rsid w:val="007D29B4"/>
    <w:rsid w:val="007D29C2"/>
    <w:rsid w:val="007D29DF"/>
    <w:rsid w:val="007D29FA"/>
    <w:rsid w:val="007D29FD"/>
    <w:rsid w:val="007D2ABA"/>
    <w:rsid w:val="007D2AEC"/>
    <w:rsid w:val="007D2B61"/>
    <w:rsid w:val="007D2B70"/>
    <w:rsid w:val="007D2BA6"/>
    <w:rsid w:val="007D2CB7"/>
    <w:rsid w:val="007D2CBE"/>
    <w:rsid w:val="007D2E46"/>
    <w:rsid w:val="007D2F48"/>
    <w:rsid w:val="007D2FB0"/>
    <w:rsid w:val="007D302D"/>
    <w:rsid w:val="007D30A1"/>
    <w:rsid w:val="007D319D"/>
    <w:rsid w:val="007D3272"/>
    <w:rsid w:val="007D32CD"/>
    <w:rsid w:val="007D343C"/>
    <w:rsid w:val="007D3462"/>
    <w:rsid w:val="007D3478"/>
    <w:rsid w:val="007D34F7"/>
    <w:rsid w:val="007D35E0"/>
    <w:rsid w:val="007D3667"/>
    <w:rsid w:val="007D36D3"/>
    <w:rsid w:val="007D3810"/>
    <w:rsid w:val="007D38B0"/>
    <w:rsid w:val="007D38BC"/>
    <w:rsid w:val="007D38FC"/>
    <w:rsid w:val="007D3921"/>
    <w:rsid w:val="007D3A78"/>
    <w:rsid w:val="007D3AC0"/>
    <w:rsid w:val="007D3BA3"/>
    <w:rsid w:val="007D3BA4"/>
    <w:rsid w:val="007D3BA7"/>
    <w:rsid w:val="007D3CBC"/>
    <w:rsid w:val="007D3CD5"/>
    <w:rsid w:val="007D3D48"/>
    <w:rsid w:val="007D3DDF"/>
    <w:rsid w:val="007D3DFD"/>
    <w:rsid w:val="007D3E29"/>
    <w:rsid w:val="007D3F3A"/>
    <w:rsid w:val="007D3F7C"/>
    <w:rsid w:val="007D404A"/>
    <w:rsid w:val="007D415F"/>
    <w:rsid w:val="007D425F"/>
    <w:rsid w:val="007D4435"/>
    <w:rsid w:val="007D4455"/>
    <w:rsid w:val="007D4476"/>
    <w:rsid w:val="007D44FD"/>
    <w:rsid w:val="007D4533"/>
    <w:rsid w:val="007D45D1"/>
    <w:rsid w:val="007D45F9"/>
    <w:rsid w:val="007D46D2"/>
    <w:rsid w:val="007D47C0"/>
    <w:rsid w:val="007D48C6"/>
    <w:rsid w:val="007D4B8E"/>
    <w:rsid w:val="007D4C6B"/>
    <w:rsid w:val="007D4C7F"/>
    <w:rsid w:val="007D4CE3"/>
    <w:rsid w:val="007D4DFF"/>
    <w:rsid w:val="007D4F34"/>
    <w:rsid w:val="007D4FF2"/>
    <w:rsid w:val="007D51ED"/>
    <w:rsid w:val="007D52EE"/>
    <w:rsid w:val="007D5381"/>
    <w:rsid w:val="007D53E4"/>
    <w:rsid w:val="007D5400"/>
    <w:rsid w:val="007D5427"/>
    <w:rsid w:val="007D558F"/>
    <w:rsid w:val="007D55EC"/>
    <w:rsid w:val="007D5692"/>
    <w:rsid w:val="007D59B5"/>
    <w:rsid w:val="007D5A0D"/>
    <w:rsid w:val="007D5A59"/>
    <w:rsid w:val="007D5B2A"/>
    <w:rsid w:val="007D5C08"/>
    <w:rsid w:val="007D5C10"/>
    <w:rsid w:val="007D5C30"/>
    <w:rsid w:val="007D605E"/>
    <w:rsid w:val="007D60A5"/>
    <w:rsid w:val="007D624B"/>
    <w:rsid w:val="007D626C"/>
    <w:rsid w:val="007D62CF"/>
    <w:rsid w:val="007D6392"/>
    <w:rsid w:val="007D63A5"/>
    <w:rsid w:val="007D6452"/>
    <w:rsid w:val="007D6475"/>
    <w:rsid w:val="007D6497"/>
    <w:rsid w:val="007D64C9"/>
    <w:rsid w:val="007D650F"/>
    <w:rsid w:val="007D65C2"/>
    <w:rsid w:val="007D6659"/>
    <w:rsid w:val="007D6661"/>
    <w:rsid w:val="007D6667"/>
    <w:rsid w:val="007D66CC"/>
    <w:rsid w:val="007D6723"/>
    <w:rsid w:val="007D6774"/>
    <w:rsid w:val="007D67E8"/>
    <w:rsid w:val="007D681E"/>
    <w:rsid w:val="007D684D"/>
    <w:rsid w:val="007D68AB"/>
    <w:rsid w:val="007D6916"/>
    <w:rsid w:val="007D6AE0"/>
    <w:rsid w:val="007D6BF3"/>
    <w:rsid w:val="007D6C1A"/>
    <w:rsid w:val="007D6D83"/>
    <w:rsid w:val="007D6DB9"/>
    <w:rsid w:val="007D6EF8"/>
    <w:rsid w:val="007D7076"/>
    <w:rsid w:val="007D7150"/>
    <w:rsid w:val="007D72E2"/>
    <w:rsid w:val="007D730A"/>
    <w:rsid w:val="007D7310"/>
    <w:rsid w:val="007D7413"/>
    <w:rsid w:val="007D7439"/>
    <w:rsid w:val="007D7456"/>
    <w:rsid w:val="007D74AB"/>
    <w:rsid w:val="007D74C2"/>
    <w:rsid w:val="007D75C3"/>
    <w:rsid w:val="007D75E0"/>
    <w:rsid w:val="007D768D"/>
    <w:rsid w:val="007D76D6"/>
    <w:rsid w:val="007D77BD"/>
    <w:rsid w:val="007D78D2"/>
    <w:rsid w:val="007D78F5"/>
    <w:rsid w:val="007D78F6"/>
    <w:rsid w:val="007D7940"/>
    <w:rsid w:val="007D7AAC"/>
    <w:rsid w:val="007D7ABF"/>
    <w:rsid w:val="007D7B50"/>
    <w:rsid w:val="007D7B5D"/>
    <w:rsid w:val="007D7B85"/>
    <w:rsid w:val="007D7D67"/>
    <w:rsid w:val="007D7DF2"/>
    <w:rsid w:val="007D7E41"/>
    <w:rsid w:val="007D7E56"/>
    <w:rsid w:val="007D7F9D"/>
    <w:rsid w:val="007D7FF7"/>
    <w:rsid w:val="007E001C"/>
    <w:rsid w:val="007E00A7"/>
    <w:rsid w:val="007E00FF"/>
    <w:rsid w:val="007E019E"/>
    <w:rsid w:val="007E0221"/>
    <w:rsid w:val="007E0265"/>
    <w:rsid w:val="007E02B0"/>
    <w:rsid w:val="007E03DB"/>
    <w:rsid w:val="007E0523"/>
    <w:rsid w:val="007E0583"/>
    <w:rsid w:val="007E058D"/>
    <w:rsid w:val="007E05C2"/>
    <w:rsid w:val="007E05FA"/>
    <w:rsid w:val="007E0781"/>
    <w:rsid w:val="007E07B4"/>
    <w:rsid w:val="007E08C5"/>
    <w:rsid w:val="007E0BAB"/>
    <w:rsid w:val="007E0BFE"/>
    <w:rsid w:val="007E0C1C"/>
    <w:rsid w:val="007E0C6A"/>
    <w:rsid w:val="007E0CE3"/>
    <w:rsid w:val="007E0D4A"/>
    <w:rsid w:val="007E0E10"/>
    <w:rsid w:val="007E0E26"/>
    <w:rsid w:val="007E0E2F"/>
    <w:rsid w:val="007E0ED5"/>
    <w:rsid w:val="007E0FB8"/>
    <w:rsid w:val="007E0FCB"/>
    <w:rsid w:val="007E1081"/>
    <w:rsid w:val="007E1096"/>
    <w:rsid w:val="007E10EA"/>
    <w:rsid w:val="007E1189"/>
    <w:rsid w:val="007E1232"/>
    <w:rsid w:val="007E129A"/>
    <w:rsid w:val="007E12E1"/>
    <w:rsid w:val="007E1364"/>
    <w:rsid w:val="007E137E"/>
    <w:rsid w:val="007E13E2"/>
    <w:rsid w:val="007E1409"/>
    <w:rsid w:val="007E1594"/>
    <w:rsid w:val="007E15D6"/>
    <w:rsid w:val="007E1651"/>
    <w:rsid w:val="007E166A"/>
    <w:rsid w:val="007E1937"/>
    <w:rsid w:val="007E1A06"/>
    <w:rsid w:val="007E1A60"/>
    <w:rsid w:val="007E1A68"/>
    <w:rsid w:val="007E1A99"/>
    <w:rsid w:val="007E1AA0"/>
    <w:rsid w:val="007E1B0E"/>
    <w:rsid w:val="007E1D50"/>
    <w:rsid w:val="007E1D54"/>
    <w:rsid w:val="007E1E62"/>
    <w:rsid w:val="007E1E6F"/>
    <w:rsid w:val="007E1F0D"/>
    <w:rsid w:val="007E1FD9"/>
    <w:rsid w:val="007E2079"/>
    <w:rsid w:val="007E2091"/>
    <w:rsid w:val="007E20E0"/>
    <w:rsid w:val="007E2211"/>
    <w:rsid w:val="007E2243"/>
    <w:rsid w:val="007E2288"/>
    <w:rsid w:val="007E2342"/>
    <w:rsid w:val="007E238D"/>
    <w:rsid w:val="007E249A"/>
    <w:rsid w:val="007E256C"/>
    <w:rsid w:val="007E25F9"/>
    <w:rsid w:val="007E2773"/>
    <w:rsid w:val="007E279F"/>
    <w:rsid w:val="007E2894"/>
    <w:rsid w:val="007E29AF"/>
    <w:rsid w:val="007E2AAF"/>
    <w:rsid w:val="007E2AB3"/>
    <w:rsid w:val="007E2AED"/>
    <w:rsid w:val="007E2C08"/>
    <w:rsid w:val="007E2C93"/>
    <w:rsid w:val="007E2E1D"/>
    <w:rsid w:val="007E2E96"/>
    <w:rsid w:val="007E2EC8"/>
    <w:rsid w:val="007E2ED4"/>
    <w:rsid w:val="007E2EDB"/>
    <w:rsid w:val="007E3002"/>
    <w:rsid w:val="007E303C"/>
    <w:rsid w:val="007E3177"/>
    <w:rsid w:val="007E3255"/>
    <w:rsid w:val="007E32DB"/>
    <w:rsid w:val="007E32EC"/>
    <w:rsid w:val="007E3392"/>
    <w:rsid w:val="007E3457"/>
    <w:rsid w:val="007E34CD"/>
    <w:rsid w:val="007E34DA"/>
    <w:rsid w:val="007E3552"/>
    <w:rsid w:val="007E35A6"/>
    <w:rsid w:val="007E38D7"/>
    <w:rsid w:val="007E38FD"/>
    <w:rsid w:val="007E3954"/>
    <w:rsid w:val="007E3A02"/>
    <w:rsid w:val="007E3A6D"/>
    <w:rsid w:val="007E3B01"/>
    <w:rsid w:val="007E3B8B"/>
    <w:rsid w:val="007E3B9F"/>
    <w:rsid w:val="007E3CAA"/>
    <w:rsid w:val="007E3E61"/>
    <w:rsid w:val="007E3EA0"/>
    <w:rsid w:val="007E3EC7"/>
    <w:rsid w:val="007E3F25"/>
    <w:rsid w:val="007E3F9B"/>
    <w:rsid w:val="007E3FC0"/>
    <w:rsid w:val="007E4059"/>
    <w:rsid w:val="007E405A"/>
    <w:rsid w:val="007E411C"/>
    <w:rsid w:val="007E4136"/>
    <w:rsid w:val="007E4322"/>
    <w:rsid w:val="007E433D"/>
    <w:rsid w:val="007E4370"/>
    <w:rsid w:val="007E4390"/>
    <w:rsid w:val="007E44AB"/>
    <w:rsid w:val="007E44B6"/>
    <w:rsid w:val="007E44BE"/>
    <w:rsid w:val="007E44C8"/>
    <w:rsid w:val="007E4513"/>
    <w:rsid w:val="007E45E3"/>
    <w:rsid w:val="007E4747"/>
    <w:rsid w:val="007E4854"/>
    <w:rsid w:val="007E487C"/>
    <w:rsid w:val="007E48DC"/>
    <w:rsid w:val="007E4A25"/>
    <w:rsid w:val="007E4A28"/>
    <w:rsid w:val="007E4A5C"/>
    <w:rsid w:val="007E4B2E"/>
    <w:rsid w:val="007E4BF1"/>
    <w:rsid w:val="007E4D0D"/>
    <w:rsid w:val="007E4E59"/>
    <w:rsid w:val="007E4F93"/>
    <w:rsid w:val="007E4FDD"/>
    <w:rsid w:val="007E5017"/>
    <w:rsid w:val="007E5106"/>
    <w:rsid w:val="007E5178"/>
    <w:rsid w:val="007E51A0"/>
    <w:rsid w:val="007E51D9"/>
    <w:rsid w:val="007E5247"/>
    <w:rsid w:val="007E5259"/>
    <w:rsid w:val="007E52F5"/>
    <w:rsid w:val="007E52F8"/>
    <w:rsid w:val="007E532F"/>
    <w:rsid w:val="007E5355"/>
    <w:rsid w:val="007E5463"/>
    <w:rsid w:val="007E54F4"/>
    <w:rsid w:val="007E551C"/>
    <w:rsid w:val="007E5686"/>
    <w:rsid w:val="007E57B3"/>
    <w:rsid w:val="007E57CA"/>
    <w:rsid w:val="007E5820"/>
    <w:rsid w:val="007E58CA"/>
    <w:rsid w:val="007E58D2"/>
    <w:rsid w:val="007E5A28"/>
    <w:rsid w:val="007E5AA1"/>
    <w:rsid w:val="007E5B25"/>
    <w:rsid w:val="007E5B78"/>
    <w:rsid w:val="007E5C90"/>
    <w:rsid w:val="007E5C97"/>
    <w:rsid w:val="007E5CEF"/>
    <w:rsid w:val="007E5DF4"/>
    <w:rsid w:val="007E5E57"/>
    <w:rsid w:val="007E5EA9"/>
    <w:rsid w:val="007E5F89"/>
    <w:rsid w:val="007E60F5"/>
    <w:rsid w:val="007E6164"/>
    <w:rsid w:val="007E618D"/>
    <w:rsid w:val="007E61B9"/>
    <w:rsid w:val="007E62BD"/>
    <w:rsid w:val="007E649E"/>
    <w:rsid w:val="007E64BC"/>
    <w:rsid w:val="007E64DE"/>
    <w:rsid w:val="007E6668"/>
    <w:rsid w:val="007E671C"/>
    <w:rsid w:val="007E6770"/>
    <w:rsid w:val="007E6783"/>
    <w:rsid w:val="007E691E"/>
    <w:rsid w:val="007E6925"/>
    <w:rsid w:val="007E697B"/>
    <w:rsid w:val="007E6988"/>
    <w:rsid w:val="007E69A1"/>
    <w:rsid w:val="007E6A2E"/>
    <w:rsid w:val="007E6A75"/>
    <w:rsid w:val="007E6A7C"/>
    <w:rsid w:val="007E6ABB"/>
    <w:rsid w:val="007E6B23"/>
    <w:rsid w:val="007E6C2C"/>
    <w:rsid w:val="007E6D04"/>
    <w:rsid w:val="007E6DB7"/>
    <w:rsid w:val="007E6E11"/>
    <w:rsid w:val="007E6E3B"/>
    <w:rsid w:val="007E6E99"/>
    <w:rsid w:val="007E6F03"/>
    <w:rsid w:val="007E6FC8"/>
    <w:rsid w:val="007E6FCC"/>
    <w:rsid w:val="007E6FD6"/>
    <w:rsid w:val="007E7052"/>
    <w:rsid w:val="007E70AC"/>
    <w:rsid w:val="007E71EF"/>
    <w:rsid w:val="007E7221"/>
    <w:rsid w:val="007E72E4"/>
    <w:rsid w:val="007E737D"/>
    <w:rsid w:val="007E73E2"/>
    <w:rsid w:val="007E7466"/>
    <w:rsid w:val="007E7494"/>
    <w:rsid w:val="007E74C8"/>
    <w:rsid w:val="007E74F7"/>
    <w:rsid w:val="007E74FE"/>
    <w:rsid w:val="007E7552"/>
    <w:rsid w:val="007E7576"/>
    <w:rsid w:val="007E7594"/>
    <w:rsid w:val="007E75AF"/>
    <w:rsid w:val="007E76FC"/>
    <w:rsid w:val="007E7709"/>
    <w:rsid w:val="007E77FE"/>
    <w:rsid w:val="007E780C"/>
    <w:rsid w:val="007E7886"/>
    <w:rsid w:val="007E7919"/>
    <w:rsid w:val="007E79FA"/>
    <w:rsid w:val="007E7A31"/>
    <w:rsid w:val="007E7A47"/>
    <w:rsid w:val="007E7A91"/>
    <w:rsid w:val="007E7AB9"/>
    <w:rsid w:val="007E7AEC"/>
    <w:rsid w:val="007E7B2B"/>
    <w:rsid w:val="007E7BA4"/>
    <w:rsid w:val="007E7CA1"/>
    <w:rsid w:val="007E7CAD"/>
    <w:rsid w:val="007E7D32"/>
    <w:rsid w:val="007E7DA3"/>
    <w:rsid w:val="007E7DB3"/>
    <w:rsid w:val="007E7DB6"/>
    <w:rsid w:val="007E7E73"/>
    <w:rsid w:val="007E7EB4"/>
    <w:rsid w:val="007E7EE0"/>
    <w:rsid w:val="007E7F40"/>
    <w:rsid w:val="007F00DD"/>
    <w:rsid w:val="007F0172"/>
    <w:rsid w:val="007F02D2"/>
    <w:rsid w:val="007F032B"/>
    <w:rsid w:val="007F0359"/>
    <w:rsid w:val="007F038A"/>
    <w:rsid w:val="007F0394"/>
    <w:rsid w:val="007F03B4"/>
    <w:rsid w:val="007F0416"/>
    <w:rsid w:val="007F0524"/>
    <w:rsid w:val="007F0740"/>
    <w:rsid w:val="007F0785"/>
    <w:rsid w:val="007F07DA"/>
    <w:rsid w:val="007F0833"/>
    <w:rsid w:val="007F08B0"/>
    <w:rsid w:val="007F0922"/>
    <w:rsid w:val="007F0939"/>
    <w:rsid w:val="007F0A20"/>
    <w:rsid w:val="007F0A44"/>
    <w:rsid w:val="007F0B29"/>
    <w:rsid w:val="007F0B3E"/>
    <w:rsid w:val="007F0B74"/>
    <w:rsid w:val="007F0C70"/>
    <w:rsid w:val="007F0C90"/>
    <w:rsid w:val="007F0D1E"/>
    <w:rsid w:val="007F0D8E"/>
    <w:rsid w:val="007F0DF2"/>
    <w:rsid w:val="007F0E4B"/>
    <w:rsid w:val="007F0EEC"/>
    <w:rsid w:val="007F0F82"/>
    <w:rsid w:val="007F10E6"/>
    <w:rsid w:val="007F116B"/>
    <w:rsid w:val="007F1180"/>
    <w:rsid w:val="007F11C2"/>
    <w:rsid w:val="007F1372"/>
    <w:rsid w:val="007F13C2"/>
    <w:rsid w:val="007F1424"/>
    <w:rsid w:val="007F145D"/>
    <w:rsid w:val="007F1492"/>
    <w:rsid w:val="007F1563"/>
    <w:rsid w:val="007F15AD"/>
    <w:rsid w:val="007F16CC"/>
    <w:rsid w:val="007F17D0"/>
    <w:rsid w:val="007F18E9"/>
    <w:rsid w:val="007F1911"/>
    <w:rsid w:val="007F1BCC"/>
    <w:rsid w:val="007F1D5C"/>
    <w:rsid w:val="007F1D76"/>
    <w:rsid w:val="007F1DF8"/>
    <w:rsid w:val="007F1E33"/>
    <w:rsid w:val="007F1E8F"/>
    <w:rsid w:val="007F1FF0"/>
    <w:rsid w:val="007F204F"/>
    <w:rsid w:val="007F208A"/>
    <w:rsid w:val="007F2108"/>
    <w:rsid w:val="007F210C"/>
    <w:rsid w:val="007F2124"/>
    <w:rsid w:val="007F2200"/>
    <w:rsid w:val="007F2258"/>
    <w:rsid w:val="007F236C"/>
    <w:rsid w:val="007F23FB"/>
    <w:rsid w:val="007F2412"/>
    <w:rsid w:val="007F243B"/>
    <w:rsid w:val="007F24A8"/>
    <w:rsid w:val="007F24EB"/>
    <w:rsid w:val="007F2592"/>
    <w:rsid w:val="007F2593"/>
    <w:rsid w:val="007F25AB"/>
    <w:rsid w:val="007F261F"/>
    <w:rsid w:val="007F2736"/>
    <w:rsid w:val="007F279D"/>
    <w:rsid w:val="007F287B"/>
    <w:rsid w:val="007F2993"/>
    <w:rsid w:val="007F2B23"/>
    <w:rsid w:val="007F2CAC"/>
    <w:rsid w:val="007F2D99"/>
    <w:rsid w:val="007F2DD8"/>
    <w:rsid w:val="007F2DF9"/>
    <w:rsid w:val="007F2EBD"/>
    <w:rsid w:val="007F2ED7"/>
    <w:rsid w:val="007F30B8"/>
    <w:rsid w:val="007F316A"/>
    <w:rsid w:val="007F3179"/>
    <w:rsid w:val="007F31A2"/>
    <w:rsid w:val="007F34CD"/>
    <w:rsid w:val="007F3519"/>
    <w:rsid w:val="007F367C"/>
    <w:rsid w:val="007F37BA"/>
    <w:rsid w:val="007F386F"/>
    <w:rsid w:val="007F3927"/>
    <w:rsid w:val="007F3B23"/>
    <w:rsid w:val="007F3BDE"/>
    <w:rsid w:val="007F3BEB"/>
    <w:rsid w:val="007F3CCB"/>
    <w:rsid w:val="007F3F86"/>
    <w:rsid w:val="007F3F9D"/>
    <w:rsid w:val="007F3FFF"/>
    <w:rsid w:val="007F4087"/>
    <w:rsid w:val="007F408D"/>
    <w:rsid w:val="007F40B3"/>
    <w:rsid w:val="007F40B4"/>
    <w:rsid w:val="007F4100"/>
    <w:rsid w:val="007F4144"/>
    <w:rsid w:val="007F4359"/>
    <w:rsid w:val="007F4445"/>
    <w:rsid w:val="007F446B"/>
    <w:rsid w:val="007F4488"/>
    <w:rsid w:val="007F449D"/>
    <w:rsid w:val="007F44DC"/>
    <w:rsid w:val="007F452A"/>
    <w:rsid w:val="007F46F9"/>
    <w:rsid w:val="007F476C"/>
    <w:rsid w:val="007F47D0"/>
    <w:rsid w:val="007F48B2"/>
    <w:rsid w:val="007F48F2"/>
    <w:rsid w:val="007F49F7"/>
    <w:rsid w:val="007F4A87"/>
    <w:rsid w:val="007F4B4C"/>
    <w:rsid w:val="007F4B75"/>
    <w:rsid w:val="007F4EB1"/>
    <w:rsid w:val="007F4F17"/>
    <w:rsid w:val="007F50E5"/>
    <w:rsid w:val="007F5178"/>
    <w:rsid w:val="007F517A"/>
    <w:rsid w:val="007F5185"/>
    <w:rsid w:val="007F53CD"/>
    <w:rsid w:val="007F5452"/>
    <w:rsid w:val="007F545B"/>
    <w:rsid w:val="007F5539"/>
    <w:rsid w:val="007F5564"/>
    <w:rsid w:val="007F5696"/>
    <w:rsid w:val="007F569B"/>
    <w:rsid w:val="007F56B5"/>
    <w:rsid w:val="007F56C0"/>
    <w:rsid w:val="007F56CB"/>
    <w:rsid w:val="007F56E2"/>
    <w:rsid w:val="007F5767"/>
    <w:rsid w:val="007F57F1"/>
    <w:rsid w:val="007F58C0"/>
    <w:rsid w:val="007F5918"/>
    <w:rsid w:val="007F59B8"/>
    <w:rsid w:val="007F5A7E"/>
    <w:rsid w:val="007F5AF4"/>
    <w:rsid w:val="007F5BB3"/>
    <w:rsid w:val="007F5BD1"/>
    <w:rsid w:val="007F5D5D"/>
    <w:rsid w:val="007F5E12"/>
    <w:rsid w:val="007F5E67"/>
    <w:rsid w:val="007F5E8B"/>
    <w:rsid w:val="007F5EBE"/>
    <w:rsid w:val="007F5F09"/>
    <w:rsid w:val="007F5F2A"/>
    <w:rsid w:val="007F61BE"/>
    <w:rsid w:val="007F6218"/>
    <w:rsid w:val="007F6254"/>
    <w:rsid w:val="007F63A2"/>
    <w:rsid w:val="007F64FB"/>
    <w:rsid w:val="007F655A"/>
    <w:rsid w:val="007F6649"/>
    <w:rsid w:val="007F66B3"/>
    <w:rsid w:val="007F66D1"/>
    <w:rsid w:val="007F6758"/>
    <w:rsid w:val="007F6789"/>
    <w:rsid w:val="007F67C3"/>
    <w:rsid w:val="007F6913"/>
    <w:rsid w:val="007F6C0F"/>
    <w:rsid w:val="007F6C2F"/>
    <w:rsid w:val="007F6C48"/>
    <w:rsid w:val="007F6CEB"/>
    <w:rsid w:val="007F6D72"/>
    <w:rsid w:val="007F6DCF"/>
    <w:rsid w:val="007F7008"/>
    <w:rsid w:val="007F7061"/>
    <w:rsid w:val="007F7172"/>
    <w:rsid w:val="007F7236"/>
    <w:rsid w:val="007F7279"/>
    <w:rsid w:val="007F728E"/>
    <w:rsid w:val="007F7352"/>
    <w:rsid w:val="007F7378"/>
    <w:rsid w:val="007F73CC"/>
    <w:rsid w:val="007F760D"/>
    <w:rsid w:val="007F76FC"/>
    <w:rsid w:val="007F778E"/>
    <w:rsid w:val="007F77ED"/>
    <w:rsid w:val="007F784C"/>
    <w:rsid w:val="007F798E"/>
    <w:rsid w:val="007F7A22"/>
    <w:rsid w:val="007F7AD1"/>
    <w:rsid w:val="007F7AEF"/>
    <w:rsid w:val="007F7B40"/>
    <w:rsid w:val="007F7BA3"/>
    <w:rsid w:val="007F7BA9"/>
    <w:rsid w:val="007F7BD3"/>
    <w:rsid w:val="007F7C6D"/>
    <w:rsid w:val="007F7CE6"/>
    <w:rsid w:val="007F7D5C"/>
    <w:rsid w:val="007F7EA3"/>
    <w:rsid w:val="007F7EE5"/>
    <w:rsid w:val="007F7FB0"/>
    <w:rsid w:val="007F7FCF"/>
    <w:rsid w:val="00800072"/>
    <w:rsid w:val="00800076"/>
    <w:rsid w:val="00800139"/>
    <w:rsid w:val="008002FE"/>
    <w:rsid w:val="008003B6"/>
    <w:rsid w:val="0080041C"/>
    <w:rsid w:val="008004DB"/>
    <w:rsid w:val="008005D6"/>
    <w:rsid w:val="0080080B"/>
    <w:rsid w:val="008008A4"/>
    <w:rsid w:val="00800B2F"/>
    <w:rsid w:val="00800B97"/>
    <w:rsid w:val="00800C51"/>
    <w:rsid w:val="00800CE1"/>
    <w:rsid w:val="00800DFB"/>
    <w:rsid w:val="00800F33"/>
    <w:rsid w:val="00801130"/>
    <w:rsid w:val="00801141"/>
    <w:rsid w:val="0080125F"/>
    <w:rsid w:val="008012E5"/>
    <w:rsid w:val="00801344"/>
    <w:rsid w:val="0080157F"/>
    <w:rsid w:val="008015EC"/>
    <w:rsid w:val="00801703"/>
    <w:rsid w:val="00801728"/>
    <w:rsid w:val="00801846"/>
    <w:rsid w:val="00801AD8"/>
    <w:rsid w:val="00801C31"/>
    <w:rsid w:val="00801D1B"/>
    <w:rsid w:val="00801E94"/>
    <w:rsid w:val="00801EA5"/>
    <w:rsid w:val="00801EE2"/>
    <w:rsid w:val="00801F0E"/>
    <w:rsid w:val="00801F29"/>
    <w:rsid w:val="00801F5D"/>
    <w:rsid w:val="00801F73"/>
    <w:rsid w:val="008020C3"/>
    <w:rsid w:val="008020F8"/>
    <w:rsid w:val="0080215F"/>
    <w:rsid w:val="008022DD"/>
    <w:rsid w:val="00802307"/>
    <w:rsid w:val="0080238E"/>
    <w:rsid w:val="008023C6"/>
    <w:rsid w:val="008024AE"/>
    <w:rsid w:val="00802527"/>
    <w:rsid w:val="0080260E"/>
    <w:rsid w:val="00802635"/>
    <w:rsid w:val="00802640"/>
    <w:rsid w:val="0080267B"/>
    <w:rsid w:val="00802766"/>
    <w:rsid w:val="00802929"/>
    <w:rsid w:val="00802950"/>
    <w:rsid w:val="00802A40"/>
    <w:rsid w:val="00802ACF"/>
    <w:rsid w:val="00802B3E"/>
    <w:rsid w:val="00802B65"/>
    <w:rsid w:val="00802B80"/>
    <w:rsid w:val="00802D1C"/>
    <w:rsid w:val="00802D9E"/>
    <w:rsid w:val="00802E8B"/>
    <w:rsid w:val="00802EF8"/>
    <w:rsid w:val="0080307D"/>
    <w:rsid w:val="008030A7"/>
    <w:rsid w:val="008030CC"/>
    <w:rsid w:val="0080312C"/>
    <w:rsid w:val="00803284"/>
    <w:rsid w:val="0080335C"/>
    <w:rsid w:val="008033CC"/>
    <w:rsid w:val="00803477"/>
    <w:rsid w:val="0080351E"/>
    <w:rsid w:val="008035A7"/>
    <w:rsid w:val="008035EB"/>
    <w:rsid w:val="0080361C"/>
    <w:rsid w:val="0080361F"/>
    <w:rsid w:val="0080364E"/>
    <w:rsid w:val="0080366D"/>
    <w:rsid w:val="008036A6"/>
    <w:rsid w:val="008036DB"/>
    <w:rsid w:val="0080381C"/>
    <w:rsid w:val="00803859"/>
    <w:rsid w:val="00803896"/>
    <w:rsid w:val="0080389F"/>
    <w:rsid w:val="008038B5"/>
    <w:rsid w:val="0080395B"/>
    <w:rsid w:val="0080397D"/>
    <w:rsid w:val="008039F1"/>
    <w:rsid w:val="00803A92"/>
    <w:rsid w:val="00803AE5"/>
    <w:rsid w:val="00803B28"/>
    <w:rsid w:val="00803BFD"/>
    <w:rsid w:val="00803C13"/>
    <w:rsid w:val="00803C52"/>
    <w:rsid w:val="00803C6D"/>
    <w:rsid w:val="00803C8F"/>
    <w:rsid w:val="00803C92"/>
    <w:rsid w:val="00803CE3"/>
    <w:rsid w:val="00803D12"/>
    <w:rsid w:val="00803D24"/>
    <w:rsid w:val="00803D6C"/>
    <w:rsid w:val="00803D8C"/>
    <w:rsid w:val="00803F1A"/>
    <w:rsid w:val="00803F20"/>
    <w:rsid w:val="0080400C"/>
    <w:rsid w:val="00804026"/>
    <w:rsid w:val="0080409F"/>
    <w:rsid w:val="008040BB"/>
    <w:rsid w:val="008040D6"/>
    <w:rsid w:val="0080420C"/>
    <w:rsid w:val="008043BD"/>
    <w:rsid w:val="008043EE"/>
    <w:rsid w:val="0080446F"/>
    <w:rsid w:val="00804477"/>
    <w:rsid w:val="00804486"/>
    <w:rsid w:val="008046D9"/>
    <w:rsid w:val="008046DA"/>
    <w:rsid w:val="0080476D"/>
    <w:rsid w:val="008047F4"/>
    <w:rsid w:val="00804855"/>
    <w:rsid w:val="00804986"/>
    <w:rsid w:val="008049F9"/>
    <w:rsid w:val="00804A41"/>
    <w:rsid w:val="00804C73"/>
    <w:rsid w:val="00804DD4"/>
    <w:rsid w:val="00804EC8"/>
    <w:rsid w:val="00804EC9"/>
    <w:rsid w:val="00805093"/>
    <w:rsid w:val="008050D1"/>
    <w:rsid w:val="0080520A"/>
    <w:rsid w:val="00805277"/>
    <w:rsid w:val="008052F5"/>
    <w:rsid w:val="00805374"/>
    <w:rsid w:val="008053CF"/>
    <w:rsid w:val="008054BB"/>
    <w:rsid w:val="00805701"/>
    <w:rsid w:val="00805835"/>
    <w:rsid w:val="008058C6"/>
    <w:rsid w:val="0080597B"/>
    <w:rsid w:val="00805BB4"/>
    <w:rsid w:val="00805BF5"/>
    <w:rsid w:val="00805C20"/>
    <w:rsid w:val="00805C91"/>
    <w:rsid w:val="00805CC6"/>
    <w:rsid w:val="00805CCC"/>
    <w:rsid w:val="00805CE7"/>
    <w:rsid w:val="00805FEF"/>
    <w:rsid w:val="00806010"/>
    <w:rsid w:val="0080602A"/>
    <w:rsid w:val="0080607F"/>
    <w:rsid w:val="00806172"/>
    <w:rsid w:val="0080628B"/>
    <w:rsid w:val="0080629B"/>
    <w:rsid w:val="008063BB"/>
    <w:rsid w:val="00806622"/>
    <w:rsid w:val="00806641"/>
    <w:rsid w:val="00806649"/>
    <w:rsid w:val="00806696"/>
    <w:rsid w:val="0080677A"/>
    <w:rsid w:val="00806850"/>
    <w:rsid w:val="00806931"/>
    <w:rsid w:val="00806997"/>
    <w:rsid w:val="008069DB"/>
    <w:rsid w:val="00806A37"/>
    <w:rsid w:val="00806AD9"/>
    <w:rsid w:val="00806BA4"/>
    <w:rsid w:val="00806C17"/>
    <w:rsid w:val="00806C1B"/>
    <w:rsid w:val="00806C49"/>
    <w:rsid w:val="00806C75"/>
    <w:rsid w:val="00806CBD"/>
    <w:rsid w:val="00806E3F"/>
    <w:rsid w:val="00806E43"/>
    <w:rsid w:val="00806ED6"/>
    <w:rsid w:val="00807037"/>
    <w:rsid w:val="00807095"/>
    <w:rsid w:val="008071EE"/>
    <w:rsid w:val="008071F7"/>
    <w:rsid w:val="00807202"/>
    <w:rsid w:val="008072E2"/>
    <w:rsid w:val="008072E4"/>
    <w:rsid w:val="0080733D"/>
    <w:rsid w:val="00807374"/>
    <w:rsid w:val="008073F7"/>
    <w:rsid w:val="00807405"/>
    <w:rsid w:val="00807445"/>
    <w:rsid w:val="00807510"/>
    <w:rsid w:val="008075A7"/>
    <w:rsid w:val="00807655"/>
    <w:rsid w:val="00807662"/>
    <w:rsid w:val="008076D3"/>
    <w:rsid w:val="008076F3"/>
    <w:rsid w:val="008077CC"/>
    <w:rsid w:val="0080784E"/>
    <w:rsid w:val="008078AB"/>
    <w:rsid w:val="0080794F"/>
    <w:rsid w:val="00807A30"/>
    <w:rsid w:val="00807ACB"/>
    <w:rsid w:val="00807BD3"/>
    <w:rsid w:val="00807CE8"/>
    <w:rsid w:val="00807E70"/>
    <w:rsid w:val="00810034"/>
    <w:rsid w:val="008100CA"/>
    <w:rsid w:val="008100CD"/>
    <w:rsid w:val="0081012D"/>
    <w:rsid w:val="0081014E"/>
    <w:rsid w:val="0081015B"/>
    <w:rsid w:val="008101A6"/>
    <w:rsid w:val="008101AA"/>
    <w:rsid w:val="00810407"/>
    <w:rsid w:val="00810479"/>
    <w:rsid w:val="00810488"/>
    <w:rsid w:val="00810525"/>
    <w:rsid w:val="00810664"/>
    <w:rsid w:val="008106AE"/>
    <w:rsid w:val="008108D2"/>
    <w:rsid w:val="008108F7"/>
    <w:rsid w:val="00810909"/>
    <w:rsid w:val="00810922"/>
    <w:rsid w:val="00810960"/>
    <w:rsid w:val="00810A31"/>
    <w:rsid w:val="00810B2B"/>
    <w:rsid w:val="00810BD5"/>
    <w:rsid w:val="00810BD7"/>
    <w:rsid w:val="00810C32"/>
    <w:rsid w:val="00810D6F"/>
    <w:rsid w:val="00810E72"/>
    <w:rsid w:val="00810F93"/>
    <w:rsid w:val="00811093"/>
    <w:rsid w:val="0081115F"/>
    <w:rsid w:val="00811167"/>
    <w:rsid w:val="0081116F"/>
    <w:rsid w:val="00811226"/>
    <w:rsid w:val="0081126B"/>
    <w:rsid w:val="00811287"/>
    <w:rsid w:val="0081133E"/>
    <w:rsid w:val="00811397"/>
    <w:rsid w:val="008113F0"/>
    <w:rsid w:val="0081153F"/>
    <w:rsid w:val="00811938"/>
    <w:rsid w:val="0081195A"/>
    <w:rsid w:val="00811978"/>
    <w:rsid w:val="008119F1"/>
    <w:rsid w:val="00811AE2"/>
    <w:rsid w:val="00811C5C"/>
    <w:rsid w:val="00811DF5"/>
    <w:rsid w:val="00811E69"/>
    <w:rsid w:val="00811E74"/>
    <w:rsid w:val="00811F05"/>
    <w:rsid w:val="00811F33"/>
    <w:rsid w:val="00811F52"/>
    <w:rsid w:val="00811FE8"/>
    <w:rsid w:val="00811FFE"/>
    <w:rsid w:val="00812164"/>
    <w:rsid w:val="008121D9"/>
    <w:rsid w:val="008121F7"/>
    <w:rsid w:val="0081234E"/>
    <w:rsid w:val="00812376"/>
    <w:rsid w:val="0081269A"/>
    <w:rsid w:val="008127B8"/>
    <w:rsid w:val="008127D0"/>
    <w:rsid w:val="00812932"/>
    <w:rsid w:val="00812AD7"/>
    <w:rsid w:val="00812BDB"/>
    <w:rsid w:val="00812DF3"/>
    <w:rsid w:val="00812F0B"/>
    <w:rsid w:val="00813123"/>
    <w:rsid w:val="00813395"/>
    <w:rsid w:val="00813432"/>
    <w:rsid w:val="0081354A"/>
    <w:rsid w:val="00813589"/>
    <w:rsid w:val="00813618"/>
    <w:rsid w:val="00813647"/>
    <w:rsid w:val="00813654"/>
    <w:rsid w:val="00813704"/>
    <w:rsid w:val="00813705"/>
    <w:rsid w:val="0081379A"/>
    <w:rsid w:val="00813812"/>
    <w:rsid w:val="008138D5"/>
    <w:rsid w:val="008138F3"/>
    <w:rsid w:val="00813931"/>
    <w:rsid w:val="00813952"/>
    <w:rsid w:val="00813996"/>
    <w:rsid w:val="008139AE"/>
    <w:rsid w:val="008139D9"/>
    <w:rsid w:val="00813A29"/>
    <w:rsid w:val="00813AD9"/>
    <w:rsid w:val="00813B0D"/>
    <w:rsid w:val="00813BCE"/>
    <w:rsid w:val="00813C5E"/>
    <w:rsid w:val="00813D90"/>
    <w:rsid w:val="00813E1F"/>
    <w:rsid w:val="00813E9B"/>
    <w:rsid w:val="00813EB7"/>
    <w:rsid w:val="00813FDD"/>
    <w:rsid w:val="00814030"/>
    <w:rsid w:val="00814042"/>
    <w:rsid w:val="008140B4"/>
    <w:rsid w:val="00814221"/>
    <w:rsid w:val="00814241"/>
    <w:rsid w:val="0081425B"/>
    <w:rsid w:val="0081427C"/>
    <w:rsid w:val="00814309"/>
    <w:rsid w:val="00814342"/>
    <w:rsid w:val="00814386"/>
    <w:rsid w:val="008143A2"/>
    <w:rsid w:val="0081458C"/>
    <w:rsid w:val="00814742"/>
    <w:rsid w:val="00814976"/>
    <w:rsid w:val="00814D65"/>
    <w:rsid w:val="00814E05"/>
    <w:rsid w:val="00814E23"/>
    <w:rsid w:val="00814ECA"/>
    <w:rsid w:val="0081513C"/>
    <w:rsid w:val="0081518E"/>
    <w:rsid w:val="008151AA"/>
    <w:rsid w:val="008151E2"/>
    <w:rsid w:val="00815452"/>
    <w:rsid w:val="00815474"/>
    <w:rsid w:val="00815503"/>
    <w:rsid w:val="0081569C"/>
    <w:rsid w:val="008156D8"/>
    <w:rsid w:val="0081576A"/>
    <w:rsid w:val="00815874"/>
    <w:rsid w:val="0081588C"/>
    <w:rsid w:val="008158D9"/>
    <w:rsid w:val="008158F7"/>
    <w:rsid w:val="008159A8"/>
    <w:rsid w:val="00815AD4"/>
    <w:rsid w:val="00815B56"/>
    <w:rsid w:val="00815B7F"/>
    <w:rsid w:val="00815C0A"/>
    <w:rsid w:val="00815C8B"/>
    <w:rsid w:val="00815CDF"/>
    <w:rsid w:val="00815CF8"/>
    <w:rsid w:val="00815D89"/>
    <w:rsid w:val="00815DE3"/>
    <w:rsid w:val="00815F07"/>
    <w:rsid w:val="00815F25"/>
    <w:rsid w:val="00815F76"/>
    <w:rsid w:val="00815FD5"/>
    <w:rsid w:val="00815FEC"/>
    <w:rsid w:val="00816026"/>
    <w:rsid w:val="0081613E"/>
    <w:rsid w:val="0081624D"/>
    <w:rsid w:val="0081633C"/>
    <w:rsid w:val="0081643F"/>
    <w:rsid w:val="0081649B"/>
    <w:rsid w:val="008164D5"/>
    <w:rsid w:val="008164D6"/>
    <w:rsid w:val="008164F9"/>
    <w:rsid w:val="00816589"/>
    <w:rsid w:val="0081664D"/>
    <w:rsid w:val="0081669E"/>
    <w:rsid w:val="008166C9"/>
    <w:rsid w:val="008167C3"/>
    <w:rsid w:val="00816862"/>
    <w:rsid w:val="008168C0"/>
    <w:rsid w:val="00816A03"/>
    <w:rsid w:val="00816A71"/>
    <w:rsid w:val="00816B3B"/>
    <w:rsid w:val="00816D32"/>
    <w:rsid w:val="00816DEB"/>
    <w:rsid w:val="00816E94"/>
    <w:rsid w:val="00816E98"/>
    <w:rsid w:val="00816F51"/>
    <w:rsid w:val="008170FD"/>
    <w:rsid w:val="00817161"/>
    <w:rsid w:val="00817176"/>
    <w:rsid w:val="0081720D"/>
    <w:rsid w:val="008172CC"/>
    <w:rsid w:val="00817564"/>
    <w:rsid w:val="0081756D"/>
    <w:rsid w:val="008175CA"/>
    <w:rsid w:val="008176A7"/>
    <w:rsid w:val="0081773D"/>
    <w:rsid w:val="00817787"/>
    <w:rsid w:val="00817857"/>
    <w:rsid w:val="00817896"/>
    <w:rsid w:val="00817959"/>
    <w:rsid w:val="008179D6"/>
    <w:rsid w:val="008179F2"/>
    <w:rsid w:val="00817A22"/>
    <w:rsid w:val="00817A35"/>
    <w:rsid w:val="00817B07"/>
    <w:rsid w:val="00817B45"/>
    <w:rsid w:val="00817BE4"/>
    <w:rsid w:val="00817C2D"/>
    <w:rsid w:val="00817E66"/>
    <w:rsid w:val="00817E79"/>
    <w:rsid w:val="00817F1D"/>
    <w:rsid w:val="0082018D"/>
    <w:rsid w:val="00820199"/>
    <w:rsid w:val="008201DD"/>
    <w:rsid w:val="008201E1"/>
    <w:rsid w:val="0082022D"/>
    <w:rsid w:val="008202A9"/>
    <w:rsid w:val="008202FB"/>
    <w:rsid w:val="00820419"/>
    <w:rsid w:val="00820475"/>
    <w:rsid w:val="00820555"/>
    <w:rsid w:val="008205A8"/>
    <w:rsid w:val="008205BC"/>
    <w:rsid w:val="0082065D"/>
    <w:rsid w:val="008206CE"/>
    <w:rsid w:val="00820889"/>
    <w:rsid w:val="008208DB"/>
    <w:rsid w:val="008209F3"/>
    <w:rsid w:val="00820ACF"/>
    <w:rsid w:val="00820AEF"/>
    <w:rsid w:val="00820B18"/>
    <w:rsid w:val="00820C3F"/>
    <w:rsid w:val="00820CDF"/>
    <w:rsid w:val="00820CEA"/>
    <w:rsid w:val="00820CFF"/>
    <w:rsid w:val="00820D91"/>
    <w:rsid w:val="00820DE6"/>
    <w:rsid w:val="00820E0E"/>
    <w:rsid w:val="00820E2E"/>
    <w:rsid w:val="00820E75"/>
    <w:rsid w:val="00820F33"/>
    <w:rsid w:val="00821097"/>
    <w:rsid w:val="008211BE"/>
    <w:rsid w:val="00821211"/>
    <w:rsid w:val="00821238"/>
    <w:rsid w:val="00821357"/>
    <w:rsid w:val="008213FD"/>
    <w:rsid w:val="0082143E"/>
    <w:rsid w:val="00821556"/>
    <w:rsid w:val="00821604"/>
    <w:rsid w:val="00821822"/>
    <w:rsid w:val="0082186B"/>
    <w:rsid w:val="0082190E"/>
    <w:rsid w:val="00821A6C"/>
    <w:rsid w:val="00821AA0"/>
    <w:rsid w:val="00821B1D"/>
    <w:rsid w:val="00821BD0"/>
    <w:rsid w:val="00821BEC"/>
    <w:rsid w:val="00821BF6"/>
    <w:rsid w:val="00821C9C"/>
    <w:rsid w:val="00821CED"/>
    <w:rsid w:val="00821E1E"/>
    <w:rsid w:val="00821E46"/>
    <w:rsid w:val="00822219"/>
    <w:rsid w:val="008222B3"/>
    <w:rsid w:val="00822395"/>
    <w:rsid w:val="008223E7"/>
    <w:rsid w:val="008223EB"/>
    <w:rsid w:val="00822410"/>
    <w:rsid w:val="0082241E"/>
    <w:rsid w:val="00822432"/>
    <w:rsid w:val="0082249A"/>
    <w:rsid w:val="008224CE"/>
    <w:rsid w:val="008224E1"/>
    <w:rsid w:val="00822557"/>
    <w:rsid w:val="008225AD"/>
    <w:rsid w:val="00822606"/>
    <w:rsid w:val="0082285B"/>
    <w:rsid w:val="0082285C"/>
    <w:rsid w:val="00822861"/>
    <w:rsid w:val="00822AB7"/>
    <w:rsid w:val="00822B45"/>
    <w:rsid w:val="00822C25"/>
    <w:rsid w:val="00822C2F"/>
    <w:rsid w:val="00822DF1"/>
    <w:rsid w:val="00822E0F"/>
    <w:rsid w:val="00822E3A"/>
    <w:rsid w:val="00822E3C"/>
    <w:rsid w:val="00822E9F"/>
    <w:rsid w:val="00822F51"/>
    <w:rsid w:val="00822F82"/>
    <w:rsid w:val="00823086"/>
    <w:rsid w:val="00823122"/>
    <w:rsid w:val="0082321D"/>
    <w:rsid w:val="0082325F"/>
    <w:rsid w:val="00823292"/>
    <w:rsid w:val="008232D4"/>
    <w:rsid w:val="0082331F"/>
    <w:rsid w:val="008233B4"/>
    <w:rsid w:val="00823455"/>
    <w:rsid w:val="0082347B"/>
    <w:rsid w:val="00823553"/>
    <w:rsid w:val="00823630"/>
    <w:rsid w:val="0082370D"/>
    <w:rsid w:val="008237F7"/>
    <w:rsid w:val="00823881"/>
    <w:rsid w:val="00823884"/>
    <w:rsid w:val="008239C6"/>
    <w:rsid w:val="008239ED"/>
    <w:rsid w:val="00823B51"/>
    <w:rsid w:val="00823B72"/>
    <w:rsid w:val="00823BF2"/>
    <w:rsid w:val="00823C5A"/>
    <w:rsid w:val="00823CCC"/>
    <w:rsid w:val="00823D5E"/>
    <w:rsid w:val="00823D71"/>
    <w:rsid w:val="00823E33"/>
    <w:rsid w:val="00823F7A"/>
    <w:rsid w:val="0082403F"/>
    <w:rsid w:val="0082417F"/>
    <w:rsid w:val="008242B2"/>
    <w:rsid w:val="008242D0"/>
    <w:rsid w:val="0082436E"/>
    <w:rsid w:val="008244A6"/>
    <w:rsid w:val="00824706"/>
    <w:rsid w:val="008249FF"/>
    <w:rsid w:val="00824A5F"/>
    <w:rsid w:val="00824A9D"/>
    <w:rsid w:val="00824BCA"/>
    <w:rsid w:val="00824C8F"/>
    <w:rsid w:val="00824CC8"/>
    <w:rsid w:val="00824DD3"/>
    <w:rsid w:val="00824E52"/>
    <w:rsid w:val="00824F62"/>
    <w:rsid w:val="00825090"/>
    <w:rsid w:val="00825135"/>
    <w:rsid w:val="00825150"/>
    <w:rsid w:val="00825399"/>
    <w:rsid w:val="00825426"/>
    <w:rsid w:val="00825568"/>
    <w:rsid w:val="00825579"/>
    <w:rsid w:val="008255A9"/>
    <w:rsid w:val="00825666"/>
    <w:rsid w:val="00825675"/>
    <w:rsid w:val="008256D7"/>
    <w:rsid w:val="008256EF"/>
    <w:rsid w:val="008256F5"/>
    <w:rsid w:val="008256F6"/>
    <w:rsid w:val="008257A3"/>
    <w:rsid w:val="008257C8"/>
    <w:rsid w:val="0082580C"/>
    <w:rsid w:val="008258AA"/>
    <w:rsid w:val="008259AD"/>
    <w:rsid w:val="008259D1"/>
    <w:rsid w:val="00825B21"/>
    <w:rsid w:val="00825B26"/>
    <w:rsid w:val="00825C05"/>
    <w:rsid w:val="00825C62"/>
    <w:rsid w:val="00825C80"/>
    <w:rsid w:val="00825E01"/>
    <w:rsid w:val="00825ECA"/>
    <w:rsid w:val="00825F13"/>
    <w:rsid w:val="008260FB"/>
    <w:rsid w:val="00826125"/>
    <w:rsid w:val="00826170"/>
    <w:rsid w:val="008261F6"/>
    <w:rsid w:val="00826277"/>
    <w:rsid w:val="008263AF"/>
    <w:rsid w:val="00826406"/>
    <w:rsid w:val="008266CD"/>
    <w:rsid w:val="0082675F"/>
    <w:rsid w:val="00826763"/>
    <w:rsid w:val="008267C1"/>
    <w:rsid w:val="008267C2"/>
    <w:rsid w:val="0082693E"/>
    <w:rsid w:val="008269D2"/>
    <w:rsid w:val="00826BCA"/>
    <w:rsid w:val="00826D22"/>
    <w:rsid w:val="00826D97"/>
    <w:rsid w:val="00826DB4"/>
    <w:rsid w:val="00826DF5"/>
    <w:rsid w:val="00826E38"/>
    <w:rsid w:val="00826EC8"/>
    <w:rsid w:val="00826F91"/>
    <w:rsid w:val="0082723E"/>
    <w:rsid w:val="00827287"/>
    <w:rsid w:val="008272E4"/>
    <w:rsid w:val="00827307"/>
    <w:rsid w:val="00827397"/>
    <w:rsid w:val="0082744C"/>
    <w:rsid w:val="00827471"/>
    <w:rsid w:val="00827544"/>
    <w:rsid w:val="00827596"/>
    <w:rsid w:val="008277CA"/>
    <w:rsid w:val="00827801"/>
    <w:rsid w:val="00827812"/>
    <w:rsid w:val="008278CB"/>
    <w:rsid w:val="00827934"/>
    <w:rsid w:val="00827A04"/>
    <w:rsid w:val="00827A1B"/>
    <w:rsid w:val="00827A53"/>
    <w:rsid w:val="00827AB3"/>
    <w:rsid w:val="00827B1F"/>
    <w:rsid w:val="00827BBA"/>
    <w:rsid w:val="00827BBD"/>
    <w:rsid w:val="00827D5D"/>
    <w:rsid w:val="00827DAF"/>
    <w:rsid w:val="00827EDA"/>
    <w:rsid w:val="00827F36"/>
    <w:rsid w:val="0083006B"/>
    <w:rsid w:val="008300BE"/>
    <w:rsid w:val="008301DA"/>
    <w:rsid w:val="00830208"/>
    <w:rsid w:val="0083021C"/>
    <w:rsid w:val="0083034E"/>
    <w:rsid w:val="008303AC"/>
    <w:rsid w:val="008303FD"/>
    <w:rsid w:val="0083041C"/>
    <w:rsid w:val="008304C4"/>
    <w:rsid w:val="008304DD"/>
    <w:rsid w:val="008304EA"/>
    <w:rsid w:val="00830521"/>
    <w:rsid w:val="008306A8"/>
    <w:rsid w:val="00830752"/>
    <w:rsid w:val="00830863"/>
    <w:rsid w:val="0083089D"/>
    <w:rsid w:val="008308A4"/>
    <w:rsid w:val="008308F0"/>
    <w:rsid w:val="0083095C"/>
    <w:rsid w:val="00830A4D"/>
    <w:rsid w:val="00830A5C"/>
    <w:rsid w:val="00830A6F"/>
    <w:rsid w:val="00830C20"/>
    <w:rsid w:val="00830C54"/>
    <w:rsid w:val="00830C56"/>
    <w:rsid w:val="00830E83"/>
    <w:rsid w:val="00830EB1"/>
    <w:rsid w:val="00830EC2"/>
    <w:rsid w:val="00830EF2"/>
    <w:rsid w:val="00830F3A"/>
    <w:rsid w:val="00830F82"/>
    <w:rsid w:val="00830FF1"/>
    <w:rsid w:val="00831000"/>
    <w:rsid w:val="00831018"/>
    <w:rsid w:val="0083101D"/>
    <w:rsid w:val="0083108F"/>
    <w:rsid w:val="008310C6"/>
    <w:rsid w:val="00831196"/>
    <w:rsid w:val="008311F9"/>
    <w:rsid w:val="008312BA"/>
    <w:rsid w:val="00831300"/>
    <w:rsid w:val="00831412"/>
    <w:rsid w:val="0083141F"/>
    <w:rsid w:val="0083144F"/>
    <w:rsid w:val="0083145F"/>
    <w:rsid w:val="00831480"/>
    <w:rsid w:val="0083157D"/>
    <w:rsid w:val="0083162E"/>
    <w:rsid w:val="00831677"/>
    <w:rsid w:val="008317F0"/>
    <w:rsid w:val="0083190E"/>
    <w:rsid w:val="00831B0A"/>
    <w:rsid w:val="00831B6D"/>
    <w:rsid w:val="00831BD5"/>
    <w:rsid w:val="00831C91"/>
    <w:rsid w:val="00831CD5"/>
    <w:rsid w:val="00831EDA"/>
    <w:rsid w:val="00831F66"/>
    <w:rsid w:val="00831FDD"/>
    <w:rsid w:val="00832021"/>
    <w:rsid w:val="008320C7"/>
    <w:rsid w:val="00832113"/>
    <w:rsid w:val="008321E7"/>
    <w:rsid w:val="008322FE"/>
    <w:rsid w:val="0083243B"/>
    <w:rsid w:val="0083249C"/>
    <w:rsid w:val="008324BE"/>
    <w:rsid w:val="008324EE"/>
    <w:rsid w:val="008325BF"/>
    <w:rsid w:val="0083262F"/>
    <w:rsid w:val="00832649"/>
    <w:rsid w:val="0083266D"/>
    <w:rsid w:val="008326F3"/>
    <w:rsid w:val="00832817"/>
    <w:rsid w:val="00832917"/>
    <w:rsid w:val="00832923"/>
    <w:rsid w:val="0083292F"/>
    <w:rsid w:val="00832954"/>
    <w:rsid w:val="0083299A"/>
    <w:rsid w:val="00832A25"/>
    <w:rsid w:val="00832AC9"/>
    <w:rsid w:val="00832B2E"/>
    <w:rsid w:val="00832B89"/>
    <w:rsid w:val="00832C1E"/>
    <w:rsid w:val="00832CFE"/>
    <w:rsid w:val="00832DA9"/>
    <w:rsid w:val="00832E21"/>
    <w:rsid w:val="00832E83"/>
    <w:rsid w:val="00832EA2"/>
    <w:rsid w:val="00832EBB"/>
    <w:rsid w:val="00832FAE"/>
    <w:rsid w:val="00832FC2"/>
    <w:rsid w:val="00833011"/>
    <w:rsid w:val="00833085"/>
    <w:rsid w:val="008330DA"/>
    <w:rsid w:val="008330FB"/>
    <w:rsid w:val="00833207"/>
    <w:rsid w:val="0083320D"/>
    <w:rsid w:val="0083326E"/>
    <w:rsid w:val="00833324"/>
    <w:rsid w:val="0083334E"/>
    <w:rsid w:val="00833431"/>
    <w:rsid w:val="008334B7"/>
    <w:rsid w:val="008334DF"/>
    <w:rsid w:val="008334EA"/>
    <w:rsid w:val="0083356B"/>
    <w:rsid w:val="0083359C"/>
    <w:rsid w:val="00833665"/>
    <w:rsid w:val="00833768"/>
    <w:rsid w:val="008337FB"/>
    <w:rsid w:val="00833864"/>
    <w:rsid w:val="00833925"/>
    <w:rsid w:val="00833934"/>
    <w:rsid w:val="008339EB"/>
    <w:rsid w:val="00833AB6"/>
    <w:rsid w:val="00833AF3"/>
    <w:rsid w:val="00833B22"/>
    <w:rsid w:val="00833B7F"/>
    <w:rsid w:val="00833C27"/>
    <w:rsid w:val="00833C77"/>
    <w:rsid w:val="00833C78"/>
    <w:rsid w:val="00833CD8"/>
    <w:rsid w:val="00833CDB"/>
    <w:rsid w:val="00833CF4"/>
    <w:rsid w:val="00833D61"/>
    <w:rsid w:val="00833E51"/>
    <w:rsid w:val="00833F32"/>
    <w:rsid w:val="0083405A"/>
    <w:rsid w:val="00834133"/>
    <w:rsid w:val="00834288"/>
    <w:rsid w:val="008342C8"/>
    <w:rsid w:val="00834302"/>
    <w:rsid w:val="008343C8"/>
    <w:rsid w:val="008345EF"/>
    <w:rsid w:val="0083461C"/>
    <w:rsid w:val="0083465B"/>
    <w:rsid w:val="0083467C"/>
    <w:rsid w:val="008346EF"/>
    <w:rsid w:val="00834706"/>
    <w:rsid w:val="0083473F"/>
    <w:rsid w:val="0083481F"/>
    <w:rsid w:val="008348C2"/>
    <w:rsid w:val="00834922"/>
    <w:rsid w:val="008349B7"/>
    <w:rsid w:val="00834ACB"/>
    <w:rsid w:val="00834CF8"/>
    <w:rsid w:val="00834EEA"/>
    <w:rsid w:val="00834F69"/>
    <w:rsid w:val="00835009"/>
    <w:rsid w:val="00835029"/>
    <w:rsid w:val="00835092"/>
    <w:rsid w:val="008350A7"/>
    <w:rsid w:val="008350E9"/>
    <w:rsid w:val="00835155"/>
    <w:rsid w:val="00835202"/>
    <w:rsid w:val="0083526D"/>
    <w:rsid w:val="0083527C"/>
    <w:rsid w:val="008352FC"/>
    <w:rsid w:val="008352FE"/>
    <w:rsid w:val="0083567B"/>
    <w:rsid w:val="008357CB"/>
    <w:rsid w:val="008357D1"/>
    <w:rsid w:val="0083583F"/>
    <w:rsid w:val="008358FD"/>
    <w:rsid w:val="00835915"/>
    <w:rsid w:val="00835BF5"/>
    <w:rsid w:val="00835C2E"/>
    <w:rsid w:val="00836082"/>
    <w:rsid w:val="00836130"/>
    <w:rsid w:val="0083617F"/>
    <w:rsid w:val="008362E1"/>
    <w:rsid w:val="008362FD"/>
    <w:rsid w:val="00836357"/>
    <w:rsid w:val="0083642C"/>
    <w:rsid w:val="008365BD"/>
    <w:rsid w:val="008365D8"/>
    <w:rsid w:val="008366C6"/>
    <w:rsid w:val="008367C5"/>
    <w:rsid w:val="00836901"/>
    <w:rsid w:val="00836B6F"/>
    <w:rsid w:val="00836BBB"/>
    <w:rsid w:val="00836BEE"/>
    <w:rsid w:val="00836D6A"/>
    <w:rsid w:val="00836E16"/>
    <w:rsid w:val="008371A4"/>
    <w:rsid w:val="0083720A"/>
    <w:rsid w:val="0083736F"/>
    <w:rsid w:val="008374D3"/>
    <w:rsid w:val="00837532"/>
    <w:rsid w:val="008375E0"/>
    <w:rsid w:val="00837653"/>
    <w:rsid w:val="008376AB"/>
    <w:rsid w:val="00837877"/>
    <w:rsid w:val="0083795A"/>
    <w:rsid w:val="00837996"/>
    <w:rsid w:val="008379AB"/>
    <w:rsid w:val="00837B84"/>
    <w:rsid w:val="00837C97"/>
    <w:rsid w:val="00837CDC"/>
    <w:rsid w:val="00837DAD"/>
    <w:rsid w:val="00837E51"/>
    <w:rsid w:val="00837EB1"/>
    <w:rsid w:val="00837EFB"/>
    <w:rsid w:val="00837F49"/>
    <w:rsid w:val="00837FF0"/>
    <w:rsid w:val="00840043"/>
    <w:rsid w:val="0084020A"/>
    <w:rsid w:val="0084037B"/>
    <w:rsid w:val="008403B8"/>
    <w:rsid w:val="00840441"/>
    <w:rsid w:val="008405D2"/>
    <w:rsid w:val="008405E1"/>
    <w:rsid w:val="008406CC"/>
    <w:rsid w:val="00840890"/>
    <w:rsid w:val="008408CF"/>
    <w:rsid w:val="00840B73"/>
    <w:rsid w:val="00840BB5"/>
    <w:rsid w:val="00840BDF"/>
    <w:rsid w:val="00840BFC"/>
    <w:rsid w:val="00840C14"/>
    <w:rsid w:val="00840C20"/>
    <w:rsid w:val="00840C3A"/>
    <w:rsid w:val="00840C72"/>
    <w:rsid w:val="00840CC3"/>
    <w:rsid w:val="00840DE4"/>
    <w:rsid w:val="00840DF0"/>
    <w:rsid w:val="00840E9D"/>
    <w:rsid w:val="00840EEE"/>
    <w:rsid w:val="00840EF5"/>
    <w:rsid w:val="00840FB7"/>
    <w:rsid w:val="00840FC3"/>
    <w:rsid w:val="00840FD9"/>
    <w:rsid w:val="0084121E"/>
    <w:rsid w:val="00841289"/>
    <w:rsid w:val="0084132C"/>
    <w:rsid w:val="00841361"/>
    <w:rsid w:val="008414DF"/>
    <w:rsid w:val="008414E4"/>
    <w:rsid w:val="008415C9"/>
    <w:rsid w:val="0084166E"/>
    <w:rsid w:val="0084169F"/>
    <w:rsid w:val="008416A2"/>
    <w:rsid w:val="0084182F"/>
    <w:rsid w:val="008418F5"/>
    <w:rsid w:val="00841A16"/>
    <w:rsid w:val="00841B2B"/>
    <w:rsid w:val="00841B4B"/>
    <w:rsid w:val="00841D73"/>
    <w:rsid w:val="00841E79"/>
    <w:rsid w:val="00841EBF"/>
    <w:rsid w:val="00841F14"/>
    <w:rsid w:val="00841F1C"/>
    <w:rsid w:val="0084209A"/>
    <w:rsid w:val="008420CB"/>
    <w:rsid w:val="008422E5"/>
    <w:rsid w:val="00842313"/>
    <w:rsid w:val="00842395"/>
    <w:rsid w:val="00842436"/>
    <w:rsid w:val="00842439"/>
    <w:rsid w:val="0084244B"/>
    <w:rsid w:val="00842479"/>
    <w:rsid w:val="008424F9"/>
    <w:rsid w:val="0084253A"/>
    <w:rsid w:val="0084282E"/>
    <w:rsid w:val="0084283A"/>
    <w:rsid w:val="00842911"/>
    <w:rsid w:val="0084291D"/>
    <w:rsid w:val="0084293B"/>
    <w:rsid w:val="008429A2"/>
    <w:rsid w:val="00842A1F"/>
    <w:rsid w:val="00842A24"/>
    <w:rsid w:val="00842BF8"/>
    <w:rsid w:val="00842C36"/>
    <w:rsid w:val="00842DF2"/>
    <w:rsid w:val="00842E4E"/>
    <w:rsid w:val="00842E8B"/>
    <w:rsid w:val="00842F22"/>
    <w:rsid w:val="00842F50"/>
    <w:rsid w:val="00842F6C"/>
    <w:rsid w:val="00843141"/>
    <w:rsid w:val="00843173"/>
    <w:rsid w:val="00843176"/>
    <w:rsid w:val="00843179"/>
    <w:rsid w:val="008431A5"/>
    <w:rsid w:val="008431D3"/>
    <w:rsid w:val="008431D5"/>
    <w:rsid w:val="008434B5"/>
    <w:rsid w:val="008434CF"/>
    <w:rsid w:val="008434DF"/>
    <w:rsid w:val="00843568"/>
    <w:rsid w:val="0084378C"/>
    <w:rsid w:val="008437BB"/>
    <w:rsid w:val="00843814"/>
    <w:rsid w:val="0084383C"/>
    <w:rsid w:val="008438E9"/>
    <w:rsid w:val="008439DB"/>
    <w:rsid w:val="008439F9"/>
    <w:rsid w:val="00843A5C"/>
    <w:rsid w:val="00843A75"/>
    <w:rsid w:val="00843B10"/>
    <w:rsid w:val="00843BA9"/>
    <w:rsid w:val="00843BBB"/>
    <w:rsid w:val="00843BC5"/>
    <w:rsid w:val="00843D2C"/>
    <w:rsid w:val="00843DF8"/>
    <w:rsid w:val="00843EAA"/>
    <w:rsid w:val="00843F0D"/>
    <w:rsid w:val="00843FDE"/>
    <w:rsid w:val="0084404B"/>
    <w:rsid w:val="008440E4"/>
    <w:rsid w:val="0084415C"/>
    <w:rsid w:val="008442B6"/>
    <w:rsid w:val="0084432D"/>
    <w:rsid w:val="00844337"/>
    <w:rsid w:val="0084449F"/>
    <w:rsid w:val="00844516"/>
    <w:rsid w:val="0084451E"/>
    <w:rsid w:val="008445C8"/>
    <w:rsid w:val="008445E3"/>
    <w:rsid w:val="00844735"/>
    <w:rsid w:val="0084475F"/>
    <w:rsid w:val="008447E9"/>
    <w:rsid w:val="008448AB"/>
    <w:rsid w:val="008448BE"/>
    <w:rsid w:val="008448D7"/>
    <w:rsid w:val="0084492F"/>
    <w:rsid w:val="008449E7"/>
    <w:rsid w:val="00844AB9"/>
    <w:rsid w:val="00844B8A"/>
    <w:rsid w:val="00844D6E"/>
    <w:rsid w:val="00844EF9"/>
    <w:rsid w:val="00844EFA"/>
    <w:rsid w:val="00844F1B"/>
    <w:rsid w:val="0084501A"/>
    <w:rsid w:val="00845030"/>
    <w:rsid w:val="008450D9"/>
    <w:rsid w:val="00845141"/>
    <w:rsid w:val="00845229"/>
    <w:rsid w:val="008452F8"/>
    <w:rsid w:val="00845318"/>
    <w:rsid w:val="00845339"/>
    <w:rsid w:val="00845560"/>
    <w:rsid w:val="008455DD"/>
    <w:rsid w:val="00845642"/>
    <w:rsid w:val="008456EE"/>
    <w:rsid w:val="0084590B"/>
    <w:rsid w:val="008459BA"/>
    <w:rsid w:val="008459EB"/>
    <w:rsid w:val="00845A61"/>
    <w:rsid w:val="00845BAC"/>
    <w:rsid w:val="00845CE4"/>
    <w:rsid w:val="00845D1D"/>
    <w:rsid w:val="00845D7C"/>
    <w:rsid w:val="00845DAE"/>
    <w:rsid w:val="00845E2C"/>
    <w:rsid w:val="00845EB5"/>
    <w:rsid w:val="00845F1B"/>
    <w:rsid w:val="00845F64"/>
    <w:rsid w:val="00846076"/>
    <w:rsid w:val="008460BE"/>
    <w:rsid w:val="008460C5"/>
    <w:rsid w:val="008461A2"/>
    <w:rsid w:val="0084623A"/>
    <w:rsid w:val="00846243"/>
    <w:rsid w:val="00846319"/>
    <w:rsid w:val="0084632B"/>
    <w:rsid w:val="00846383"/>
    <w:rsid w:val="0084638D"/>
    <w:rsid w:val="008463DE"/>
    <w:rsid w:val="00846455"/>
    <w:rsid w:val="008464C3"/>
    <w:rsid w:val="008465DF"/>
    <w:rsid w:val="0084662E"/>
    <w:rsid w:val="008466B4"/>
    <w:rsid w:val="008466B9"/>
    <w:rsid w:val="0084684C"/>
    <w:rsid w:val="00846868"/>
    <w:rsid w:val="00846922"/>
    <w:rsid w:val="008469E0"/>
    <w:rsid w:val="00846A1A"/>
    <w:rsid w:val="00846AF9"/>
    <w:rsid w:val="00846BAD"/>
    <w:rsid w:val="00846C5F"/>
    <w:rsid w:val="00846D96"/>
    <w:rsid w:val="00846E34"/>
    <w:rsid w:val="00846EA4"/>
    <w:rsid w:val="00846EC6"/>
    <w:rsid w:val="00846F0F"/>
    <w:rsid w:val="00846F97"/>
    <w:rsid w:val="00846FCE"/>
    <w:rsid w:val="00847019"/>
    <w:rsid w:val="0084702A"/>
    <w:rsid w:val="008470A8"/>
    <w:rsid w:val="008470B1"/>
    <w:rsid w:val="008470BE"/>
    <w:rsid w:val="00847125"/>
    <w:rsid w:val="00847139"/>
    <w:rsid w:val="00847453"/>
    <w:rsid w:val="00847483"/>
    <w:rsid w:val="008476A1"/>
    <w:rsid w:val="00847818"/>
    <w:rsid w:val="00847931"/>
    <w:rsid w:val="00847B0A"/>
    <w:rsid w:val="00847CA9"/>
    <w:rsid w:val="00847CF7"/>
    <w:rsid w:val="00847D30"/>
    <w:rsid w:val="00847D6D"/>
    <w:rsid w:val="00847DC5"/>
    <w:rsid w:val="00847E3C"/>
    <w:rsid w:val="00847F61"/>
    <w:rsid w:val="008500B3"/>
    <w:rsid w:val="00850146"/>
    <w:rsid w:val="00850177"/>
    <w:rsid w:val="0085018B"/>
    <w:rsid w:val="0085022F"/>
    <w:rsid w:val="008504AA"/>
    <w:rsid w:val="008504ED"/>
    <w:rsid w:val="0085050B"/>
    <w:rsid w:val="00850589"/>
    <w:rsid w:val="008507E8"/>
    <w:rsid w:val="008508E3"/>
    <w:rsid w:val="008509B1"/>
    <w:rsid w:val="00850BAA"/>
    <w:rsid w:val="00850C7A"/>
    <w:rsid w:val="00850DBE"/>
    <w:rsid w:val="00850EBD"/>
    <w:rsid w:val="00850EF9"/>
    <w:rsid w:val="0085105B"/>
    <w:rsid w:val="0085115A"/>
    <w:rsid w:val="00851175"/>
    <w:rsid w:val="008511BA"/>
    <w:rsid w:val="00851220"/>
    <w:rsid w:val="00851228"/>
    <w:rsid w:val="00851242"/>
    <w:rsid w:val="008512F0"/>
    <w:rsid w:val="008512F5"/>
    <w:rsid w:val="008513A5"/>
    <w:rsid w:val="0085152D"/>
    <w:rsid w:val="00851596"/>
    <w:rsid w:val="008516C4"/>
    <w:rsid w:val="00851789"/>
    <w:rsid w:val="00851811"/>
    <w:rsid w:val="00851813"/>
    <w:rsid w:val="0085189A"/>
    <w:rsid w:val="00851912"/>
    <w:rsid w:val="008519BC"/>
    <w:rsid w:val="00851ABA"/>
    <w:rsid w:val="00851ABD"/>
    <w:rsid w:val="00851B97"/>
    <w:rsid w:val="00851CE5"/>
    <w:rsid w:val="00851D28"/>
    <w:rsid w:val="00851D33"/>
    <w:rsid w:val="00851D41"/>
    <w:rsid w:val="00851D6D"/>
    <w:rsid w:val="00851FFD"/>
    <w:rsid w:val="00852099"/>
    <w:rsid w:val="00852185"/>
    <w:rsid w:val="0085220E"/>
    <w:rsid w:val="0085227A"/>
    <w:rsid w:val="00852558"/>
    <w:rsid w:val="0085259A"/>
    <w:rsid w:val="008526D4"/>
    <w:rsid w:val="00852818"/>
    <w:rsid w:val="00852941"/>
    <w:rsid w:val="00852A1F"/>
    <w:rsid w:val="00852AC6"/>
    <w:rsid w:val="00852B24"/>
    <w:rsid w:val="00852BB5"/>
    <w:rsid w:val="00852BD3"/>
    <w:rsid w:val="00852BF8"/>
    <w:rsid w:val="00852C36"/>
    <w:rsid w:val="00852C7E"/>
    <w:rsid w:val="00852D9B"/>
    <w:rsid w:val="00852DF7"/>
    <w:rsid w:val="00852E3C"/>
    <w:rsid w:val="00852EE7"/>
    <w:rsid w:val="008530C7"/>
    <w:rsid w:val="008530CF"/>
    <w:rsid w:val="00853101"/>
    <w:rsid w:val="008531FB"/>
    <w:rsid w:val="00853203"/>
    <w:rsid w:val="00853345"/>
    <w:rsid w:val="008533D2"/>
    <w:rsid w:val="0085341E"/>
    <w:rsid w:val="00853502"/>
    <w:rsid w:val="008535AD"/>
    <w:rsid w:val="00853614"/>
    <w:rsid w:val="0085361D"/>
    <w:rsid w:val="0085377F"/>
    <w:rsid w:val="008537C3"/>
    <w:rsid w:val="0085381C"/>
    <w:rsid w:val="008539B5"/>
    <w:rsid w:val="00853A9D"/>
    <w:rsid w:val="00853AA9"/>
    <w:rsid w:val="00853ABC"/>
    <w:rsid w:val="00853B7C"/>
    <w:rsid w:val="00853BD5"/>
    <w:rsid w:val="00853C6D"/>
    <w:rsid w:val="00853EC3"/>
    <w:rsid w:val="00853F08"/>
    <w:rsid w:val="00853F27"/>
    <w:rsid w:val="00853F2A"/>
    <w:rsid w:val="00853FE7"/>
    <w:rsid w:val="0085404C"/>
    <w:rsid w:val="008540A5"/>
    <w:rsid w:val="008540E7"/>
    <w:rsid w:val="00854255"/>
    <w:rsid w:val="00854275"/>
    <w:rsid w:val="008542CF"/>
    <w:rsid w:val="00854332"/>
    <w:rsid w:val="0085434E"/>
    <w:rsid w:val="00854374"/>
    <w:rsid w:val="00854390"/>
    <w:rsid w:val="008543B0"/>
    <w:rsid w:val="008543F1"/>
    <w:rsid w:val="0085443B"/>
    <w:rsid w:val="00854518"/>
    <w:rsid w:val="0085453A"/>
    <w:rsid w:val="00854591"/>
    <w:rsid w:val="0085461D"/>
    <w:rsid w:val="0085461E"/>
    <w:rsid w:val="0085465B"/>
    <w:rsid w:val="00854683"/>
    <w:rsid w:val="008546BA"/>
    <w:rsid w:val="00854706"/>
    <w:rsid w:val="008548D2"/>
    <w:rsid w:val="008549B3"/>
    <w:rsid w:val="008549D4"/>
    <w:rsid w:val="00854B08"/>
    <w:rsid w:val="00854B13"/>
    <w:rsid w:val="00854BAE"/>
    <w:rsid w:val="00854C6D"/>
    <w:rsid w:val="00854C97"/>
    <w:rsid w:val="00854D6D"/>
    <w:rsid w:val="00854DC8"/>
    <w:rsid w:val="00854E76"/>
    <w:rsid w:val="00854EBA"/>
    <w:rsid w:val="00854F3C"/>
    <w:rsid w:val="00854F5B"/>
    <w:rsid w:val="00854F7E"/>
    <w:rsid w:val="00855041"/>
    <w:rsid w:val="0085506B"/>
    <w:rsid w:val="00855186"/>
    <w:rsid w:val="008551EB"/>
    <w:rsid w:val="0085526A"/>
    <w:rsid w:val="00855337"/>
    <w:rsid w:val="0085541F"/>
    <w:rsid w:val="00855425"/>
    <w:rsid w:val="0085582C"/>
    <w:rsid w:val="008558AC"/>
    <w:rsid w:val="008558C3"/>
    <w:rsid w:val="00855905"/>
    <w:rsid w:val="008559C0"/>
    <w:rsid w:val="008559DF"/>
    <w:rsid w:val="00855A2E"/>
    <w:rsid w:val="00855AC5"/>
    <w:rsid w:val="00855B3A"/>
    <w:rsid w:val="00855B80"/>
    <w:rsid w:val="00855B85"/>
    <w:rsid w:val="00855C5F"/>
    <w:rsid w:val="00855CE8"/>
    <w:rsid w:val="00855E11"/>
    <w:rsid w:val="00855EAC"/>
    <w:rsid w:val="00855F4C"/>
    <w:rsid w:val="00855FCE"/>
    <w:rsid w:val="00856019"/>
    <w:rsid w:val="0085608A"/>
    <w:rsid w:val="008560CE"/>
    <w:rsid w:val="0085619D"/>
    <w:rsid w:val="008562CA"/>
    <w:rsid w:val="00856409"/>
    <w:rsid w:val="00856726"/>
    <w:rsid w:val="008567CF"/>
    <w:rsid w:val="008567D7"/>
    <w:rsid w:val="0085689C"/>
    <w:rsid w:val="00856A89"/>
    <w:rsid w:val="00856B1A"/>
    <w:rsid w:val="00856B1D"/>
    <w:rsid w:val="00856B4F"/>
    <w:rsid w:val="00856CAE"/>
    <w:rsid w:val="00856DE2"/>
    <w:rsid w:val="00856E4C"/>
    <w:rsid w:val="00856E6A"/>
    <w:rsid w:val="00856F26"/>
    <w:rsid w:val="00856FC3"/>
    <w:rsid w:val="00856FFC"/>
    <w:rsid w:val="0085704E"/>
    <w:rsid w:val="008572E6"/>
    <w:rsid w:val="008573F8"/>
    <w:rsid w:val="00857492"/>
    <w:rsid w:val="008574EF"/>
    <w:rsid w:val="00857511"/>
    <w:rsid w:val="00857632"/>
    <w:rsid w:val="00857670"/>
    <w:rsid w:val="008576A6"/>
    <w:rsid w:val="008576C4"/>
    <w:rsid w:val="008576F3"/>
    <w:rsid w:val="008576FA"/>
    <w:rsid w:val="00857720"/>
    <w:rsid w:val="00857732"/>
    <w:rsid w:val="008577CD"/>
    <w:rsid w:val="00857854"/>
    <w:rsid w:val="008578E3"/>
    <w:rsid w:val="008578E5"/>
    <w:rsid w:val="0085794F"/>
    <w:rsid w:val="00857A6F"/>
    <w:rsid w:val="00857AC6"/>
    <w:rsid w:val="00857AEE"/>
    <w:rsid w:val="00857AFF"/>
    <w:rsid w:val="00857B1D"/>
    <w:rsid w:val="00857BFD"/>
    <w:rsid w:val="00857C0F"/>
    <w:rsid w:val="00857C99"/>
    <w:rsid w:val="00857D59"/>
    <w:rsid w:val="00857E23"/>
    <w:rsid w:val="00857E49"/>
    <w:rsid w:val="00857EDF"/>
    <w:rsid w:val="00857EED"/>
    <w:rsid w:val="00857F38"/>
    <w:rsid w:val="00857F5A"/>
    <w:rsid w:val="00857FB0"/>
    <w:rsid w:val="00857FD8"/>
    <w:rsid w:val="008601BB"/>
    <w:rsid w:val="008602F7"/>
    <w:rsid w:val="00860338"/>
    <w:rsid w:val="0086044E"/>
    <w:rsid w:val="00860481"/>
    <w:rsid w:val="00860541"/>
    <w:rsid w:val="00860551"/>
    <w:rsid w:val="0086058E"/>
    <w:rsid w:val="008605B1"/>
    <w:rsid w:val="00860679"/>
    <w:rsid w:val="008608A5"/>
    <w:rsid w:val="00860AF2"/>
    <w:rsid w:val="00860BF4"/>
    <w:rsid w:val="00860D1B"/>
    <w:rsid w:val="00860D20"/>
    <w:rsid w:val="00860D9C"/>
    <w:rsid w:val="00860DAB"/>
    <w:rsid w:val="00860DB9"/>
    <w:rsid w:val="00860EB6"/>
    <w:rsid w:val="00860F1D"/>
    <w:rsid w:val="00860F36"/>
    <w:rsid w:val="00860F49"/>
    <w:rsid w:val="00860F6B"/>
    <w:rsid w:val="00860F71"/>
    <w:rsid w:val="00860F91"/>
    <w:rsid w:val="00861034"/>
    <w:rsid w:val="008610A1"/>
    <w:rsid w:val="008610EE"/>
    <w:rsid w:val="00861276"/>
    <w:rsid w:val="008612D2"/>
    <w:rsid w:val="008613BD"/>
    <w:rsid w:val="00861442"/>
    <w:rsid w:val="0086156C"/>
    <w:rsid w:val="00861610"/>
    <w:rsid w:val="00861692"/>
    <w:rsid w:val="008616A5"/>
    <w:rsid w:val="00861766"/>
    <w:rsid w:val="008617B4"/>
    <w:rsid w:val="008618E7"/>
    <w:rsid w:val="00861957"/>
    <w:rsid w:val="0086199B"/>
    <w:rsid w:val="00861A51"/>
    <w:rsid w:val="00861A75"/>
    <w:rsid w:val="00861B39"/>
    <w:rsid w:val="00861BC7"/>
    <w:rsid w:val="00861CC8"/>
    <w:rsid w:val="00861CD9"/>
    <w:rsid w:val="00861D63"/>
    <w:rsid w:val="00861D9C"/>
    <w:rsid w:val="00861EFB"/>
    <w:rsid w:val="00861F29"/>
    <w:rsid w:val="00861F6A"/>
    <w:rsid w:val="00861FCF"/>
    <w:rsid w:val="00862048"/>
    <w:rsid w:val="00862084"/>
    <w:rsid w:val="008620AB"/>
    <w:rsid w:val="008620C1"/>
    <w:rsid w:val="008620E8"/>
    <w:rsid w:val="0086219C"/>
    <w:rsid w:val="0086223E"/>
    <w:rsid w:val="0086226A"/>
    <w:rsid w:val="008622AD"/>
    <w:rsid w:val="008625D6"/>
    <w:rsid w:val="00862644"/>
    <w:rsid w:val="008626DB"/>
    <w:rsid w:val="008626DF"/>
    <w:rsid w:val="00862756"/>
    <w:rsid w:val="008627D8"/>
    <w:rsid w:val="00862854"/>
    <w:rsid w:val="00862858"/>
    <w:rsid w:val="008628C5"/>
    <w:rsid w:val="008628F8"/>
    <w:rsid w:val="00862956"/>
    <w:rsid w:val="00862A45"/>
    <w:rsid w:val="00862B25"/>
    <w:rsid w:val="00862B51"/>
    <w:rsid w:val="00862BDE"/>
    <w:rsid w:val="00862CBB"/>
    <w:rsid w:val="00862CFA"/>
    <w:rsid w:val="00862D32"/>
    <w:rsid w:val="00862E2A"/>
    <w:rsid w:val="00862EE4"/>
    <w:rsid w:val="00862EF9"/>
    <w:rsid w:val="00863017"/>
    <w:rsid w:val="00863042"/>
    <w:rsid w:val="008630EB"/>
    <w:rsid w:val="008631A4"/>
    <w:rsid w:val="0086321E"/>
    <w:rsid w:val="008632FD"/>
    <w:rsid w:val="00863336"/>
    <w:rsid w:val="0086338C"/>
    <w:rsid w:val="00863505"/>
    <w:rsid w:val="0086358A"/>
    <w:rsid w:val="008635E5"/>
    <w:rsid w:val="008636C3"/>
    <w:rsid w:val="008636C4"/>
    <w:rsid w:val="0086370D"/>
    <w:rsid w:val="00863726"/>
    <w:rsid w:val="00863747"/>
    <w:rsid w:val="00863759"/>
    <w:rsid w:val="00863870"/>
    <w:rsid w:val="00863926"/>
    <w:rsid w:val="00863944"/>
    <w:rsid w:val="00863A7B"/>
    <w:rsid w:val="00863AC8"/>
    <w:rsid w:val="00863AF5"/>
    <w:rsid w:val="00863C50"/>
    <w:rsid w:val="00863CD4"/>
    <w:rsid w:val="00863D5A"/>
    <w:rsid w:val="00863D70"/>
    <w:rsid w:val="00863DBA"/>
    <w:rsid w:val="00863E35"/>
    <w:rsid w:val="00863FAE"/>
    <w:rsid w:val="0086402D"/>
    <w:rsid w:val="00864137"/>
    <w:rsid w:val="008641BB"/>
    <w:rsid w:val="008641CD"/>
    <w:rsid w:val="008641F8"/>
    <w:rsid w:val="008641FE"/>
    <w:rsid w:val="00864330"/>
    <w:rsid w:val="008644FA"/>
    <w:rsid w:val="008645C2"/>
    <w:rsid w:val="0086461F"/>
    <w:rsid w:val="00864673"/>
    <w:rsid w:val="00864699"/>
    <w:rsid w:val="008647A0"/>
    <w:rsid w:val="0086484B"/>
    <w:rsid w:val="008648D1"/>
    <w:rsid w:val="00864901"/>
    <w:rsid w:val="00864996"/>
    <w:rsid w:val="00864CD6"/>
    <w:rsid w:val="00864E53"/>
    <w:rsid w:val="00864F65"/>
    <w:rsid w:val="00864FBB"/>
    <w:rsid w:val="00865059"/>
    <w:rsid w:val="00865064"/>
    <w:rsid w:val="008651F1"/>
    <w:rsid w:val="00865228"/>
    <w:rsid w:val="00865322"/>
    <w:rsid w:val="00865337"/>
    <w:rsid w:val="00865356"/>
    <w:rsid w:val="008654AF"/>
    <w:rsid w:val="00865516"/>
    <w:rsid w:val="008655CB"/>
    <w:rsid w:val="008655F4"/>
    <w:rsid w:val="0086568C"/>
    <w:rsid w:val="008657FE"/>
    <w:rsid w:val="00865837"/>
    <w:rsid w:val="008658CA"/>
    <w:rsid w:val="008659C6"/>
    <w:rsid w:val="00865A07"/>
    <w:rsid w:val="00865AEF"/>
    <w:rsid w:val="00865B06"/>
    <w:rsid w:val="00865B87"/>
    <w:rsid w:val="00865C1D"/>
    <w:rsid w:val="00865C8C"/>
    <w:rsid w:val="00865C94"/>
    <w:rsid w:val="00865CCA"/>
    <w:rsid w:val="00865D21"/>
    <w:rsid w:val="00865E53"/>
    <w:rsid w:val="00865E58"/>
    <w:rsid w:val="00865EB6"/>
    <w:rsid w:val="00865F03"/>
    <w:rsid w:val="00865F43"/>
    <w:rsid w:val="00865F5F"/>
    <w:rsid w:val="008660E5"/>
    <w:rsid w:val="0086616E"/>
    <w:rsid w:val="00866194"/>
    <w:rsid w:val="008661AD"/>
    <w:rsid w:val="008661B8"/>
    <w:rsid w:val="00866484"/>
    <w:rsid w:val="00866513"/>
    <w:rsid w:val="008666E4"/>
    <w:rsid w:val="00866768"/>
    <w:rsid w:val="00866818"/>
    <w:rsid w:val="00866822"/>
    <w:rsid w:val="00866A2D"/>
    <w:rsid w:val="00866BAA"/>
    <w:rsid w:val="00866D49"/>
    <w:rsid w:val="00866DBF"/>
    <w:rsid w:val="00866E0D"/>
    <w:rsid w:val="00866E70"/>
    <w:rsid w:val="00866E96"/>
    <w:rsid w:val="00866E9B"/>
    <w:rsid w:val="00866ECA"/>
    <w:rsid w:val="00866F0D"/>
    <w:rsid w:val="00866F66"/>
    <w:rsid w:val="00866FDC"/>
    <w:rsid w:val="008670D0"/>
    <w:rsid w:val="008671A6"/>
    <w:rsid w:val="0086726F"/>
    <w:rsid w:val="00867486"/>
    <w:rsid w:val="00867507"/>
    <w:rsid w:val="0086752A"/>
    <w:rsid w:val="0086754C"/>
    <w:rsid w:val="00867551"/>
    <w:rsid w:val="008675B1"/>
    <w:rsid w:val="008675D9"/>
    <w:rsid w:val="0086777A"/>
    <w:rsid w:val="0086780A"/>
    <w:rsid w:val="00867893"/>
    <w:rsid w:val="00867896"/>
    <w:rsid w:val="008678E1"/>
    <w:rsid w:val="008678F0"/>
    <w:rsid w:val="0086797D"/>
    <w:rsid w:val="00867B0D"/>
    <w:rsid w:val="00867B5B"/>
    <w:rsid w:val="00867B6B"/>
    <w:rsid w:val="00867BC3"/>
    <w:rsid w:val="00867BC6"/>
    <w:rsid w:val="00867C06"/>
    <w:rsid w:val="00867CA9"/>
    <w:rsid w:val="00867D6D"/>
    <w:rsid w:val="00867FED"/>
    <w:rsid w:val="00870052"/>
    <w:rsid w:val="00870075"/>
    <w:rsid w:val="0087008A"/>
    <w:rsid w:val="008700C6"/>
    <w:rsid w:val="0087023B"/>
    <w:rsid w:val="008702C4"/>
    <w:rsid w:val="008703B3"/>
    <w:rsid w:val="008703FF"/>
    <w:rsid w:val="00870434"/>
    <w:rsid w:val="008704C4"/>
    <w:rsid w:val="00870507"/>
    <w:rsid w:val="008705EE"/>
    <w:rsid w:val="008706DB"/>
    <w:rsid w:val="008707C7"/>
    <w:rsid w:val="00870820"/>
    <w:rsid w:val="00870852"/>
    <w:rsid w:val="00870980"/>
    <w:rsid w:val="00870A5A"/>
    <w:rsid w:val="00870B5C"/>
    <w:rsid w:val="00870B7C"/>
    <w:rsid w:val="00870CD2"/>
    <w:rsid w:val="00870D04"/>
    <w:rsid w:val="00870F4E"/>
    <w:rsid w:val="00871019"/>
    <w:rsid w:val="0087112B"/>
    <w:rsid w:val="0087126A"/>
    <w:rsid w:val="008712BD"/>
    <w:rsid w:val="008712D5"/>
    <w:rsid w:val="00871357"/>
    <w:rsid w:val="008713ED"/>
    <w:rsid w:val="0087176F"/>
    <w:rsid w:val="008717B6"/>
    <w:rsid w:val="0087187E"/>
    <w:rsid w:val="0087189D"/>
    <w:rsid w:val="0087190B"/>
    <w:rsid w:val="0087194F"/>
    <w:rsid w:val="008719CF"/>
    <w:rsid w:val="00871C48"/>
    <w:rsid w:val="00871D5B"/>
    <w:rsid w:val="00871D8A"/>
    <w:rsid w:val="00871EE8"/>
    <w:rsid w:val="00871FEC"/>
    <w:rsid w:val="00872078"/>
    <w:rsid w:val="00872181"/>
    <w:rsid w:val="008721B3"/>
    <w:rsid w:val="00872240"/>
    <w:rsid w:val="0087227C"/>
    <w:rsid w:val="008722D5"/>
    <w:rsid w:val="00872372"/>
    <w:rsid w:val="00872422"/>
    <w:rsid w:val="00872464"/>
    <w:rsid w:val="008724B1"/>
    <w:rsid w:val="00872595"/>
    <w:rsid w:val="00872640"/>
    <w:rsid w:val="0087295F"/>
    <w:rsid w:val="00872973"/>
    <w:rsid w:val="00872C5F"/>
    <w:rsid w:val="00872C94"/>
    <w:rsid w:val="00872CA9"/>
    <w:rsid w:val="00872D46"/>
    <w:rsid w:val="00872F57"/>
    <w:rsid w:val="0087304B"/>
    <w:rsid w:val="0087311D"/>
    <w:rsid w:val="008731DE"/>
    <w:rsid w:val="0087337E"/>
    <w:rsid w:val="008733CD"/>
    <w:rsid w:val="008733E4"/>
    <w:rsid w:val="00873554"/>
    <w:rsid w:val="008735C4"/>
    <w:rsid w:val="008735CC"/>
    <w:rsid w:val="00873642"/>
    <w:rsid w:val="00873669"/>
    <w:rsid w:val="0087369C"/>
    <w:rsid w:val="00873842"/>
    <w:rsid w:val="008738A0"/>
    <w:rsid w:val="008738B9"/>
    <w:rsid w:val="008738C3"/>
    <w:rsid w:val="0087390B"/>
    <w:rsid w:val="0087397A"/>
    <w:rsid w:val="00873980"/>
    <w:rsid w:val="008739C8"/>
    <w:rsid w:val="00873B47"/>
    <w:rsid w:val="00873B7A"/>
    <w:rsid w:val="00873B96"/>
    <w:rsid w:val="00873BD6"/>
    <w:rsid w:val="00873C08"/>
    <w:rsid w:val="00873C2E"/>
    <w:rsid w:val="00873D27"/>
    <w:rsid w:val="00873D76"/>
    <w:rsid w:val="00873DE2"/>
    <w:rsid w:val="00873E7B"/>
    <w:rsid w:val="00873F9E"/>
    <w:rsid w:val="00873FB3"/>
    <w:rsid w:val="0087400E"/>
    <w:rsid w:val="0087402B"/>
    <w:rsid w:val="00874088"/>
    <w:rsid w:val="008740E3"/>
    <w:rsid w:val="00874435"/>
    <w:rsid w:val="008744C9"/>
    <w:rsid w:val="0087469E"/>
    <w:rsid w:val="008746C1"/>
    <w:rsid w:val="0087472C"/>
    <w:rsid w:val="0087497F"/>
    <w:rsid w:val="00874A36"/>
    <w:rsid w:val="00874AB8"/>
    <w:rsid w:val="00874B36"/>
    <w:rsid w:val="00874B7C"/>
    <w:rsid w:val="00874C98"/>
    <w:rsid w:val="00874CD0"/>
    <w:rsid w:val="00874E6B"/>
    <w:rsid w:val="00874E7F"/>
    <w:rsid w:val="00874EEE"/>
    <w:rsid w:val="00874F1F"/>
    <w:rsid w:val="00874F29"/>
    <w:rsid w:val="00874FD0"/>
    <w:rsid w:val="00875088"/>
    <w:rsid w:val="008753D0"/>
    <w:rsid w:val="00875410"/>
    <w:rsid w:val="00875696"/>
    <w:rsid w:val="00875815"/>
    <w:rsid w:val="0087589A"/>
    <w:rsid w:val="008758AE"/>
    <w:rsid w:val="0087593D"/>
    <w:rsid w:val="008759F0"/>
    <w:rsid w:val="00875B24"/>
    <w:rsid w:val="00875B4E"/>
    <w:rsid w:val="00875BDE"/>
    <w:rsid w:val="00875C37"/>
    <w:rsid w:val="00875CA8"/>
    <w:rsid w:val="00875CE5"/>
    <w:rsid w:val="00875D77"/>
    <w:rsid w:val="00875DB1"/>
    <w:rsid w:val="00875E50"/>
    <w:rsid w:val="00875E5D"/>
    <w:rsid w:val="00875F5A"/>
    <w:rsid w:val="00876011"/>
    <w:rsid w:val="0087602C"/>
    <w:rsid w:val="0087618A"/>
    <w:rsid w:val="008762C6"/>
    <w:rsid w:val="008762E6"/>
    <w:rsid w:val="0087635D"/>
    <w:rsid w:val="0087636C"/>
    <w:rsid w:val="008764C2"/>
    <w:rsid w:val="008766DF"/>
    <w:rsid w:val="00876707"/>
    <w:rsid w:val="0087673B"/>
    <w:rsid w:val="0087674A"/>
    <w:rsid w:val="0087679A"/>
    <w:rsid w:val="008767DE"/>
    <w:rsid w:val="0087691E"/>
    <w:rsid w:val="0087695A"/>
    <w:rsid w:val="00876AE7"/>
    <w:rsid w:val="00876B6D"/>
    <w:rsid w:val="00876BC9"/>
    <w:rsid w:val="00876D82"/>
    <w:rsid w:val="00876D86"/>
    <w:rsid w:val="00876DE1"/>
    <w:rsid w:val="00876E2A"/>
    <w:rsid w:val="00876E63"/>
    <w:rsid w:val="00876E7D"/>
    <w:rsid w:val="00876ECE"/>
    <w:rsid w:val="00876FC5"/>
    <w:rsid w:val="00876FF1"/>
    <w:rsid w:val="00877085"/>
    <w:rsid w:val="008770B3"/>
    <w:rsid w:val="00877226"/>
    <w:rsid w:val="00877279"/>
    <w:rsid w:val="0087729A"/>
    <w:rsid w:val="00877373"/>
    <w:rsid w:val="008774A5"/>
    <w:rsid w:val="0087758E"/>
    <w:rsid w:val="008775A5"/>
    <w:rsid w:val="008775E0"/>
    <w:rsid w:val="008776AC"/>
    <w:rsid w:val="008776B6"/>
    <w:rsid w:val="0087772C"/>
    <w:rsid w:val="00877741"/>
    <w:rsid w:val="00877936"/>
    <w:rsid w:val="008779C2"/>
    <w:rsid w:val="00877C42"/>
    <w:rsid w:val="00877C5D"/>
    <w:rsid w:val="00877C86"/>
    <w:rsid w:val="00877CB5"/>
    <w:rsid w:val="00877D9B"/>
    <w:rsid w:val="00877E10"/>
    <w:rsid w:val="00877EED"/>
    <w:rsid w:val="00877F24"/>
    <w:rsid w:val="00877F4E"/>
    <w:rsid w:val="00877FC5"/>
    <w:rsid w:val="008800A8"/>
    <w:rsid w:val="00880174"/>
    <w:rsid w:val="00880183"/>
    <w:rsid w:val="00880325"/>
    <w:rsid w:val="0088032B"/>
    <w:rsid w:val="00880398"/>
    <w:rsid w:val="008803C2"/>
    <w:rsid w:val="0088042E"/>
    <w:rsid w:val="00880450"/>
    <w:rsid w:val="008806DA"/>
    <w:rsid w:val="008807A7"/>
    <w:rsid w:val="0088081B"/>
    <w:rsid w:val="00880863"/>
    <w:rsid w:val="008808BC"/>
    <w:rsid w:val="008809C1"/>
    <w:rsid w:val="00880A22"/>
    <w:rsid w:val="00880BF1"/>
    <w:rsid w:val="00880C47"/>
    <w:rsid w:val="00880C4B"/>
    <w:rsid w:val="00880E25"/>
    <w:rsid w:val="00880E89"/>
    <w:rsid w:val="00880F31"/>
    <w:rsid w:val="00880F58"/>
    <w:rsid w:val="008810C0"/>
    <w:rsid w:val="00881121"/>
    <w:rsid w:val="008811B1"/>
    <w:rsid w:val="008812E4"/>
    <w:rsid w:val="008813A8"/>
    <w:rsid w:val="0088146F"/>
    <w:rsid w:val="00881495"/>
    <w:rsid w:val="00881498"/>
    <w:rsid w:val="008814A9"/>
    <w:rsid w:val="008814D4"/>
    <w:rsid w:val="00881687"/>
    <w:rsid w:val="0088176A"/>
    <w:rsid w:val="008819B2"/>
    <w:rsid w:val="008819F6"/>
    <w:rsid w:val="00881A3B"/>
    <w:rsid w:val="00881A80"/>
    <w:rsid w:val="00881B0D"/>
    <w:rsid w:val="00881CFB"/>
    <w:rsid w:val="00881E58"/>
    <w:rsid w:val="00881EAE"/>
    <w:rsid w:val="00881F27"/>
    <w:rsid w:val="00881F9D"/>
    <w:rsid w:val="00882078"/>
    <w:rsid w:val="008820BA"/>
    <w:rsid w:val="008821FC"/>
    <w:rsid w:val="00882314"/>
    <w:rsid w:val="00882410"/>
    <w:rsid w:val="0088242E"/>
    <w:rsid w:val="0088246D"/>
    <w:rsid w:val="008824C7"/>
    <w:rsid w:val="008824E8"/>
    <w:rsid w:val="00882545"/>
    <w:rsid w:val="008825B1"/>
    <w:rsid w:val="0088265C"/>
    <w:rsid w:val="00882672"/>
    <w:rsid w:val="008826E9"/>
    <w:rsid w:val="008826F7"/>
    <w:rsid w:val="0088274A"/>
    <w:rsid w:val="008828C8"/>
    <w:rsid w:val="008829C0"/>
    <w:rsid w:val="00882AB0"/>
    <w:rsid w:val="00882AD0"/>
    <w:rsid w:val="00882ADB"/>
    <w:rsid w:val="00882AFE"/>
    <w:rsid w:val="00882BDE"/>
    <w:rsid w:val="00882C11"/>
    <w:rsid w:val="00882C2D"/>
    <w:rsid w:val="00882C5C"/>
    <w:rsid w:val="00882C8D"/>
    <w:rsid w:val="00882DF8"/>
    <w:rsid w:val="00882F0C"/>
    <w:rsid w:val="00882F9D"/>
    <w:rsid w:val="00883000"/>
    <w:rsid w:val="008830BB"/>
    <w:rsid w:val="008830BD"/>
    <w:rsid w:val="008830DF"/>
    <w:rsid w:val="008830E0"/>
    <w:rsid w:val="008830FD"/>
    <w:rsid w:val="00883191"/>
    <w:rsid w:val="00883260"/>
    <w:rsid w:val="008832F9"/>
    <w:rsid w:val="00883342"/>
    <w:rsid w:val="00883434"/>
    <w:rsid w:val="008834F8"/>
    <w:rsid w:val="0088357B"/>
    <w:rsid w:val="008835F0"/>
    <w:rsid w:val="00883612"/>
    <w:rsid w:val="008836F4"/>
    <w:rsid w:val="00883739"/>
    <w:rsid w:val="00883787"/>
    <w:rsid w:val="00883869"/>
    <w:rsid w:val="00883894"/>
    <w:rsid w:val="008838BA"/>
    <w:rsid w:val="008838F8"/>
    <w:rsid w:val="00883A2C"/>
    <w:rsid w:val="00883A4E"/>
    <w:rsid w:val="00883A61"/>
    <w:rsid w:val="00883A7F"/>
    <w:rsid w:val="00883B08"/>
    <w:rsid w:val="00883B83"/>
    <w:rsid w:val="00883E30"/>
    <w:rsid w:val="00883E61"/>
    <w:rsid w:val="00883F22"/>
    <w:rsid w:val="00883FDB"/>
    <w:rsid w:val="0088414F"/>
    <w:rsid w:val="00884154"/>
    <w:rsid w:val="00884217"/>
    <w:rsid w:val="00884250"/>
    <w:rsid w:val="00884261"/>
    <w:rsid w:val="0088428F"/>
    <w:rsid w:val="008842BA"/>
    <w:rsid w:val="008842BB"/>
    <w:rsid w:val="00884345"/>
    <w:rsid w:val="00884375"/>
    <w:rsid w:val="0088443B"/>
    <w:rsid w:val="00884543"/>
    <w:rsid w:val="008845AE"/>
    <w:rsid w:val="0088464B"/>
    <w:rsid w:val="00884650"/>
    <w:rsid w:val="008846D3"/>
    <w:rsid w:val="00884759"/>
    <w:rsid w:val="008847B9"/>
    <w:rsid w:val="008847E9"/>
    <w:rsid w:val="00884886"/>
    <w:rsid w:val="008848D0"/>
    <w:rsid w:val="008849A2"/>
    <w:rsid w:val="00884AFF"/>
    <w:rsid w:val="00884B31"/>
    <w:rsid w:val="00884BE6"/>
    <w:rsid w:val="00884C06"/>
    <w:rsid w:val="00884C67"/>
    <w:rsid w:val="00884C9D"/>
    <w:rsid w:val="00884C9F"/>
    <w:rsid w:val="00884CC6"/>
    <w:rsid w:val="00884CD0"/>
    <w:rsid w:val="00884DEF"/>
    <w:rsid w:val="00884E61"/>
    <w:rsid w:val="00884ED2"/>
    <w:rsid w:val="00884F58"/>
    <w:rsid w:val="00884FAC"/>
    <w:rsid w:val="00884FD4"/>
    <w:rsid w:val="00885020"/>
    <w:rsid w:val="0088511F"/>
    <w:rsid w:val="0088514C"/>
    <w:rsid w:val="00885165"/>
    <w:rsid w:val="0088518B"/>
    <w:rsid w:val="0088537D"/>
    <w:rsid w:val="00885523"/>
    <w:rsid w:val="00885693"/>
    <w:rsid w:val="0088579E"/>
    <w:rsid w:val="0088585E"/>
    <w:rsid w:val="0088585F"/>
    <w:rsid w:val="008858ED"/>
    <w:rsid w:val="00885976"/>
    <w:rsid w:val="00885977"/>
    <w:rsid w:val="00885978"/>
    <w:rsid w:val="00885A20"/>
    <w:rsid w:val="00885A8C"/>
    <w:rsid w:val="00885B0B"/>
    <w:rsid w:val="00885BDC"/>
    <w:rsid w:val="00885BEA"/>
    <w:rsid w:val="00885C2D"/>
    <w:rsid w:val="00885CD2"/>
    <w:rsid w:val="00885E8A"/>
    <w:rsid w:val="00885EA4"/>
    <w:rsid w:val="00885F9B"/>
    <w:rsid w:val="00885FDF"/>
    <w:rsid w:val="00886032"/>
    <w:rsid w:val="0088605C"/>
    <w:rsid w:val="0088609B"/>
    <w:rsid w:val="00886149"/>
    <w:rsid w:val="00886227"/>
    <w:rsid w:val="0088623A"/>
    <w:rsid w:val="00886243"/>
    <w:rsid w:val="00886293"/>
    <w:rsid w:val="008862A3"/>
    <w:rsid w:val="00886305"/>
    <w:rsid w:val="00886317"/>
    <w:rsid w:val="00886346"/>
    <w:rsid w:val="00886446"/>
    <w:rsid w:val="008864CD"/>
    <w:rsid w:val="0088654C"/>
    <w:rsid w:val="0088655F"/>
    <w:rsid w:val="0088656D"/>
    <w:rsid w:val="00886594"/>
    <w:rsid w:val="008866F5"/>
    <w:rsid w:val="00886865"/>
    <w:rsid w:val="00886885"/>
    <w:rsid w:val="008868AF"/>
    <w:rsid w:val="008868C5"/>
    <w:rsid w:val="00886AD3"/>
    <w:rsid w:val="00886BA9"/>
    <w:rsid w:val="00886BD6"/>
    <w:rsid w:val="00886C29"/>
    <w:rsid w:val="00886CD0"/>
    <w:rsid w:val="00886E06"/>
    <w:rsid w:val="00886FED"/>
    <w:rsid w:val="0088701B"/>
    <w:rsid w:val="008870B1"/>
    <w:rsid w:val="0088714C"/>
    <w:rsid w:val="0088717F"/>
    <w:rsid w:val="00887275"/>
    <w:rsid w:val="008872C8"/>
    <w:rsid w:val="00887334"/>
    <w:rsid w:val="008873D0"/>
    <w:rsid w:val="008875F9"/>
    <w:rsid w:val="00887677"/>
    <w:rsid w:val="008876A0"/>
    <w:rsid w:val="008876AA"/>
    <w:rsid w:val="008876EF"/>
    <w:rsid w:val="00887793"/>
    <w:rsid w:val="00887907"/>
    <w:rsid w:val="00887916"/>
    <w:rsid w:val="0088795F"/>
    <w:rsid w:val="008879A1"/>
    <w:rsid w:val="00887A63"/>
    <w:rsid w:val="00887A80"/>
    <w:rsid w:val="00887A97"/>
    <w:rsid w:val="00887BEB"/>
    <w:rsid w:val="00887C1D"/>
    <w:rsid w:val="00887CFA"/>
    <w:rsid w:val="00887DAC"/>
    <w:rsid w:val="00887E70"/>
    <w:rsid w:val="00887E93"/>
    <w:rsid w:val="00890080"/>
    <w:rsid w:val="008901AA"/>
    <w:rsid w:val="008901EB"/>
    <w:rsid w:val="0089028F"/>
    <w:rsid w:val="008902CD"/>
    <w:rsid w:val="00890316"/>
    <w:rsid w:val="0089040D"/>
    <w:rsid w:val="00890452"/>
    <w:rsid w:val="00890459"/>
    <w:rsid w:val="00890495"/>
    <w:rsid w:val="008904E3"/>
    <w:rsid w:val="008904EF"/>
    <w:rsid w:val="0089050E"/>
    <w:rsid w:val="00890544"/>
    <w:rsid w:val="0089055E"/>
    <w:rsid w:val="0089062E"/>
    <w:rsid w:val="008908A9"/>
    <w:rsid w:val="008909FB"/>
    <w:rsid w:val="00890AC1"/>
    <w:rsid w:val="00890BD5"/>
    <w:rsid w:val="00890CF0"/>
    <w:rsid w:val="00890D70"/>
    <w:rsid w:val="00890D7C"/>
    <w:rsid w:val="00890DFB"/>
    <w:rsid w:val="00890EB5"/>
    <w:rsid w:val="00890EE9"/>
    <w:rsid w:val="00890F29"/>
    <w:rsid w:val="00891018"/>
    <w:rsid w:val="00891032"/>
    <w:rsid w:val="0089104C"/>
    <w:rsid w:val="008910AC"/>
    <w:rsid w:val="0089125D"/>
    <w:rsid w:val="00891401"/>
    <w:rsid w:val="00891509"/>
    <w:rsid w:val="00891528"/>
    <w:rsid w:val="00891555"/>
    <w:rsid w:val="00891590"/>
    <w:rsid w:val="00891749"/>
    <w:rsid w:val="00891775"/>
    <w:rsid w:val="008917C6"/>
    <w:rsid w:val="00891873"/>
    <w:rsid w:val="008918C5"/>
    <w:rsid w:val="008919E0"/>
    <w:rsid w:val="00891B27"/>
    <w:rsid w:val="00891B4E"/>
    <w:rsid w:val="00891C12"/>
    <w:rsid w:val="00891C7B"/>
    <w:rsid w:val="00891C80"/>
    <w:rsid w:val="00891C87"/>
    <w:rsid w:val="00891CE6"/>
    <w:rsid w:val="00891D33"/>
    <w:rsid w:val="00891E45"/>
    <w:rsid w:val="00891F86"/>
    <w:rsid w:val="00891FB1"/>
    <w:rsid w:val="00891FC0"/>
    <w:rsid w:val="00892227"/>
    <w:rsid w:val="0089227E"/>
    <w:rsid w:val="00892338"/>
    <w:rsid w:val="008925B4"/>
    <w:rsid w:val="008925DD"/>
    <w:rsid w:val="008925F1"/>
    <w:rsid w:val="00892629"/>
    <w:rsid w:val="008926A5"/>
    <w:rsid w:val="008927B6"/>
    <w:rsid w:val="0089282C"/>
    <w:rsid w:val="00892849"/>
    <w:rsid w:val="0089290B"/>
    <w:rsid w:val="008929B3"/>
    <w:rsid w:val="00892A30"/>
    <w:rsid w:val="00892A3E"/>
    <w:rsid w:val="00892AB7"/>
    <w:rsid w:val="00892B56"/>
    <w:rsid w:val="00892B7E"/>
    <w:rsid w:val="00892BDD"/>
    <w:rsid w:val="00892BF1"/>
    <w:rsid w:val="00892C65"/>
    <w:rsid w:val="00892D02"/>
    <w:rsid w:val="00892E30"/>
    <w:rsid w:val="00892E48"/>
    <w:rsid w:val="00892ECF"/>
    <w:rsid w:val="00892EDB"/>
    <w:rsid w:val="0089303B"/>
    <w:rsid w:val="00893040"/>
    <w:rsid w:val="00893053"/>
    <w:rsid w:val="00893182"/>
    <w:rsid w:val="008931FA"/>
    <w:rsid w:val="00893262"/>
    <w:rsid w:val="0089332E"/>
    <w:rsid w:val="008933C6"/>
    <w:rsid w:val="0089341E"/>
    <w:rsid w:val="00893496"/>
    <w:rsid w:val="00893556"/>
    <w:rsid w:val="008935D4"/>
    <w:rsid w:val="00893610"/>
    <w:rsid w:val="00893659"/>
    <w:rsid w:val="00893681"/>
    <w:rsid w:val="008936F7"/>
    <w:rsid w:val="0089371F"/>
    <w:rsid w:val="0089395D"/>
    <w:rsid w:val="00893A40"/>
    <w:rsid w:val="00893B27"/>
    <w:rsid w:val="00893B54"/>
    <w:rsid w:val="00893D1B"/>
    <w:rsid w:val="00893D2B"/>
    <w:rsid w:val="00893D52"/>
    <w:rsid w:val="00893EAA"/>
    <w:rsid w:val="00893EBA"/>
    <w:rsid w:val="008940C1"/>
    <w:rsid w:val="00894110"/>
    <w:rsid w:val="0089425D"/>
    <w:rsid w:val="00894364"/>
    <w:rsid w:val="0089438B"/>
    <w:rsid w:val="00894587"/>
    <w:rsid w:val="008945AB"/>
    <w:rsid w:val="008945D9"/>
    <w:rsid w:val="008945FA"/>
    <w:rsid w:val="00894623"/>
    <w:rsid w:val="0089469C"/>
    <w:rsid w:val="00894705"/>
    <w:rsid w:val="008948E5"/>
    <w:rsid w:val="0089490E"/>
    <w:rsid w:val="00894928"/>
    <w:rsid w:val="00894938"/>
    <w:rsid w:val="008949C0"/>
    <w:rsid w:val="00894A26"/>
    <w:rsid w:val="00894B4A"/>
    <w:rsid w:val="00894B56"/>
    <w:rsid w:val="00894B7F"/>
    <w:rsid w:val="00894C10"/>
    <w:rsid w:val="00894C36"/>
    <w:rsid w:val="00894E36"/>
    <w:rsid w:val="00894E79"/>
    <w:rsid w:val="00894EBD"/>
    <w:rsid w:val="00894F42"/>
    <w:rsid w:val="008951EC"/>
    <w:rsid w:val="00895235"/>
    <w:rsid w:val="00895257"/>
    <w:rsid w:val="008952B6"/>
    <w:rsid w:val="008953BE"/>
    <w:rsid w:val="008953E0"/>
    <w:rsid w:val="0089542D"/>
    <w:rsid w:val="00895448"/>
    <w:rsid w:val="0089550B"/>
    <w:rsid w:val="00895513"/>
    <w:rsid w:val="00895592"/>
    <w:rsid w:val="00895677"/>
    <w:rsid w:val="0089568E"/>
    <w:rsid w:val="00895694"/>
    <w:rsid w:val="0089577C"/>
    <w:rsid w:val="008957BC"/>
    <w:rsid w:val="00895832"/>
    <w:rsid w:val="008958D8"/>
    <w:rsid w:val="00895909"/>
    <w:rsid w:val="008959FD"/>
    <w:rsid w:val="00895A63"/>
    <w:rsid w:val="00895A70"/>
    <w:rsid w:val="00895C13"/>
    <w:rsid w:val="00895D13"/>
    <w:rsid w:val="00895D63"/>
    <w:rsid w:val="00895D68"/>
    <w:rsid w:val="00895E50"/>
    <w:rsid w:val="00895F11"/>
    <w:rsid w:val="00895F75"/>
    <w:rsid w:val="0089608B"/>
    <w:rsid w:val="008960E8"/>
    <w:rsid w:val="00896200"/>
    <w:rsid w:val="0089636D"/>
    <w:rsid w:val="0089644B"/>
    <w:rsid w:val="00896455"/>
    <w:rsid w:val="00896467"/>
    <w:rsid w:val="008964A5"/>
    <w:rsid w:val="008964F4"/>
    <w:rsid w:val="00896584"/>
    <w:rsid w:val="008965AD"/>
    <w:rsid w:val="00896600"/>
    <w:rsid w:val="008966BD"/>
    <w:rsid w:val="00896734"/>
    <w:rsid w:val="008967D4"/>
    <w:rsid w:val="0089691C"/>
    <w:rsid w:val="0089692C"/>
    <w:rsid w:val="00896986"/>
    <w:rsid w:val="00896A23"/>
    <w:rsid w:val="00896A8B"/>
    <w:rsid w:val="00896CD9"/>
    <w:rsid w:val="00896CF5"/>
    <w:rsid w:val="00896D58"/>
    <w:rsid w:val="00896D7A"/>
    <w:rsid w:val="00896DEA"/>
    <w:rsid w:val="00896DF8"/>
    <w:rsid w:val="00896F4D"/>
    <w:rsid w:val="00897029"/>
    <w:rsid w:val="00897096"/>
    <w:rsid w:val="00897235"/>
    <w:rsid w:val="0089742E"/>
    <w:rsid w:val="0089747C"/>
    <w:rsid w:val="00897549"/>
    <w:rsid w:val="0089763F"/>
    <w:rsid w:val="008976CE"/>
    <w:rsid w:val="008977D1"/>
    <w:rsid w:val="0089784A"/>
    <w:rsid w:val="008978EE"/>
    <w:rsid w:val="00897A8C"/>
    <w:rsid w:val="00897AC9"/>
    <w:rsid w:val="00897AF4"/>
    <w:rsid w:val="00897BA5"/>
    <w:rsid w:val="00897C0A"/>
    <w:rsid w:val="00897CDA"/>
    <w:rsid w:val="00897CEB"/>
    <w:rsid w:val="00897D0C"/>
    <w:rsid w:val="00897DF2"/>
    <w:rsid w:val="00897E7B"/>
    <w:rsid w:val="00897E8E"/>
    <w:rsid w:val="00897EC9"/>
    <w:rsid w:val="00897F11"/>
    <w:rsid w:val="00897F2A"/>
    <w:rsid w:val="00897F57"/>
    <w:rsid w:val="00897FE1"/>
    <w:rsid w:val="008A001B"/>
    <w:rsid w:val="008A0058"/>
    <w:rsid w:val="008A0088"/>
    <w:rsid w:val="008A0163"/>
    <w:rsid w:val="008A01BD"/>
    <w:rsid w:val="008A0218"/>
    <w:rsid w:val="008A032C"/>
    <w:rsid w:val="008A032E"/>
    <w:rsid w:val="008A0407"/>
    <w:rsid w:val="008A04BA"/>
    <w:rsid w:val="008A05B2"/>
    <w:rsid w:val="008A05DB"/>
    <w:rsid w:val="008A07A4"/>
    <w:rsid w:val="008A07FB"/>
    <w:rsid w:val="008A0934"/>
    <w:rsid w:val="008A0993"/>
    <w:rsid w:val="008A0AF7"/>
    <w:rsid w:val="008A0AFE"/>
    <w:rsid w:val="008A0B1D"/>
    <w:rsid w:val="008A0B3E"/>
    <w:rsid w:val="008A0DB7"/>
    <w:rsid w:val="008A0E3D"/>
    <w:rsid w:val="008A0E56"/>
    <w:rsid w:val="008A0EF5"/>
    <w:rsid w:val="008A0F74"/>
    <w:rsid w:val="008A1026"/>
    <w:rsid w:val="008A107C"/>
    <w:rsid w:val="008A1182"/>
    <w:rsid w:val="008A11C6"/>
    <w:rsid w:val="008A1222"/>
    <w:rsid w:val="008A123F"/>
    <w:rsid w:val="008A12D0"/>
    <w:rsid w:val="008A12F8"/>
    <w:rsid w:val="008A13CF"/>
    <w:rsid w:val="008A153F"/>
    <w:rsid w:val="008A1588"/>
    <w:rsid w:val="008A167A"/>
    <w:rsid w:val="008A1710"/>
    <w:rsid w:val="008A172F"/>
    <w:rsid w:val="008A1780"/>
    <w:rsid w:val="008A17E2"/>
    <w:rsid w:val="008A1A8C"/>
    <w:rsid w:val="008A1B65"/>
    <w:rsid w:val="008A1BB4"/>
    <w:rsid w:val="008A1C43"/>
    <w:rsid w:val="008A1CAC"/>
    <w:rsid w:val="008A1D73"/>
    <w:rsid w:val="008A1EDC"/>
    <w:rsid w:val="008A1F06"/>
    <w:rsid w:val="008A1F09"/>
    <w:rsid w:val="008A1F46"/>
    <w:rsid w:val="008A1F70"/>
    <w:rsid w:val="008A1FD3"/>
    <w:rsid w:val="008A20BE"/>
    <w:rsid w:val="008A2112"/>
    <w:rsid w:val="008A2329"/>
    <w:rsid w:val="008A2373"/>
    <w:rsid w:val="008A248B"/>
    <w:rsid w:val="008A24E7"/>
    <w:rsid w:val="008A266F"/>
    <w:rsid w:val="008A26CD"/>
    <w:rsid w:val="008A26DC"/>
    <w:rsid w:val="008A276A"/>
    <w:rsid w:val="008A278A"/>
    <w:rsid w:val="008A2792"/>
    <w:rsid w:val="008A286D"/>
    <w:rsid w:val="008A2A98"/>
    <w:rsid w:val="008A2AAD"/>
    <w:rsid w:val="008A2B10"/>
    <w:rsid w:val="008A2B55"/>
    <w:rsid w:val="008A2B80"/>
    <w:rsid w:val="008A2BC4"/>
    <w:rsid w:val="008A2BF6"/>
    <w:rsid w:val="008A2D04"/>
    <w:rsid w:val="008A2D3E"/>
    <w:rsid w:val="008A2DBD"/>
    <w:rsid w:val="008A2E26"/>
    <w:rsid w:val="008A2EB3"/>
    <w:rsid w:val="008A2EC6"/>
    <w:rsid w:val="008A2F15"/>
    <w:rsid w:val="008A2FD3"/>
    <w:rsid w:val="008A3088"/>
    <w:rsid w:val="008A3148"/>
    <w:rsid w:val="008A3192"/>
    <w:rsid w:val="008A3209"/>
    <w:rsid w:val="008A3406"/>
    <w:rsid w:val="008A348F"/>
    <w:rsid w:val="008A34EF"/>
    <w:rsid w:val="008A3501"/>
    <w:rsid w:val="008A36B4"/>
    <w:rsid w:val="008A3848"/>
    <w:rsid w:val="008A3851"/>
    <w:rsid w:val="008A3869"/>
    <w:rsid w:val="008A3893"/>
    <w:rsid w:val="008A389B"/>
    <w:rsid w:val="008A3916"/>
    <w:rsid w:val="008A3952"/>
    <w:rsid w:val="008A3AEE"/>
    <w:rsid w:val="008A3C72"/>
    <w:rsid w:val="008A3C7F"/>
    <w:rsid w:val="008A3CFC"/>
    <w:rsid w:val="008A3DCB"/>
    <w:rsid w:val="008A40C7"/>
    <w:rsid w:val="008A40DF"/>
    <w:rsid w:val="008A40FC"/>
    <w:rsid w:val="008A41A8"/>
    <w:rsid w:val="008A4408"/>
    <w:rsid w:val="008A44F2"/>
    <w:rsid w:val="008A45ED"/>
    <w:rsid w:val="008A4606"/>
    <w:rsid w:val="008A4714"/>
    <w:rsid w:val="008A47E2"/>
    <w:rsid w:val="008A49B9"/>
    <w:rsid w:val="008A4A33"/>
    <w:rsid w:val="008A4AD8"/>
    <w:rsid w:val="008A4AF8"/>
    <w:rsid w:val="008A4C7F"/>
    <w:rsid w:val="008A4CA6"/>
    <w:rsid w:val="008A4D52"/>
    <w:rsid w:val="008A4DC6"/>
    <w:rsid w:val="008A4EA0"/>
    <w:rsid w:val="008A4EA1"/>
    <w:rsid w:val="008A5109"/>
    <w:rsid w:val="008A51A0"/>
    <w:rsid w:val="008A5216"/>
    <w:rsid w:val="008A5353"/>
    <w:rsid w:val="008A53B8"/>
    <w:rsid w:val="008A5413"/>
    <w:rsid w:val="008A545B"/>
    <w:rsid w:val="008A5464"/>
    <w:rsid w:val="008A555E"/>
    <w:rsid w:val="008A55F6"/>
    <w:rsid w:val="008A560A"/>
    <w:rsid w:val="008A5641"/>
    <w:rsid w:val="008A5834"/>
    <w:rsid w:val="008A587D"/>
    <w:rsid w:val="008A594B"/>
    <w:rsid w:val="008A5AC4"/>
    <w:rsid w:val="008A5ADF"/>
    <w:rsid w:val="008A5AF8"/>
    <w:rsid w:val="008A5B68"/>
    <w:rsid w:val="008A5C03"/>
    <w:rsid w:val="008A5CA2"/>
    <w:rsid w:val="008A5D4C"/>
    <w:rsid w:val="008A5E51"/>
    <w:rsid w:val="008A5E74"/>
    <w:rsid w:val="008A5E8A"/>
    <w:rsid w:val="008A5EAB"/>
    <w:rsid w:val="008A60B9"/>
    <w:rsid w:val="008A60BF"/>
    <w:rsid w:val="008A60F8"/>
    <w:rsid w:val="008A614F"/>
    <w:rsid w:val="008A61F3"/>
    <w:rsid w:val="008A6225"/>
    <w:rsid w:val="008A6239"/>
    <w:rsid w:val="008A6312"/>
    <w:rsid w:val="008A6328"/>
    <w:rsid w:val="008A6344"/>
    <w:rsid w:val="008A6615"/>
    <w:rsid w:val="008A6631"/>
    <w:rsid w:val="008A66A8"/>
    <w:rsid w:val="008A66E3"/>
    <w:rsid w:val="008A6714"/>
    <w:rsid w:val="008A679F"/>
    <w:rsid w:val="008A67B9"/>
    <w:rsid w:val="008A6877"/>
    <w:rsid w:val="008A6897"/>
    <w:rsid w:val="008A689F"/>
    <w:rsid w:val="008A694C"/>
    <w:rsid w:val="008A6A50"/>
    <w:rsid w:val="008A6CF9"/>
    <w:rsid w:val="008A6E8A"/>
    <w:rsid w:val="008A6F9C"/>
    <w:rsid w:val="008A6F9E"/>
    <w:rsid w:val="008A7184"/>
    <w:rsid w:val="008A72BB"/>
    <w:rsid w:val="008A754C"/>
    <w:rsid w:val="008A75A0"/>
    <w:rsid w:val="008A75BA"/>
    <w:rsid w:val="008A76D1"/>
    <w:rsid w:val="008A7717"/>
    <w:rsid w:val="008A783F"/>
    <w:rsid w:val="008A7872"/>
    <w:rsid w:val="008A787C"/>
    <w:rsid w:val="008A789C"/>
    <w:rsid w:val="008A78DB"/>
    <w:rsid w:val="008A79F9"/>
    <w:rsid w:val="008A7A18"/>
    <w:rsid w:val="008A7AFA"/>
    <w:rsid w:val="008A7C39"/>
    <w:rsid w:val="008A7C63"/>
    <w:rsid w:val="008A7CE7"/>
    <w:rsid w:val="008A7D70"/>
    <w:rsid w:val="008A7DB7"/>
    <w:rsid w:val="008A7F2F"/>
    <w:rsid w:val="008A7F80"/>
    <w:rsid w:val="008A7FBC"/>
    <w:rsid w:val="008A7FDD"/>
    <w:rsid w:val="008B00E3"/>
    <w:rsid w:val="008B01B1"/>
    <w:rsid w:val="008B01B4"/>
    <w:rsid w:val="008B01E4"/>
    <w:rsid w:val="008B0206"/>
    <w:rsid w:val="008B02CD"/>
    <w:rsid w:val="008B0349"/>
    <w:rsid w:val="008B0403"/>
    <w:rsid w:val="008B04DB"/>
    <w:rsid w:val="008B05C9"/>
    <w:rsid w:val="008B066A"/>
    <w:rsid w:val="008B0686"/>
    <w:rsid w:val="008B0763"/>
    <w:rsid w:val="008B083D"/>
    <w:rsid w:val="008B08B8"/>
    <w:rsid w:val="008B0988"/>
    <w:rsid w:val="008B0AB5"/>
    <w:rsid w:val="008B0BB7"/>
    <w:rsid w:val="008B0BEF"/>
    <w:rsid w:val="008B0D1F"/>
    <w:rsid w:val="008B0D23"/>
    <w:rsid w:val="008B0DEE"/>
    <w:rsid w:val="008B0DEF"/>
    <w:rsid w:val="008B0E07"/>
    <w:rsid w:val="008B0E0C"/>
    <w:rsid w:val="008B0F08"/>
    <w:rsid w:val="008B0F0E"/>
    <w:rsid w:val="008B0FC0"/>
    <w:rsid w:val="008B0FFC"/>
    <w:rsid w:val="008B1021"/>
    <w:rsid w:val="008B1086"/>
    <w:rsid w:val="008B109C"/>
    <w:rsid w:val="008B11D5"/>
    <w:rsid w:val="008B1248"/>
    <w:rsid w:val="008B1265"/>
    <w:rsid w:val="008B1268"/>
    <w:rsid w:val="008B1285"/>
    <w:rsid w:val="008B13A5"/>
    <w:rsid w:val="008B1441"/>
    <w:rsid w:val="008B1443"/>
    <w:rsid w:val="008B1572"/>
    <w:rsid w:val="008B1629"/>
    <w:rsid w:val="008B1679"/>
    <w:rsid w:val="008B1702"/>
    <w:rsid w:val="008B1723"/>
    <w:rsid w:val="008B173B"/>
    <w:rsid w:val="008B175B"/>
    <w:rsid w:val="008B1A25"/>
    <w:rsid w:val="008B1A36"/>
    <w:rsid w:val="008B1B7A"/>
    <w:rsid w:val="008B1BA4"/>
    <w:rsid w:val="008B1C27"/>
    <w:rsid w:val="008B1C6E"/>
    <w:rsid w:val="008B1C93"/>
    <w:rsid w:val="008B1DAC"/>
    <w:rsid w:val="008B1DEB"/>
    <w:rsid w:val="008B1E02"/>
    <w:rsid w:val="008B1E24"/>
    <w:rsid w:val="008B1EC4"/>
    <w:rsid w:val="008B2168"/>
    <w:rsid w:val="008B21E2"/>
    <w:rsid w:val="008B21FB"/>
    <w:rsid w:val="008B22D1"/>
    <w:rsid w:val="008B22EF"/>
    <w:rsid w:val="008B2509"/>
    <w:rsid w:val="008B2558"/>
    <w:rsid w:val="008B25C5"/>
    <w:rsid w:val="008B272C"/>
    <w:rsid w:val="008B2759"/>
    <w:rsid w:val="008B2819"/>
    <w:rsid w:val="008B28AE"/>
    <w:rsid w:val="008B28B3"/>
    <w:rsid w:val="008B28D5"/>
    <w:rsid w:val="008B28DB"/>
    <w:rsid w:val="008B29C0"/>
    <w:rsid w:val="008B29E9"/>
    <w:rsid w:val="008B2A34"/>
    <w:rsid w:val="008B2A43"/>
    <w:rsid w:val="008B2A90"/>
    <w:rsid w:val="008B2B0B"/>
    <w:rsid w:val="008B2B2D"/>
    <w:rsid w:val="008B2B46"/>
    <w:rsid w:val="008B2BBF"/>
    <w:rsid w:val="008B2BC0"/>
    <w:rsid w:val="008B2BC4"/>
    <w:rsid w:val="008B2C91"/>
    <w:rsid w:val="008B2CD2"/>
    <w:rsid w:val="008B2D58"/>
    <w:rsid w:val="008B2D65"/>
    <w:rsid w:val="008B2D79"/>
    <w:rsid w:val="008B2DFA"/>
    <w:rsid w:val="008B2E7B"/>
    <w:rsid w:val="008B2FA3"/>
    <w:rsid w:val="008B307D"/>
    <w:rsid w:val="008B30EF"/>
    <w:rsid w:val="008B3123"/>
    <w:rsid w:val="008B3134"/>
    <w:rsid w:val="008B3138"/>
    <w:rsid w:val="008B319F"/>
    <w:rsid w:val="008B325E"/>
    <w:rsid w:val="008B32FF"/>
    <w:rsid w:val="008B331D"/>
    <w:rsid w:val="008B349F"/>
    <w:rsid w:val="008B3645"/>
    <w:rsid w:val="008B36BB"/>
    <w:rsid w:val="008B3713"/>
    <w:rsid w:val="008B37C6"/>
    <w:rsid w:val="008B38A0"/>
    <w:rsid w:val="008B38B5"/>
    <w:rsid w:val="008B391B"/>
    <w:rsid w:val="008B3929"/>
    <w:rsid w:val="008B39C7"/>
    <w:rsid w:val="008B3A5C"/>
    <w:rsid w:val="008B3AC7"/>
    <w:rsid w:val="008B3E94"/>
    <w:rsid w:val="008B3E9A"/>
    <w:rsid w:val="008B3EA5"/>
    <w:rsid w:val="008B405D"/>
    <w:rsid w:val="008B40F5"/>
    <w:rsid w:val="008B4134"/>
    <w:rsid w:val="008B4220"/>
    <w:rsid w:val="008B4236"/>
    <w:rsid w:val="008B42D4"/>
    <w:rsid w:val="008B4357"/>
    <w:rsid w:val="008B43AF"/>
    <w:rsid w:val="008B45CB"/>
    <w:rsid w:val="008B4618"/>
    <w:rsid w:val="008B465F"/>
    <w:rsid w:val="008B488C"/>
    <w:rsid w:val="008B48A6"/>
    <w:rsid w:val="008B4923"/>
    <w:rsid w:val="008B4A22"/>
    <w:rsid w:val="008B4A73"/>
    <w:rsid w:val="008B4BA6"/>
    <w:rsid w:val="008B4C02"/>
    <w:rsid w:val="008B4C0A"/>
    <w:rsid w:val="008B4D0E"/>
    <w:rsid w:val="008B4DDA"/>
    <w:rsid w:val="008B4DE4"/>
    <w:rsid w:val="008B4EB1"/>
    <w:rsid w:val="008B4EF6"/>
    <w:rsid w:val="008B4EFF"/>
    <w:rsid w:val="008B5052"/>
    <w:rsid w:val="008B508D"/>
    <w:rsid w:val="008B50B9"/>
    <w:rsid w:val="008B5131"/>
    <w:rsid w:val="008B5216"/>
    <w:rsid w:val="008B529A"/>
    <w:rsid w:val="008B534F"/>
    <w:rsid w:val="008B5380"/>
    <w:rsid w:val="008B5404"/>
    <w:rsid w:val="008B5475"/>
    <w:rsid w:val="008B55D4"/>
    <w:rsid w:val="008B56B4"/>
    <w:rsid w:val="008B56F4"/>
    <w:rsid w:val="008B573A"/>
    <w:rsid w:val="008B5816"/>
    <w:rsid w:val="008B5825"/>
    <w:rsid w:val="008B5887"/>
    <w:rsid w:val="008B58B7"/>
    <w:rsid w:val="008B59BD"/>
    <w:rsid w:val="008B5A6A"/>
    <w:rsid w:val="008B5AF5"/>
    <w:rsid w:val="008B5B80"/>
    <w:rsid w:val="008B5BB5"/>
    <w:rsid w:val="008B5BE3"/>
    <w:rsid w:val="008B5CE6"/>
    <w:rsid w:val="008B5D5C"/>
    <w:rsid w:val="008B5DA7"/>
    <w:rsid w:val="008B5EDB"/>
    <w:rsid w:val="008B6001"/>
    <w:rsid w:val="008B601A"/>
    <w:rsid w:val="008B6031"/>
    <w:rsid w:val="008B609F"/>
    <w:rsid w:val="008B6146"/>
    <w:rsid w:val="008B6206"/>
    <w:rsid w:val="008B637A"/>
    <w:rsid w:val="008B644C"/>
    <w:rsid w:val="008B65AB"/>
    <w:rsid w:val="008B65D2"/>
    <w:rsid w:val="008B6669"/>
    <w:rsid w:val="008B67B8"/>
    <w:rsid w:val="008B68BD"/>
    <w:rsid w:val="008B6982"/>
    <w:rsid w:val="008B6AE4"/>
    <w:rsid w:val="008B6AF8"/>
    <w:rsid w:val="008B6BA3"/>
    <w:rsid w:val="008B6C4E"/>
    <w:rsid w:val="008B6D7D"/>
    <w:rsid w:val="008B6DC6"/>
    <w:rsid w:val="008B6DFF"/>
    <w:rsid w:val="008B6E51"/>
    <w:rsid w:val="008B6E87"/>
    <w:rsid w:val="008B6EE9"/>
    <w:rsid w:val="008B6F27"/>
    <w:rsid w:val="008B706B"/>
    <w:rsid w:val="008B71FD"/>
    <w:rsid w:val="008B7258"/>
    <w:rsid w:val="008B72A1"/>
    <w:rsid w:val="008B734E"/>
    <w:rsid w:val="008B73B2"/>
    <w:rsid w:val="008B73FC"/>
    <w:rsid w:val="008B750C"/>
    <w:rsid w:val="008B752C"/>
    <w:rsid w:val="008B7576"/>
    <w:rsid w:val="008B7585"/>
    <w:rsid w:val="008B758C"/>
    <w:rsid w:val="008B75D0"/>
    <w:rsid w:val="008B7723"/>
    <w:rsid w:val="008B7748"/>
    <w:rsid w:val="008B7776"/>
    <w:rsid w:val="008B77A8"/>
    <w:rsid w:val="008B784A"/>
    <w:rsid w:val="008B7896"/>
    <w:rsid w:val="008B79C8"/>
    <w:rsid w:val="008B79EA"/>
    <w:rsid w:val="008B7B42"/>
    <w:rsid w:val="008B7BCD"/>
    <w:rsid w:val="008B7BF0"/>
    <w:rsid w:val="008B7C15"/>
    <w:rsid w:val="008B7D00"/>
    <w:rsid w:val="008B7D35"/>
    <w:rsid w:val="008B7E4A"/>
    <w:rsid w:val="008B7EEE"/>
    <w:rsid w:val="008B7F01"/>
    <w:rsid w:val="008B7F7F"/>
    <w:rsid w:val="008B7F93"/>
    <w:rsid w:val="008C005F"/>
    <w:rsid w:val="008C00D1"/>
    <w:rsid w:val="008C00E6"/>
    <w:rsid w:val="008C010F"/>
    <w:rsid w:val="008C01E3"/>
    <w:rsid w:val="008C02F6"/>
    <w:rsid w:val="008C0305"/>
    <w:rsid w:val="008C0364"/>
    <w:rsid w:val="008C03D0"/>
    <w:rsid w:val="008C044F"/>
    <w:rsid w:val="008C04A1"/>
    <w:rsid w:val="008C0547"/>
    <w:rsid w:val="008C0554"/>
    <w:rsid w:val="008C05E5"/>
    <w:rsid w:val="008C05F3"/>
    <w:rsid w:val="008C0722"/>
    <w:rsid w:val="008C0763"/>
    <w:rsid w:val="008C07CE"/>
    <w:rsid w:val="008C07DD"/>
    <w:rsid w:val="008C0815"/>
    <w:rsid w:val="008C0875"/>
    <w:rsid w:val="008C095A"/>
    <w:rsid w:val="008C09A2"/>
    <w:rsid w:val="008C09D7"/>
    <w:rsid w:val="008C09EA"/>
    <w:rsid w:val="008C0A83"/>
    <w:rsid w:val="008C0A90"/>
    <w:rsid w:val="008C0A97"/>
    <w:rsid w:val="008C0B32"/>
    <w:rsid w:val="008C0BA3"/>
    <w:rsid w:val="008C0BB3"/>
    <w:rsid w:val="008C0D17"/>
    <w:rsid w:val="008C0D58"/>
    <w:rsid w:val="008C0E1A"/>
    <w:rsid w:val="008C0E47"/>
    <w:rsid w:val="008C0E6A"/>
    <w:rsid w:val="008C0E6C"/>
    <w:rsid w:val="008C0E75"/>
    <w:rsid w:val="008C0FF0"/>
    <w:rsid w:val="008C1203"/>
    <w:rsid w:val="008C1407"/>
    <w:rsid w:val="008C1581"/>
    <w:rsid w:val="008C1742"/>
    <w:rsid w:val="008C175C"/>
    <w:rsid w:val="008C188A"/>
    <w:rsid w:val="008C191D"/>
    <w:rsid w:val="008C1976"/>
    <w:rsid w:val="008C1998"/>
    <w:rsid w:val="008C19D1"/>
    <w:rsid w:val="008C1A88"/>
    <w:rsid w:val="008C1AEA"/>
    <w:rsid w:val="008C1B6A"/>
    <w:rsid w:val="008C1B6F"/>
    <w:rsid w:val="008C1B93"/>
    <w:rsid w:val="008C1C8B"/>
    <w:rsid w:val="008C1CF5"/>
    <w:rsid w:val="008C1D12"/>
    <w:rsid w:val="008C1D29"/>
    <w:rsid w:val="008C1DB8"/>
    <w:rsid w:val="008C1DC6"/>
    <w:rsid w:val="008C1E3B"/>
    <w:rsid w:val="008C1E54"/>
    <w:rsid w:val="008C201C"/>
    <w:rsid w:val="008C2143"/>
    <w:rsid w:val="008C2217"/>
    <w:rsid w:val="008C2264"/>
    <w:rsid w:val="008C234F"/>
    <w:rsid w:val="008C250A"/>
    <w:rsid w:val="008C2556"/>
    <w:rsid w:val="008C255F"/>
    <w:rsid w:val="008C25D8"/>
    <w:rsid w:val="008C2648"/>
    <w:rsid w:val="008C265B"/>
    <w:rsid w:val="008C26B0"/>
    <w:rsid w:val="008C26B6"/>
    <w:rsid w:val="008C273F"/>
    <w:rsid w:val="008C275E"/>
    <w:rsid w:val="008C277A"/>
    <w:rsid w:val="008C2826"/>
    <w:rsid w:val="008C2A7C"/>
    <w:rsid w:val="008C2AD3"/>
    <w:rsid w:val="008C2BD2"/>
    <w:rsid w:val="008C2BD8"/>
    <w:rsid w:val="008C2C55"/>
    <w:rsid w:val="008C2F1E"/>
    <w:rsid w:val="008C2FD4"/>
    <w:rsid w:val="008C2FD8"/>
    <w:rsid w:val="008C31A7"/>
    <w:rsid w:val="008C3220"/>
    <w:rsid w:val="008C32EF"/>
    <w:rsid w:val="008C33B6"/>
    <w:rsid w:val="008C3414"/>
    <w:rsid w:val="008C3433"/>
    <w:rsid w:val="008C3568"/>
    <w:rsid w:val="008C35A1"/>
    <w:rsid w:val="008C35C2"/>
    <w:rsid w:val="008C3640"/>
    <w:rsid w:val="008C3678"/>
    <w:rsid w:val="008C377A"/>
    <w:rsid w:val="008C37E2"/>
    <w:rsid w:val="008C38E5"/>
    <w:rsid w:val="008C3921"/>
    <w:rsid w:val="008C3A25"/>
    <w:rsid w:val="008C3A8D"/>
    <w:rsid w:val="008C3AF7"/>
    <w:rsid w:val="008C3AFE"/>
    <w:rsid w:val="008C3B14"/>
    <w:rsid w:val="008C3B4A"/>
    <w:rsid w:val="008C3BEA"/>
    <w:rsid w:val="008C3C5B"/>
    <w:rsid w:val="008C3CAD"/>
    <w:rsid w:val="008C3D1F"/>
    <w:rsid w:val="008C3DB6"/>
    <w:rsid w:val="008C3EDD"/>
    <w:rsid w:val="008C3F0F"/>
    <w:rsid w:val="008C3FBF"/>
    <w:rsid w:val="008C403C"/>
    <w:rsid w:val="008C40F4"/>
    <w:rsid w:val="008C41AE"/>
    <w:rsid w:val="008C42FA"/>
    <w:rsid w:val="008C42FD"/>
    <w:rsid w:val="008C437F"/>
    <w:rsid w:val="008C43FF"/>
    <w:rsid w:val="008C44E9"/>
    <w:rsid w:val="008C4532"/>
    <w:rsid w:val="008C453F"/>
    <w:rsid w:val="008C463E"/>
    <w:rsid w:val="008C468B"/>
    <w:rsid w:val="008C46A7"/>
    <w:rsid w:val="008C4780"/>
    <w:rsid w:val="008C47F4"/>
    <w:rsid w:val="008C481D"/>
    <w:rsid w:val="008C4882"/>
    <w:rsid w:val="008C499D"/>
    <w:rsid w:val="008C4A95"/>
    <w:rsid w:val="008C4B7E"/>
    <w:rsid w:val="008C4CC9"/>
    <w:rsid w:val="008C4D39"/>
    <w:rsid w:val="008C4E18"/>
    <w:rsid w:val="008C4E64"/>
    <w:rsid w:val="008C4F13"/>
    <w:rsid w:val="008C4F6C"/>
    <w:rsid w:val="008C4F78"/>
    <w:rsid w:val="008C4FAA"/>
    <w:rsid w:val="008C4FAC"/>
    <w:rsid w:val="008C4FAD"/>
    <w:rsid w:val="008C5036"/>
    <w:rsid w:val="008C508C"/>
    <w:rsid w:val="008C511D"/>
    <w:rsid w:val="008C5288"/>
    <w:rsid w:val="008C5383"/>
    <w:rsid w:val="008C539A"/>
    <w:rsid w:val="008C5509"/>
    <w:rsid w:val="008C56E6"/>
    <w:rsid w:val="008C57DE"/>
    <w:rsid w:val="008C57F4"/>
    <w:rsid w:val="008C5825"/>
    <w:rsid w:val="008C59EC"/>
    <w:rsid w:val="008C5AE3"/>
    <w:rsid w:val="008C5AE6"/>
    <w:rsid w:val="008C5BB2"/>
    <w:rsid w:val="008C5BD1"/>
    <w:rsid w:val="008C5D11"/>
    <w:rsid w:val="008C5E6E"/>
    <w:rsid w:val="008C5F97"/>
    <w:rsid w:val="008C5FAA"/>
    <w:rsid w:val="008C5FD4"/>
    <w:rsid w:val="008C5FFF"/>
    <w:rsid w:val="008C601A"/>
    <w:rsid w:val="008C6191"/>
    <w:rsid w:val="008C61C4"/>
    <w:rsid w:val="008C621C"/>
    <w:rsid w:val="008C645E"/>
    <w:rsid w:val="008C646A"/>
    <w:rsid w:val="008C650E"/>
    <w:rsid w:val="008C653A"/>
    <w:rsid w:val="008C668A"/>
    <w:rsid w:val="008C6725"/>
    <w:rsid w:val="008C684E"/>
    <w:rsid w:val="008C6865"/>
    <w:rsid w:val="008C686A"/>
    <w:rsid w:val="008C6900"/>
    <w:rsid w:val="008C695C"/>
    <w:rsid w:val="008C69D7"/>
    <w:rsid w:val="008C6A49"/>
    <w:rsid w:val="008C6AF8"/>
    <w:rsid w:val="008C6B59"/>
    <w:rsid w:val="008C6BC2"/>
    <w:rsid w:val="008C6BC6"/>
    <w:rsid w:val="008C6BD1"/>
    <w:rsid w:val="008C6C09"/>
    <w:rsid w:val="008C6C62"/>
    <w:rsid w:val="008C6D00"/>
    <w:rsid w:val="008C6D3C"/>
    <w:rsid w:val="008C6E1B"/>
    <w:rsid w:val="008C6F91"/>
    <w:rsid w:val="008C7096"/>
    <w:rsid w:val="008C70E7"/>
    <w:rsid w:val="008C71A5"/>
    <w:rsid w:val="008C7270"/>
    <w:rsid w:val="008C73D8"/>
    <w:rsid w:val="008C74D6"/>
    <w:rsid w:val="008C75C0"/>
    <w:rsid w:val="008C768A"/>
    <w:rsid w:val="008C7752"/>
    <w:rsid w:val="008C77A5"/>
    <w:rsid w:val="008C799B"/>
    <w:rsid w:val="008C7AA2"/>
    <w:rsid w:val="008C7AC9"/>
    <w:rsid w:val="008C7B22"/>
    <w:rsid w:val="008C7BCF"/>
    <w:rsid w:val="008C7C38"/>
    <w:rsid w:val="008C7C5A"/>
    <w:rsid w:val="008C7C5F"/>
    <w:rsid w:val="008C7CEE"/>
    <w:rsid w:val="008C7D1E"/>
    <w:rsid w:val="008C7D3F"/>
    <w:rsid w:val="008C7EB4"/>
    <w:rsid w:val="008C7EEA"/>
    <w:rsid w:val="008C7F0C"/>
    <w:rsid w:val="008C7F17"/>
    <w:rsid w:val="008C7FA3"/>
    <w:rsid w:val="008D01A1"/>
    <w:rsid w:val="008D01DC"/>
    <w:rsid w:val="008D03B1"/>
    <w:rsid w:val="008D045E"/>
    <w:rsid w:val="008D051E"/>
    <w:rsid w:val="008D053C"/>
    <w:rsid w:val="008D0626"/>
    <w:rsid w:val="008D0644"/>
    <w:rsid w:val="008D0679"/>
    <w:rsid w:val="008D07D2"/>
    <w:rsid w:val="008D0938"/>
    <w:rsid w:val="008D0A7B"/>
    <w:rsid w:val="008D0B11"/>
    <w:rsid w:val="008D0B6D"/>
    <w:rsid w:val="008D0C15"/>
    <w:rsid w:val="008D0C48"/>
    <w:rsid w:val="008D0C70"/>
    <w:rsid w:val="008D0C87"/>
    <w:rsid w:val="008D0D8D"/>
    <w:rsid w:val="008D0D9B"/>
    <w:rsid w:val="008D0DAB"/>
    <w:rsid w:val="008D0E1A"/>
    <w:rsid w:val="008D0EFA"/>
    <w:rsid w:val="008D0FA9"/>
    <w:rsid w:val="008D101E"/>
    <w:rsid w:val="008D106C"/>
    <w:rsid w:val="008D115D"/>
    <w:rsid w:val="008D143C"/>
    <w:rsid w:val="008D1566"/>
    <w:rsid w:val="008D1592"/>
    <w:rsid w:val="008D173F"/>
    <w:rsid w:val="008D17CD"/>
    <w:rsid w:val="008D194F"/>
    <w:rsid w:val="008D19C2"/>
    <w:rsid w:val="008D1A10"/>
    <w:rsid w:val="008D1A4F"/>
    <w:rsid w:val="008D1B33"/>
    <w:rsid w:val="008D1B75"/>
    <w:rsid w:val="008D1BC7"/>
    <w:rsid w:val="008D1BFA"/>
    <w:rsid w:val="008D1D8F"/>
    <w:rsid w:val="008D1DE3"/>
    <w:rsid w:val="008D1FFE"/>
    <w:rsid w:val="008D210F"/>
    <w:rsid w:val="008D21DF"/>
    <w:rsid w:val="008D22F1"/>
    <w:rsid w:val="008D22FB"/>
    <w:rsid w:val="008D2308"/>
    <w:rsid w:val="008D2335"/>
    <w:rsid w:val="008D2354"/>
    <w:rsid w:val="008D23A0"/>
    <w:rsid w:val="008D23A4"/>
    <w:rsid w:val="008D23DE"/>
    <w:rsid w:val="008D24FA"/>
    <w:rsid w:val="008D25BB"/>
    <w:rsid w:val="008D2608"/>
    <w:rsid w:val="008D268F"/>
    <w:rsid w:val="008D27D9"/>
    <w:rsid w:val="008D2A25"/>
    <w:rsid w:val="008D2AA2"/>
    <w:rsid w:val="008D2ADB"/>
    <w:rsid w:val="008D2B0A"/>
    <w:rsid w:val="008D2C44"/>
    <w:rsid w:val="008D2C7A"/>
    <w:rsid w:val="008D2D26"/>
    <w:rsid w:val="008D2D37"/>
    <w:rsid w:val="008D2E77"/>
    <w:rsid w:val="008D2E94"/>
    <w:rsid w:val="008D2EE3"/>
    <w:rsid w:val="008D2FD4"/>
    <w:rsid w:val="008D2FED"/>
    <w:rsid w:val="008D3016"/>
    <w:rsid w:val="008D30BA"/>
    <w:rsid w:val="008D30D3"/>
    <w:rsid w:val="008D3150"/>
    <w:rsid w:val="008D316F"/>
    <w:rsid w:val="008D3192"/>
    <w:rsid w:val="008D3311"/>
    <w:rsid w:val="008D34BC"/>
    <w:rsid w:val="008D35D7"/>
    <w:rsid w:val="008D35EB"/>
    <w:rsid w:val="008D35F8"/>
    <w:rsid w:val="008D3600"/>
    <w:rsid w:val="008D3685"/>
    <w:rsid w:val="008D3733"/>
    <w:rsid w:val="008D373E"/>
    <w:rsid w:val="008D378A"/>
    <w:rsid w:val="008D37E5"/>
    <w:rsid w:val="008D3840"/>
    <w:rsid w:val="008D38B4"/>
    <w:rsid w:val="008D38D2"/>
    <w:rsid w:val="008D3941"/>
    <w:rsid w:val="008D3979"/>
    <w:rsid w:val="008D3A40"/>
    <w:rsid w:val="008D3A90"/>
    <w:rsid w:val="008D3AB6"/>
    <w:rsid w:val="008D3B17"/>
    <w:rsid w:val="008D3C4B"/>
    <w:rsid w:val="008D3C6E"/>
    <w:rsid w:val="008D3D91"/>
    <w:rsid w:val="008D3DCB"/>
    <w:rsid w:val="008D3E27"/>
    <w:rsid w:val="008D3F91"/>
    <w:rsid w:val="008D3FBA"/>
    <w:rsid w:val="008D4015"/>
    <w:rsid w:val="008D4020"/>
    <w:rsid w:val="008D4053"/>
    <w:rsid w:val="008D408D"/>
    <w:rsid w:val="008D40A8"/>
    <w:rsid w:val="008D40B3"/>
    <w:rsid w:val="008D4255"/>
    <w:rsid w:val="008D429C"/>
    <w:rsid w:val="008D4301"/>
    <w:rsid w:val="008D4303"/>
    <w:rsid w:val="008D4375"/>
    <w:rsid w:val="008D43CC"/>
    <w:rsid w:val="008D442D"/>
    <w:rsid w:val="008D452B"/>
    <w:rsid w:val="008D452C"/>
    <w:rsid w:val="008D4535"/>
    <w:rsid w:val="008D4574"/>
    <w:rsid w:val="008D45A7"/>
    <w:rsid w:val="008D45EE"/>
    <w:rsid w:val="008D460C"/>
    <w:rsid w:val="008D482B"/>
    <w:rsid w:val="008D4891"/>
    <w:rsid w:val="008D4920"/>
    <w:rsid w:val="008D49A9"/>
    <w:rsid w:val="008D4A68"/>
    <w:rsid w:val="008D4AB5"/>
    <w:rsid w:val="008D4B03"/>
    <w:rsid w:val="008D4BEF"/>
    <w:rsid w:val="008D4DEF"/>
    <w:rsid w:val="008D4FA3"/>
    <w:rsid w:val="008D506D"/>
    <w:rsid w:val="008D52C5"/>
    <w:rsid w:val="008D52C8"/>
    <w:rsid w:val="008D5357"/>
    <w:rsid w:val="008D542F"/>
    <w:rsid w:val="008D5522"/>
    <w:rsid w:val="008D5622"/>
    <w:rsid w:val="008D5656"/>
    <w:rsid w:val="008D5764"/>
    <w:rsid w:val="008D585E"/>
    <w:rsid w:val="008D5866"/>
    <w:rsid w:val="008D59AC"/>
    <w:rsid w:val="008D59EB"/>
    <w:rsid w:val="008D5C22"/>
    <w:rsid w:val="008D5CA2"/>
    <w:rsid w:val="008D5CFE"/>
    <w:rsid w:val="008D5E1E"/>
    <w:rsid w:val="008D5FC6"/>
    <w:rsid w:val="008D6039"/>
    <w:rsid w:val="008D6061"/>
    <w:rsid w:val="008D6077"/>
    <w:rsid w:val="008D6093"/>
    <w:rsid w:val="008D60A9"/>
    <w:rsid w:val="008D6133"/>
    <w:rsid w:val="008D622D"/>
    <w:rsid w:val="008D6310"/>
    <w:rsid w:val="008D6315"/>
    <w:rsid w:val="008D6418"/>
    <w:rsid w:val="008D64B1"/>
    <w:rsid w:val="008D64CD"/>
    <w:rsid w:val="008D652A"/>
    <w:rsid w:val="008D655D"/>
    <w:rsid w:val="008D65A0"/>
    <w:rsid w:val="008D65C1"/>
    <w:rsid w:val="008D65EC"/>
    <w:rsid w:val="008D65EE"/>
    <w:rsid w:val="008D661D"/>
    <w:rsid w:val="008D666D"/>
    <w:rsid w:val="008D668D"/>
    <w:rsid w:val="008D669B"/>
    <w:rsid w:val="008D669C"/>
    <w:rsid w:val="008D685E"/>
    <w:rsid w:val="008D68C2"/>
    <w:rsid w:val="008D68C7"/>
    <w:rsid w:val="008D694A"/>
    <w:rsid w:val="008D6989"/>
    <w:rsid w:val="008D6B1F"/>
    <w:rsid w:val="008D6C19"/>
    <w:rsid w:val="008D6CEC"/>
    <w:rsid w:val="008D6E4B"/>
    <w:rsid w:val="008D6EC2"/>
    <w:rsid w:val="008D6FF4"/>
    <w:rsid w:val="008D70B9"/>
    <w:rsid w:val="008D719A"/>
    <w:rsid w:val="008D722D"/>
    <w:rsid w:val="008D723C"/>
    <w:rsid w:val="008D725D"/>
    <w:rsid w:val="008D72C0"/>
    <w:rsid w:val="008D7341"/>
    <w:rsid w:val="008D738B"/>
    <w:rsid w:val="008D73C0"/>
    <w:rsid w:val="008D7512"/>
    <w:rsid w:val="008D7519"/>
    <w:rsid w:val="008D75B7"/>
    <w:rsid w:val="008D7669"/>
    <w:rsid w:val="008D76D5"/>
    <w:rsid w:val="008D774D"/>
    <w:rsid w:val="008D798F"/>
    <w:rsid w:val="008D79CC"/>
    <w:rsid w:val="008D7A0B"/>
    <w:rsid w:val="008D7A63"/>
    <w:rsid w:val="008D7CC0"/>
    <w:rsid w:val="008D7D2B"/>
    <w:rsid w:val="008D7DD6"/>
    <w:rsid w:val="008D7E66"/>
    <w:rsid w:val="008D7EFB"/>
    <w:rsid w:val="008D7F8B"/>
    <w:rsid w:val="008D7FA7"/>
    <w:rsid w:val="008E0012"/>
    <w:rsid w:val="008E0023"/>
    <w:rsid w:val="008E0088"/>
    <w:rsid w:val="008E00A0"/>
    <w:rsid w:val="008E00ED"/>
    <w:rsid w:val="008E00EF"/>
    <w:rsid w:val="008E0174"/>
    <w:rsid w:val="008E01A7"/>
    <w:rsid w:val="008E01B9"/>
    <w:rsid w:val="008E02C6"/>
    <w:rsid w:val="008E0317"/>
    <w:rsid w:val="008E034F"/>
    <w:rsid w:val="008E0359"/>
    <w:rsid w:val="008E0364"/>
    <w:rsid w:val="008E0390"/>
    <w:rsid w:val="008E0400"/>
    <w:rsid w:val="008E0559"/>
    <w:rsid w:val="008E05F7"/>
    <w:rsid w:val="008E061F"/>
    <w:rsid w:val="008E0675"/>
    <w:rsid w:val="008E06BD"/>
    <w:rsid w:val="008E0737"/>
    <w:rsid w:val="008E07A6"/>
    <w:rsid w:val="008E07ED"/>
    <w:rsid w:val="008E0858"/>
    <w:rsid w:val="008E093C"/>
    <w:rsid w:val="008E0BEA"/>
    <w:rsid w:val="008E0C35"/>
    <w:rsid w:val="008E0DB1"/>
    <w:rsid w:val="008E0DF4"/>
    <w:rsid w:val="008E0E8C"/>
    <w:rsid w:val="008E0F6A"/>
    <w:rsid w:val="008E0FCD"/>
    <w:rsid w:val="008E1013"/>
    <w:rsid w:val="008E11E5"/>
    <w:rsid w:val="008E11F9"/>
    <w:rsid w:val="008E120B"/>
    <w:rsid w:val="008E12CF"/>
    <w:rsid w:val="008E13DC"/>
    <w:rsid w:val="008E146F"/>
    <w:rsid w:val="008E15E9"/>
    <w:rsid w:val="008E16FC"/>
    <w:rsid w:val="008E1859"/>
    <w:rsid w:val="008E1911"/>
    <w:rsid w:val="008E194F"/>
    <w:rsid w:val="008E19D6"/>
    <w:rsid w:val="008E1A47"/>
    <w:rsid w:val="008E1AA2"/>
    <w:rsid w:val="008E1B0F"/>
    <w:rsid w:val="008E1B4D"/>
    <w:rsid w:val="008E1C04"/>
    <w:rsid w:val="008E1C32"/>
    <w:rsid w:val="008E1D32"/>
    <w:rsid w:val="008E1E87"/>
    <w:rsid w:val="008E1F7A"/>
    <w:rsid w:val="008E2014"/>
    <w:rsid w:val="008E2180"/>
    <w:rsid w:val="008E2425"/>
    <w:rsid w:val="008E24FE"/>
    <w:rsid w:val="008E2566"/>
    <w:rsid w:val="008E2654"/>
    <w:rsid w:val="008E26A2"/>
    <w:rsid w:val="008E26DD"/>
    <w:rsid w:val="008E29F7"/>
    <w:rsid w:val="008E2A4C"/>
    <w:rsid w:val="008E2A78"/>
    <w:rsid w:val="008E2AA9"/>
    <w:rsid w:val="008E2BB4"/>
    <w:rsid w:val="008E2D2D"/>
    <w:rsid w:val="008E2DD2"/>
    <w:rsid w:val="008E2FF4"/>
    <w:rsid w:val="008E3150"/>
    <w:rsid w:val="008E3174"/>
    <w:rsid w:val="008E31C8"/>
    <w:rsid w:val="008E3271"/>
    <w:rsid w:val="008E33D2"/>
    <w:rsid w:val="008E350A"/>
    <w:rsid w:val="008E352F"/>
    <w:rsid w:val="008E3572"/>
    <w:rsid w:val="008E3683"/>
    <w:rsid w:val="008E36B2"/>
    <w:rsid w:val="008E3757"/>
    <w:rsid w:val="008E3808"/>
    <w:rsid w:val="008E3936"/>
    <w:rsid w:val="008E39B8"/>
    <w:rsid w:val="008E39C0"/>
    <w:rsid w:val="008E39C9"/>
    <w:rsid w:val="008E39DA"/>
    <w:rsid w:val="008E39FB"/>
    <w:rsid w:val="008E3AF7"/>
    <w:rsid w:val="008E3B03"/>
    <w:rsid w:val="008E3B0C"/>
    <w:rsid w:val="008E3D27"/>
    <w:rsid w:val="008E3F26"/>
    <w:rsid w:val="008E3F54"/>
    <w:rsid w:val="008E3FA6"/>
    <w:rsid w:val="008E3FBB"/>
    <w:rsid w:val="008E4019"/>
    <w:rsid w:val="008E4025"/>
    <w:rsid w:val="008E402C"/>
    <w:rsid w:val="008E420E"/>
    <w:rsid w:val="008E4249"/>
    <w:rsid w:val="008E438E"/>
    <w:rsid w:val="008E445D"/>
    <w:rsid w:val="008E4481"/>
    <w:rsid w:val="008E4508"/>
    <w:rsid w:val="008E4510"/>
    <w:rsid w:val="008E45A7"/>
    <w:rsid w:val="008E45BA"/>
    <w:rsid w:val="008E45EE"/>
    <w:rsid w:val="008E4647"/>
    <w:rsid w:val="008E46BD"/>
    <w:rsid w:val="008E46F0"/>
    <w:rsid w:val="008E4848"/>
    <w:rsid w:val="008E487A"/>
    <w:rsid w:val="008E495C"/>
    <w:rsid w:val="008E4998"/>
    <w:rsid w:val="008E4B28"/>
    <w:rsid w:val="008E4B3A"/>
    <w:rsid w:val="008E4B59"/>
    <w:rsid w:val="008E4BEB"/>
    <w:rsid w:val="008E4C04"/>
    <w:rsid w:val="008E4C4B"/>
    <w:rsid w:val="008E4CE5"/>
    <w:rsid w:val="008E4D0E"/>
    <w:rsid w:val="008E4D4C"/>
    <w:rsid w:val="008E4D7C"/>
    <w:rsid w:val="008E4ED4"/>
    <w:rsid w:val="008E4EE4"/>
    <w:rsid w:val="008E4F01"/>
    <w:rsid w:val="008E5075"/>
    <w:rsid w:val="008E5098"/>
    <w:rsid w:val="008E50FD"/>
    <w:rsid w:val="008E5236"/>
    <w:rsid w:val="008E5342"/>
    <w:rsid w:val="008E5441"/>
    <w:rsid w:val="008E5449"/>
    <w:rsid w:val="008E55C2"/>
    <w:rsid w:val="008E5662"/>
    <w:rsid w:val="008E5678"/>
    <w:rsid w:val="008E57E7"/>
    <w:rsid w:val="008E57EF"/>
    <w:rsid w:val="008E584A"/>
    <w:rsid w:val="008E5A64"/>
    <w:rsid w:val="008E5B19"/>
    <w:rsid w:val="008E5B20"/>
    <w:rsid w:val="008E5BF7"/>
    <w:rsid w:val="008E5C5D"/>
    <w:rsid w:val="008E5CCE"/>
    <w:rsid w:val="008E5D4E"/>
    <w:rsid w:val="008E5D82"/>
    <w:rsid w:val="008E5DD3"/>
    <w:rsid w:val="008E5E59"/>
    <w:rsid w:val="008E5FC1"/>
    <w:rsid w:val="008E5FCC"/>
    <w:rsid w:val="008E5FDF"/>
    <w:rsid w:val="008E628B"/>
    <w:rsid w:val="008E62FF"/>
    <w:rsid w:val="008E6438"/>
    <w:rsid w:val="008E6519"/>
    <w:rsid w:val="008E66F0"/>
    <w:rsid w:val="008E66F4"/>
    <w:rsid w:val="008E675A"/>
    <w:rsid w:val="008E67F8"/>
    <w:rsid w:val="008E6854"/>
    <w:rsid w:val="008E68A7"/>
    <w:rsid w:val="008E6BA6"/>
    <w:rsid w:val="008E6BEA"/>
    <w:rsid w:val="008E6C46"/>
    <w:rsid w:val="008E6CFE"/>
    <w:rsid w:val="008E6D56"/>
    <w:rsid w:val="008E6E48"/>
    <w:rsid w:val="008E6EBF"/>
    <w:rsid w:val="008E6EDC"/>
    <w:rsid w:val="008E6F03"/>
    <w:rsid w:val="008E6F69"/>
    <w:rsid w:val="008E6F77"/>
    <w:rsid w:val="008E71F5"/>
    <w:rsid w:val="008E722B"/>
    <w:rsid w:val="008E72A5"/>
    <w:rsid w:val="008E73F3"/>
    <w:rsid w:val="008E7465"/>
    <w:rsid w:val="008E75A7"/>
    <w:rsid w:val="008E7641"/>
    <w:rsid w:val="008E76B3"/>
    <w:rsid w:val="008E76ED"/>
    <w:rsid w:val="008E7816"/>
    <w:rsid w:val="008E78A5"/>
    <w:rsid w:val="008E79C6"/>
    <w:rsid w:val="008E79DF"/>
    <w:rsid w:val="008E79F8"/>
    <w:rsid w:val="008E7D64"/>
    <w:rsid w:val="008E7EED"/>
    <w:rsid w:val="008E7F99"/>
    <w:rsid w:val="008E7FB3"/>
    <w:rsid w:val="008F00E7"/>
    <w:rsid w:val="008F010E"/>
    <w:rsid w:val="008F0354"/>
    <w:rsid w:val="008F0408"/>
    <w:rsid w:val="008F0425"/>
    <w:rsid w:val="008F0440"/>
    <w:rsid w:val="008F0454"/>
    <w:rsid w:val="008F04CC"/>
    <w:rsid w:val="008F0548"/>
    <w:rsid w:val="008F055D"/>
    <w:rsid w:val="008F061E"/>
    <w:rsid w:val="008F0645"/>
    <w:rsid w:val="008F066B"/>
    <w:rsid w:val="008F067B"/>
    <w:rsid w:val="008F07B3"/>
    <w:rsid w:val="008F0994"/>
    <w:rsid w:val="008F09BF"/>
    <w:rsid w:val="008F09D6"/>
    <w:rsid w:val="008F0AA5"/>
    <w:rsid w:val="008F0AF2"/>
    <w:rsid w:val="008F0B17"/>
    <w:rsid w:val="008F0BD6"/>
    <w:rsid w:val="008F0C02"/>
    <w:rsid w:val="008F0C19"/>
    <w:rsid w:val="008F0C5D"/>
    <w:rsid w:val="008F0CE2"/>
    <w:rsid w:val="008F0D16"/>
    <w:rsid w:val="008F0D4D"/>
    <w:rsid w:val="008F0D91"/>
    <w:rsid w:val="008F10F8"/>
    <w:rsid w:val="008F112D"/>
    <w:rsid w:val="008F116F"/>
    <w:rsid w:val="008F1200"/>
    <w:rsid w:val="008F1217"/>
    <w:rsid w:val="008F1264"/>
    <w:rsid w:val="008F12B6"/>
    <w:rsid w:val="008F1376"/>
    <w:rsid w:val="008F142D"/>
    <w:rsid w:val="008F143D"/>
    <w:rsid w:val="008F1442"/>
    <w:rsid w:val="008F1542"/>
    <w:rsid w:val="008F1603"/>
    <w:rsid w:val="008F160E"/>
    <w:rsid w:val="008F1702"/>
    <w:rsid w:val="008F1747"/>
    <w:rsid w:val="008F18B0"/>
    <w:rsid w:val="008F18D0"/>
    <w:rsid w:val="008F19A1"/>
    <w:rsid w:val="008F1A40"/>
    <w:rsid w:val="008F1A48"/>
    <w:rsid w:val="008F1ABE"/>
    <w:rsid w:val="008F1B13"/>
    <w:rsid w:val="008F1B3C"/>
    <w:rsid w:val="008F1BEC"/>
    <w:rsid w:val="008F1C83"/>
    <w:rsid w:val="008F1CE8"/>
    <w:rsid w:val="008F1D12"/>
    <w:rsid w:val="008F1D8C"/>
    <w:rsid w:val="008F1DAD"/>
    <w:rsid w:val="008F1DBE"/>
    <w:rsid w:val="008F1DE6"/>
    <w:rsid w:val="008F1EE5"/>
    <w:rsid w:val="008F2049"/>
    <w:rsid w:val="008F209E"/>
    <w:rsid w:val="008F21B3"/>
    <w:rsid w:val="008F2228"/>
    <w:rsid w:val="008F224D"/>
    <w:rsid w:val="008F2332"/>
    <w:rsid w:val="008F234B"/>
    <w:rsid w:val="008F2371"/>
    <w:rsid w:val="008F23E8"/>
    <w:rsid w:val="008F244F"/>
    <w:rsid w:val="008F24C2"/>
    <w:rsid w:val="008F252D"/>
    <w:rsid w:val="008F25EB"/>
    <w:rsid w:val="008F26EA"/>
    <w:rsid w:val="008F2712"/>
    <w:rsid w:val="008F27B3"/>
    <w:rsid w:val="008F2898"/>
    <w:rsid w:val="008F2947"/>
    <w:rsid w:val="008F2987"/>
    <w:rsid w:val="008F2A5A"/>
    <w:rsid w:val="008F2AA3"/>
    <w:rsid w:val="008F2B3A"/>
    <w:rsid w:val="008F2BA1"/>
    <w:rsid w:val="008F2E9E"/>
    <w:rsid w:val="008F2F18"/>
    <w:rsid w:val="008F2F5A"/>
    <w:rsid w:val="008F3072"/>
    <w:rsid w:val="008F30B1"/>
    <w:rsid w:val="008F311F"/>
    <w:rsid w:val="008F3148"/>
    <w:rsid w:val="008F31A3"/>
    <w:rsid w:val="008F31C5"/>
    <w:rsid w:val="008F3288"/>
    <w:rsid w:val="008F32AF"/>
    <w:rsid w:val="008F34A3"/>
    <w:rsid w:val="008F3532"/>
    <w:rsid w:val="008F35D5"/>
    <w:rsid w:val="008F3762"/>
    <w:rsid w:val="008F387A"/>
    <w:rsid w:val="008F38F0"/>
    <w:rsid w:val="008F38FB"/>
    <w:rsid w:val="008F38FD"/>
    <w:rsid w:val="008F39F7"/>
    <w:rsid w:val="008F3A32"/>
    <w:rsid w:val="008F3A3C"/>
    <w:rsid w:val="008F3AD1"/>
    <w:rsid w:val="008F3B0B"/>
    <w:rsid w:val="008F3B28"/>
    <w:rsid w:val="008F3B59"/>
    <w:rsid w:val="008F3C2A"/>
    <w:rsid w:val="008F3D40"/>
    <w:rsid w:val="008F3DBA"/>
    <w:rsid w:val="008F3E17"/>
    <w:rsid w:val="008F3E91"/>
    <w:rsid w:val="008F3EF3"/>
    <w:rsid w:val="008F3F06"/>
    <w:rsid w:val="008F4204"/>
    <w:rsid w:val="008F428C"/>
    <w:rsid w:val="008F42EB"/>
    <w:rsid w:val="008F4330"/>
    <w:rsid w:val="008F433A"/>
    <w:rsid w:val="008F4362"/>
    <w:rsid w:val="008F43E3"/>
    <w:rsid w:val="008F43FA"/>
    <w:rsid w:val="008F4516"/>
    <w:rsid w:val="008F452E"/>
    <w:rsid w:val="008F45B7"/>
    <w:rsid w:val="008F45D3"/>
    <w:rsid w:val="008F45E7"/>
    <w:rsid w:val="008F4628"/>
    <w:rsid w:val="008F4827"/>
    <w:rsid w:val="008F4888"/>
    <w:rsid w:val="008F4940"/>
    <w:rsid w:val="008F4A31"/>
    <w:rsid w:val="008F4B7A"/>
    <w:rsid w:val="008F4C25"/>
    <w:rsid w:val="008F4C73"/>
    <w:rsid w:val="008F4CA4"/>
    <w:rsid w:val="008F4CCE"/>
    <w:rsid w:val="008F4D67"/>
    <w:rsid w:val="008F4D9A"/>
    <w:rsid w:val="008F4DAF"/>
    <w:rsid w:val="008F4E34"/>
    <w:rsid w:val="008F4F15"/>
    <w:rsid w:val="008F503F"/>
    <w:rsid w:val="008F5108"/>
    <w:rsid w:val="008F51B1"/>
    <w:rsid w:val="008F51D1"/>
    <w:rsid w:val="008F51F0"/>
    <w:rsid w:val="008F51F3"/>
    <w:rsid w:val="008F520E"/>
    <w:rsid w:val="008F5255"/>
    <w:rsid w:val="008F52DB"/>
    <w:rsid w:val="008F5377"/>
    <w:rsid w:val="008F5404"/>
    <w:rsid w:val="008F5472"/>
    <w:rsid w:val="008F5473"/>
    <w:rsid w:val="008F54DF"/>
    <w:rsid w:val="008F5524"/>
    <w:rsid w:val="008F5567"/>
    <w:rsid w:val="008F5642"/>
    <w:rsid w:val="008F5666"/>
    <w:rsid w:val="008F573F"/>
    <w:rsid w:val="008F5759"/>
    <w:rsid w:val="008F5771"/>
    <w:rsid w:val="008F5823"/>
    <w:rsid w:val="008F586A"/>
    <w:rsid w:val="008F5912"/>
    <w:rsid w:val="008F5959"/>
    <w:rsid w:val="008F59C4"/>
    <w:rsid w:val="008F59DA"/>
    <w:rsid w:val="008F5A0F"/>
    <w:rsid w:val="008F5C72"/>
    <w:rsid w:val="008F5D0B"/>
    <w:rsid w:val="008F5D48"/>
    <w:rsid w:val="008F5D4F"/>
    <w:rsid w:val="008F5D5E"/>
    <w:rsid w:val="008F5E34"/>
    <w:rsid w:val="008F5EA0"/>
    <w:rsid w:val="008F5ED9"/>
    <w:rsid w:val="008F5FF2"/>
    <w:rsid w:val="008F605E"/>
    <w:rsid w:val="008F6084"/>
    <w:rsid w:val="008F60C1"/>
    <w:rsid w:val="008F621A"/>
    <w:rsid w:val="008F639B"/>
    <w:rsid w:val="008F648A"/>
    <w:rsid w:val="008F6524"/>
    <w:rsid w:val="008F6560"/>
    <w:rsid w:val="008F65AE"/>
    <w:rsid w:val="008F669D"/>
    <w:rsid w:val="008F6746"/>
    <w:rsid w:val="008F67AF"/>
    <w:rsid w:val="008F6861"/>
    <w:rsid w:val="008F688F"/>
    <w:rsid w:val="008F68E6"/>
    <w:rsid w:val="008F6982"/>
    <w:rsid w:val="008F69AC"/>
    <w:rsid w:val="008F69D8"/>
    <w:rsid w:val="008F6A0C"/>
    <w:rsid w:val="008F6C1B"/>
    <w:rsid w:val="008F6CE3"/>
    <w:rsid w:val="008F6CF1"/>
    <w:rsid w:val="008F6D1A"/>
    <w:rsid w:val="008F6D1C"/>
    <w:rsid w:val="008F6D2A"/>
    <w:rsid w:val="008F6E17"/>
    <w:rsid w:val="008F6E6D"/>
    <w:rsid w:val="008F6F01"/>
    <w:rsid w:val="008F6F3A"/>
    <w:rsid w:val="008F6F94"/>
    <w:rsid w:val="008F717F"/>
    <w:rsid w:val="008F720A"/>
    <w:rsid w:val="008F72B1"/>
    <w:rsid w:val="008F7306"/>
    <w:rsid w:val="008F7380"/>
    <w:rsid w:val="008F73CD"/>
    <w:rsid w:val="008F75B5"/>
    <w:rsid w:val="008F75C9"/>
    <w:rsid w:val="008F75F3"/>
    <w:rsid w:val="008F773E"/>
    <w:rsid w:val="008F788E"/>
    <w:rsid w:val="008F79CC"/>
    <w:rsid w:val="008F7AAB"/>
    <w:rsid w:val="008F7C0C"/>
    <w:rsid w:val="008F7CD6"/>
    <w:rsid w:val="008F7FF7"/>
    <w:rsid w:val="00900071"/>
    <w:rsid w:val="009001EE"/>
    <w:rsid w:val="009001F0"/>
    <w:rsid w:val="00900279"/>
    <w:rsid w:val="009002FA"/>
    <w:rsid w:val="00900659"/>
    <w:rsid w:val="00900662"/>
    <w:rsid w:val="00900689"/>
    <w:rsid w:val="009007F0"/>
    <w:rsid w:val="009007F6"/>
    <w:rsid w:val="009008A7"/>
    <w:rsid w:val="00900960"/>
    <w:rsid w:val="009009AD"/>
    <w:rsid w:val="00900A8A"/>
    <w:rsid w:val="00900AA0"/>
    <w:rsid w:val="00900B5E"/>
    <w:rsid w:val="00900BEE"/>
    <w:rsid w:val="00900CD1"/>
    <w:rsid w:val="00900D94"/>
    <w:rsid w:val="00900E3A"/>
    <w:rsid w:val="00900F31"/>
    <w:rsid w:val="00900F4D"/>
    <w:rsid w:val="00900F53"/>
    <w:rsid w:val="00900F85"/>
    <w:rsid w:val="00900FB8"/>
    <w:rsid w:val="0090101C"/>
    <w:rsid w:val="0090114E"/>
    <w:rsid w:val="00901238"/>
    <w:rsid w:val="009012C0"/>
    <w:rsid w:val="009012FA"/>
    <w:rsid w:val="0090145B"/>
    <w:rsid w:val="00901523"/>
    <w:rsid w:val="009015D4"/>
    <w:rsid w:val="0090165E"/>
    <w:rsid w:val="009016CD"/>
    <w:rsid w:val="009017D3"/>
    <w:rsid w:val="00901889"/>
    <w:rsid w:val="00901A09"/>
    <w:rsid w:val="00901A67"/>
    <w:rsid w:val="00901AF4"/>
    <w:rsid w:val="00901B50"/>
    <w:rsid w:val="00901C07"/>
    <w:rsid w:val="00901C5F"/>
    <w:rsid w:val="00901D8A"/>
    <w:rsid w:val="00901F9F"/>
    <w:rsid w:val="0090201A"/>
    <w:rsid w:val="00902056"/>
    <w:rsid w:val="009020B0"/>
    <w:rsid w:val="009020F0"/>
    <w:rsid w:val="0090226C"/>
    <w:rsid w:val="00902393"/>
    <w:rsid w:val="009023BB"/>
    <w:rsid w:val="00902466"/>
    <w:rsid w:val="00902580"/>
    <w:rsid w:val="009026AF"/>
    <w:rsid w:val="0090271D"/>
    <w:rsid w:val="00902776"/>
    <w:rsid w:val="009027FB"/>
    <w:rsid w:val="00902838"/>
    <w:rsid w:val="0090294B"/>
    <w:rsid w:val="00902979"/>
    <w:rsid w:val="009029BD"/>
    <w:rsid w:val="00902A73"/>
    <w:rsid w:val="00902C95"/>
    <w:rsid w:val="00902DAD"/>
    <w:rsid w:val="00902EFA"/>
    <w:rsid w:val="00902F05"/>
    <w:rsid w:val="00902F26"/>
    <w:rsid w:val="009030BE"/>
    <w:rsid w:val="0090318B"/>
    <w:rsid w:val="009031E8"/>
    <w:rsid w:val="0090330D"/>
    <w:rsid w:val="00903353"/>
    <w:rsid w:val="00903355"/>
    <w:rsid w:val="00903876"/>
    <w:rsid w:val="009038D9"/>
    <w:rsid w:val="00903930"/>
    <w:rsid w:val="009039A4"/>
    <w:rsid w:val="00903C08"/>
    <w:rsid w:val="00903F50"/>
    <w:rsid w:val="00903FB7"/>
    <w:rsid w:val="00903FE7"/>
    <w:rsid w:val="00904040"/>
    <w:rsid w:val="0090407A"/>
    <w:rsid w:val="00904094"/>
    <w:rsid w:val="009040E8"/>
    <w:rsid w:val="00904110"/>
    <w:rsid w:val="00904259"/>
    <w:rsid w:val="009042D7"/>
    <w:rsid w:val="00904301"/>
    <w:rsid w:val="00904316"/>
    <w:rsid w:val="00904438"/>
    <w:rsid w:val="00904655"/>
    <w:rsid w:val="0090466D"/>
    <w:rsid w:val="009046A8"/>
    <w:rsid w:val="00904731"/>
    <w:rsid w:val="00904877"/>
    <w:rsid w:val="00904941"/>
    <w:rsid w:val="00904967"/>
    <w:rsid w:val="009049A0"/>
    <w:rsid w:val="00904A7A"/>
    <w:rsid w:val="00904B24"/>
    <w:rsid w:val="00904B41"/>
    <w:rsid w:val="00904B92"/>
    <w:rsid w:val="00904BBF"/>
    <w:rsid w:val="00904BE7"/>
    <w:rsid w:val="00904BF6"/>
    <w:rsid w:val="00904CD6"/>
    <w:rsid w:val="00904E08"/>
    <w:rsid w:val="00904E33"/>
    <w:rsid w:val="00904F1A"/>
    <w:rsid w:val="00904F33"/>
    <w:rsid w:val="00904F65"/>
    <w:rsid w:val="00904FD6"/>
    <w:rsid w:val="00905044"/>
    <w:rsid w:val="00905064"/>
    <w:rsid w:val="0090509D"/>
    <w:rsid w:val="009050A8"/>
    <w:rsid w:val="00905165"/>
    <w:rsid w:val="00905191"/>
    <w:rsid w:val="009052D8"/>
    <w:rsid w:val="00905389"/>
    <w:rsid w:val="009053C4"/>
    <w:rsid w:val="009053D8"/>
    <w:rsid w:val="00905439"/>
    <w:rsid w:val="00905465"/>
    <w:rsid w:val="009054A7"/>
    <w:rsid w:val="009054AD"/>
    <w:rsid w:val="009054AE"/>
    <w:rsid w:val="00905555"/>
    <w:rsid w:val="009055D0"/>
    <w:rsid w:val="009055F4"/>
    <w:rsid w:val="0090561F"/>
    <w:rsid w:val="0090569C"/>
    <w:rsid w:val="009057BC"/>
    <w:rsid w:val="0090581B"/>
    <w:rsid w:val="0090582F"/>
    <w:rsid w:val="0090597E"/>
    <w:rsid w:val="0090599E"/>
    <w:rsid w:val="009059E7"/>
    <w:rsid w:val="00905BEA"/>
    <w:rsid w:val="00905C90"/>
    <w:rsid w:val="00905E6E"/>
    <w:rsid w:val="00905E89"/>
    <w:rsid w:val="00905EA0"/>
    <w:rsid w:val="00905EDE"/>
    <w:rsid w:val="00905F40"/>
    <w:rsid w:val="00905F98"/>
    <w:rsid w:val="009060BB"/>
    <w:rsid w:val="00906156"/>
    <w:rsid w:val="0090619A"/>
    <w:rsid w:val="009062FA"/>
    <w:rsid w:val="00906332"/>
    <w:rsid w:val="00906367"/>
    <w:rsid w:val="00906403"/>
    <w:rsid w:val="0090646F"/>
    <w:rsid w:val="00906545"/>
    <w:rsid w:val="00906612"/>
    <w:rsid w:val="0090667C"/>
    <w:rsid w:val="00906692"/>
    <w:rsid w:val="009066F1"/>
    <w:rsid w:val="0090670B"/>
    <w:rsid w:val="00906733"/>
    <w:rsid w:val="00906751"/>
    <w:rsid w:val="009067BA"/>
    <w:rsid w:val="009068A5"/>
    <w:rsid w:val="00906994"/>
    <w:rsid w:val="009069C7"/>
    <w:rsid w:val="00906A8B"/>
    <w:rsid w:val="00906B57"/>
    <w:rsid w:val="00906CF9"/>
    <w:rsid w:val="00906D76"/>
    <w:rsid w:val="00906DDB"/>
    <w:rsid w:val="00906E08"/>
    <w:rsid w:val="00906E91"/>
    <w:rsid w:val="00906FD9"/>
    <w:rsid w:val="00906FE5"/>
    <w:rsid w:val="0090701E"/>
    <w:rsid w:val="0090705F"/>
    <w:rsid w:val="0090719F"/>
    <w:rsid w:val="00907209"/>
    <w:rsid w:val="0090723B"/>
    <w:rsid w:val="00907389"/>
    <w:rsid w:val="009073C2"/>
    <w:rsid w:val="00907416"/>
    <w:rsid w:val="00907585"/>
    <w:rsid w:val="00907613"/>
    <w:rsid w:val="00907693"/>
    <w:rsid w:val="009076C9"/>
    <w:rsid w:val="009076E0"/>
    <w:rsid w:val="00907723"/>
    <w:rsid w:val="00907875"/>
    <w:rsid w:val="009079A5"/>
    <w:rsid w:val="00907AEC"/>
    <w:rsid w:val="00907B3D"/>
    <w:rsid w:val="00907B91"/>
    <w:rsid w:val="00907DB0"/>
    <w:rsid w:val="00907F66"/>
    <w:rsid w:val="00910015"/>
    <w:rsid w:val="00910050"/>
    <w:rsid w:val="00910217"/>
    <w:rsid w:val="00910341"/>
    <w:rsid w:val="00910397"/>
    <w:rsid w:val="009103CF"/>
    <w:rsid w:val="00910482"/>
    <w:rsid w:val="00910525"/>
    <w:rsid w:val="009106BA"/>
    <w:rsid w:val="009106CD"/>
    <w:rsid w:val="00910734"/>
    <w:rsid w:val="0091073B"/>
    <w:rsid w:val="00910740"/>
    <w:rsid w:val="009107F0"/>
    <w:rsid w:val="00910865"/>
    <w:rsid w:val="00910944"/>
    <w:rsid w:val="00910A15"/>
    <w:rsid w:val="00910A6C"/>
    <w:rsid w:val="00910BC7"/>
    <w:rsid w:val="00910C85"/>
    <w:rsid w:val="00910CC8"/>
    <w:rsid w:val="00910D73"/>
    <w:rsid w:val="00910D9D"/>
    <w:rsid w:val="00910DBE"/>
    <w:rsid w:val="00910E47"/>
    <w:rsid w:val="00910E4E"/>
    <w:rsid w:val="00910F40"/>
    <w:rsid w:val="00910FC3"/>
    <w:rsid w:val="00910FC7"/>
    <w:rsid w:val="0091109D"/>
    <w:rsid w:val="009110C6"/>
    <w:rsid w:val="00911129"/>
    <w:rsid w:val="009111CA"/>
    <w:rsid w:val="00911241"/>
    <w:rsid w:val="009112B9"/>
    <w:rsid w:val="0091130F"/>
    <w:rsid w:val="0091135F"/>
    <w:rsid w:val="0091144A"/>
    <w:rsid w:val="009114CC"/>
    <w:rsid w:val="00911501"/>
    <w:rsid w:val="0091159F"/>
    <w:rsid w:val="009115B5"/>
    <w:rsid w:val="00911772"/>
    <w:rsid w:val="009118C3"/>
    <w:rsid w:val="0091199D"/>
    <w:rsid w:val="00911A6C"/>
    <w:rsid w:val="00911B2E"/>
    <w:rsid w:val="00911C30"/>
    <w:rsid w:val="00911D3F"/>
    <w:rsid w:val="00911DEA"/>
    <w:rsid w:val="00911E78"/>
    <w:rsid w:val="00911FA2"/>
    <w:rsid w:val="00912077"/>
    <w:rsid w:val="00912139"/>
    <w:rsid w:val="0091213C"/>
    <w:rsid w:val="0091215E"/>
    <w:rsid w:val="00912171"/>
    <w:rsid w:val="009121A8"/>
    <w:rsid w:val="009121B2"/>
    <w:rsid w:val="00912281"/>
    <w:rsid w:val="0091247B"/>
    <w:rsid w:val="0091249F"/>
    <w:rsid w:val="009124A6"/>
    <w:rsid w:val="00912540"/>
    <w:rsid w:val="0091261F"/>
    <w:rsid w:val="009126EA"/>
    <w:rsid w:val="009127AA"/>
    <w:rsid w:val="009127C4"/>
    <w:rsid w:val="009128A5"/>
    <w:rsid w:val="009128FE"/>
    <w:rsid w:val="00912963"/>
    <w:rsid w:val="00912B02"/>
    <w:rsid w:val="00912B0A"/>
    <w:rsid w:val="00912DA1"/>
    <w:rsid w:val="00912DEB"/>
    <w:rsid w:val="00912DF4"/>
    <w:rsid w:val="00912E40"/>
    <w:rsid w:val="00912FB2"/>
    <w:rsid w:val="0091316B"/>
    <w:rsid w:val="009131B1"/>
    <w:rsid w:val="0091320C"/>
    <w:rsid w:val="009132CE"/>
    <w:rsid w:val="009133AF"/>
    <w:rsid w:val="00913726"/>
    <w:rsid w:val="009137A8"/>
    <w:rsid w:val="0091388F"/>
    <w:rsid w:val="009138B4"/>
    <w:rsid w:val="009138F6"/>
    <w:rsid w:val="00913923"/>
    <w:rsid w:val="00913B40"/>
    <w:rsid w:val="00913B9F"/>
    <w:rsid w:val="00913BA3"/>
    <w:rsid w:val="00913CFA"/>
    <w:rsid w:val="00913D90"/>
    <w:rsid w:val="00913DE9"/>
    <w:rsid w:val="00913EED"/>
    <w:rsid w:val="00913F29"/>
    <w:rsid w:val="00913F7D"/>
    <w:rsid w:val="00914060"/>
    <w:rsid w:val="009140CC"/>
    <w:rsid w:val="009141BF"/>
    <w:rsid w:val="0091433F"/>
    <w:rsid w:val="00914352"/>
    <w:rsid w:val="00914411"/>
    <w:rsid w:val="0091451B"/>
    <w:rsid w:val="00914529"/>
    <w:rsid w:val="0091456E"/>
    <w:rsid w:val="0091470F"/>
    <w:rsid w:val="00914788"/>
    <w:rsid w:val="009147ED"/>
    <w:rsid w:val="0091485B"/>
    <w:rsid w:val="009148AF"/>
    <w:rsid w:val="009148C5"/>
    <w:rsid w:val="00914955"/>
    <w:rsid w:val="009149DB"/>
    <w:rsid w:val="00914AF4"/>
    <w:rsid w:val="00914C30"/>
    <w:rsid w:val="00914D92"/>
    <w:rsid w:val="00914E62"/>
    <w:rsid w:val="00914ECF"/>
    <w:rsid w:val="0091500F"/>
    <w:rsid w:val="0091506E"/>
    <w:rsid w:val="00915222"/>
    <w:rsid w:val="009152F3"/>
    <w:rsid w:val="00915344"/>
    <w:rsid w:val="009153A0"/>
    <w:rsid w:val="00915422"/>
    <w:rsid w:val="009154D7"/>
    <w:rsid w:val="009155A7"/>
    <w:rsid w:val="009155AE"/>
    <w:rsid w:val="00915689"/>
    <w:rsid w:val="00915837"/>
    <w:rsid w:val="0091592A"/>
    <w:rsid w:val="00915934"/>
    <w:rsid w:val="00915A5E"/>
    <w:rsid w:val="00915A6D"/>
    <w:rsid w:val="00915B0A"/>
    <w:rsid w:val="00915BE3"/>
    <w:rsid w:val="00915C2B"/>
    <w:rsid w:val="00915CE1"/>
    <w:rsid w:val="00915CF6"/>
    <w:rsid w:val="00915D6E"/>
    <w:rsid w:val="00915D98"/>
    <w:rsid w:val="00915E52"/>
    <w:rsid w:val="00915F34"/>
    <w:rsid w:val="00915F5C"/>
    <w:rsid w:val="00915F82"/>
    <w:rsid w:val="00915FC7"/>
    <w:rsid w:val="00916199"/>
    <w:rsid w:val="0091620E"/>
    <w:rsid w:val="0091623E"/>
    <w:rsid w:val="0091634E"/>
    <w:rsid w:val="00916448"/>
    <w:rsid w:val="00916560"/>
    <w:rsid w:val="0091659F"/>
    <w:rsid w:val="009165B2"/>
    <w:rsid w:val="009165F5"/>
    <w:rsid w:val="00916671"/>
    <w:rsid w:val="0091667D"/>
    <w:rsid w:val="0091668D"/>
    <w:rsid w:val="009166C9"/>
    <w:rsid w:val="009166F1"/>
    <w:rsid w:val="0091683E"/>
    <w:rsid w:val="0091686D"/>
    <w:rsid w:val="00916A45"/>
    <w:rsid w:val="00916AF1"/>
    <w:rsid w:val="00916C5E"/>
    <w:rsid w:val="00916D32"/>
    <w:rsid w:val="00916D65"/>
    <w:rsid w:val="00916F1D"/>
    <w:rsid w:val="00917166"/>
    <w:rsid w:val="00917188"/>
    <w:rsid w:val="00917194"/>
    <w:rsid w:val="0091724A"/>
    <w:rsid w:val="009172A7"/>
    <w:rsid w:val="009172E8"/>
    <w:rsid w:val="00917304"/>
    <w:rsid w:val="00917352"/>
    <w:rsid w:val="009173A9"/>
    <w:rsid w:val="009173CD"/>
    <w:rsid w:val="009173CE"/>
    <w:rsid w:val="009173D2"/>
    <w:rsid w:val="00917545"/>
    <w:rsid w:val="0091756A"/>
    <w:rsid w:val="00917593"/>
    <w:rsid w:val="00917594"/>
    <w:rsid w:val="0091776A"/>
    <w:rsid w:val="00917813"/>
    <w:rsid w:val="00917992"/>
    <w:rsid w:val="009179C7"/>
    <w:rsid w:val="009179E7"/>
    <w:rsid w:val="00917A31"/>
    <w:rsid w:val="00917B63"/>
    <w:rsid w:val="00917B99"/>
    <w:rsid w:val="00917BED"/>
    <w:rsid w:val="00917D46"/>
    <w:rsid w:val="00917D6C"/>
    <w:rsid w:val="00917D7E"/>
    <w:rsid w:val="00917D9B"/>
    <w:rsid w:val="00917E0B"/>
    <w:rsid w:val="0092000D"/>
    <w:rsid w:val="009201E3"/>
    <w:rsid w:val="00920200"/>
    <w:rsid w:val="009203A0"/>
    <w:rsid w:val="0092042F"/>
    <w:rsid w:val="009204FF"/>
    <w:rsid w:val="0092050A"/>
    <w:rsid w:val="0092055D"/>
    <w:rsid w:val="00920603"/>
    <w:rsid w:val="0092061C"/>
    <w:rsid w:val="00920695"/>
    <w:rsid w:val="009206A2"/>
    <w:rsid w:val="00920768"/>
    <w:rsid w:val="0092077C"/>
    <w:rsid w:val="00920783"/>
    <w:rsid w:val="0092089B"/>
    <w:rsid w:val="0092095B"/>
    <w:rsid w:val="0092096F"/>
    <w:rsid w:val="009209D8"/>
    <w:rsid w:val="00920B16"/>
    <w:rsid w:val="00920B75"/>
    <w:rsid w:val="00920B7D"/>
    <w:rsid w:val="00920C0F"/>
    <w:rsid w:val="00920C7A"/>
    <w:rsid w:val="00920CF4"/>
    <w:rsid w:val="00920ED4"/>
    <w:rsid w:val="00920F4D"/>
    <w:rsid w:val="00920F87"/>
    <w:rsid w:val="00920FBA"/>
    <w:rsid w:val="009210FF"/>
    <w:rsid w:val="0092115B"/>
    <w:rsid w:val="00921199"/>
    <w:rsid w:val="009213A4"/>
    <w:rsid w:val="00921480"/>
    <w:rsid w:val="0092172C"/>
    <w:rsid w:val="0092176E"/>
    <w:rsid w:val="00921785"/>
    <w:rsid w:val="00921858"/>
    <w:rsid w:val="009218F0"/>
    <w:rsid w:val="00921907"/>
    <w:rsid w:val="0092190B"/>
    <w:rsid w:val="0092190E"/>
    <w:rsid w:val="00921A0C"/>
    <w:rsid w:val="00921AA0"/>
    <w:rsid w:val="00921B26"/>
    <w:rsid w:val="00921B5D"/>
    <w:rsid w:val="00921BE0"/>
    <w:rsid w:val="00921BE7"/>
    <w:rsid w:val="00921D00"/>
    <w:rsid w:val="00921D12"/>
    <w:rsid w:val="00921DC2"/>
    <w:rsid w:val="00921DCE"/>
    <w:rsid w:val="00921DD9"/>
    <w:rsid w:val="00921E01"/>
    <w:rsid w:val="00921E9F"/>
    <w:rsid w:val="00921ECA"/>
    <w:rsid w:val="00921F1F"/>
    <w:rsid w:val="00921F4A"/>
    <w:rsid w:val="00922141"/>
    <w:rsid w:val="0092214F"/>
    <w:rsid w:val="00922184"/>
    <w:rsid w:val="009221ED"/>
    <w:rsid w:val="00922371"/>
    <w:rsid w:val="00922406"/>
    <w:rsid w:val="009224DF"/>
    <w:rsid w:val="00922708"/>
    <w:rsid w:val="009227B4"/>
    <w:rsid w:val="00922816"/>
    <w:rsid w:val="0092284E"/>
    <w:rsid w:val="00922888"/>
    <w:rsid w:val="00922A38"/>
    <w:rsid w:val="00922B19"/>
    <w:rsid w:val="00922C4A"/>
    <w:rsid w:val="00922C4F"/>
    <w:rsid w:val="00922CC7"/>
    <w:rsid w:val="00922CFA"/>
    <w:rsid w:val="00922E8F"/>
    <w:rsid w:val="00922F89"/>
    <w:rsid w:val="00922FAF"/>
    <w:rsid w:val="00922FF4"/>
    <w:rsid w:val="00923040"/>
    <w:rsid w:val="00923058"/>
    <w:rsid w:val="009230C2"/>
    <w:rsid w:val="009230F2"/>
    <w:rsid w:val="00923108"/>
    <w:rsid w:val="009231D1"/>
    <w:rsid w:val="009232EB"/>
    <w:rsid w:val="00923324"/>
    <w:rsid w:val="0092334D"/>
    <w:rsid w:val="0092337F"/>
    <w:rsid w:val="009233C5"/>
    <w:rsid w:val="00923586"/>
    <w:rsid w:val="009236B0"/>
    <w:rsid w:val="00923731"/>
    <w:rsid w:val="0092374D"/>
    <w:rsid w:val="0092378E"/>
    <w:rsid w:val="009237A8"/>
    <w:rsid w:val="00923A04"/>
    <w:rsid w:val="00923A54"/>
    <w:rsid w:val="00923E5F"/>
    <w:rsid w:val="00923F32"/>
    <w:rsid w:val="00923F6A"/>
    <w:rsid w:val="00923F97"/>
    <w:rsid w:val="00923F9B"/>
    <w:rsid w:val="00923FFB"/>
    <w:rsid w:val="00924027"/>
    <w:rsid w:val="00924157"/>
    <w:rsid w:val="00924279"/>
    <w:rsid w:val="00924281"/>
    <w:rsid w:val="0092429B"/>
    <w:rsid w:val="009242A0"/>
    <w:rsid w:val="009243A4"/>
    <w:rsid w:val="009243BE"/>
    <w:rsid w:val="00924438"/>
    <w:rsid w:val="009244BA"/>
    <w:rsid w:val="009244CD"/>
    <w:rsid w:val="00924509"/>
    <w:rsid w:val="00924756"/>
    <w:rsid w:val="0092480F"/>
    <w:rsid w:val="009248AB"/>
    <w:rsid w:val="00924904"/>
    <w:rsid w:val="00924A56"/>
    <w:rsid w:val="00924B2F"/>
    <w:rsid w:val="00924B37"/>
    <w:rsid w:val="00924CEA"/>
    <w:rsid w:val="00924D08"/>
    <w:rsid w:val="00924DEC"/>
    <w:rsid w:val="00924DEF"/>
    <w:rsid w:val="00924EDD"/>
    <w:rsid w:val="00924F03"/>
    <w:rsid w:val="00924FC9"/>
    <w:rsid w:val="00925077"/>
    <w:rsid w:val="009250FB"/>
    <w:rsid w:val="00925168"/>
    <w:rsid w:val="009251C4"/>
    <w:rsid w:val="0092527A"/>
    <w:rsid w:val="00925295"/>
    <w:rsid w:val="009252F5"/>
    <w:rsid w:val="00925359"/>
    <w:rsid w:val="0092540B"/>
    <w:rsid w:val="00925485"/>
    <w:rsid w:val="0092559C"/>
    <w:rsid w:val="0092562D"/>
    <w:rsid w:val="00925656"/>
    <w:rsid w:val="0092566B"/>
    <w:rsid w:val="0092578A"/>
    <w:rsid w:val="0092583A"/>
    <w:rsid w:val="00925927"/>
    <w:rsid w:val="0092593F"/>
    <w:rsid w:val="00925A5B"/>
    <w:rsid w:val="00925A7E"/>
    <w:rsid w:val="00925B2B"/>
    <w:rsid w:val="00925BAD"/>
    <w:rsid w:val="00925BD3"/>
    <w:rsid w:val="00925D30"/>
    <w:rsid w:val="00925D6E"/>
    <w:rsid w:val="00925DA5"/>
    <w:rsid w:val="00925E37"/>
    <w:rsid w:val="00925FBA"/>
    <w:rsid w:val="00926022"/>
    <w:rsid w:val="009260C5"/>
    <w:rsid w:val="009260D5"/>
    <w:rsid w:val="009261A2"/>
    <w:rsid w:val="009261EC"/>
    <w:rsid w:val="00926237"/>
    <w:rsid w:val="009263E2"/>
    <w:rsid w:val="00926453"/>
    <w:rsid w:val="00926459"/>
    <w:rsid w:val="00926509"/>
    <w:rsid w:val="009265B5"/>
    <w:rsid w:val="0092666A"/>
    <w:rsid w:val="00926839"/>
    <w:rsid w:val="009268E1"/>
    <w:rsid w:val="009268FB"/>
    <w:rsid w:val="00926987"/>
    <w:rsid w:val="0092699D"/>
    <w:rsid w:val="00926A92"/>
    <w:rsid w:val="00926ADB"/>
    <w:rsid w:val="00926B1F"/>
    <w:rsid w:val="00926B4E"/>
    <w:rsid w:val="00926B8B"/>
    <w:rsid w:val="00926BC7"/>
    <w:rsid w:val="00926C67"/>
    <w:rsid w:val="00926E29"/>
    <w:rsid w:val="00926E6B"/>
    <w:rsid w:val="00927056"/>
    <w:rsid w:val="0092707D"/>
    <w:rsid w:val="009270F7"/>
    <w:rsid w:val="0092712F"/>
    <w:rsid w:val="009271A6"/>
    <w:rsid w:val="009271AA"/>
    <w:rsid w:val="009271BD"/>
    <w:rsid w:val="00927284"/>
    <w:rsid w:val="0092732E"/>
    <w:rsid w:val="00927357"/>
    <w:rsid w:val="00927455"/>
    <w:rsid w:val="0092747C"/>
    <w:rsid w:val="00927492"/>
    <w:rsid w:val="0092749D"/>
    <w:rsid w:val="009274C9"/>
    <w:rsid w:val="0092751C"/>
    <w:rsid w:val="00927546"/>
    <w:rsid w:val="0092754F"/>
    <w:rsid w:val="00927558"/>
    <w:rsid w:val="009275B0"/>
    <w:rsid w:val="009276DF"/>
    <w:rsid w:val="00927741"/>
    <w:rsid w:val="00927761"/>
    <w:rsid w:val="00927784"/>
    <w:rsid w:val="00927799"/>
    <w:rsid w:val="009277A4"/>
    <w:rsid w:val="009278F0"/>
    <w:rsid w:val="00927952"/>
    <w:rsid w:val="00927A83"/>
    <w:rsid w:val="00927C34"/>
    <w:rsid w:val="00927C98"/>
    <w:rsid w:val="00927CD6"/>
    <w:rsid w:val="00927D66"/>
    <w:rsid w:val="00927E1D"/>
    <w:rsid w:val="00927E88"/>
    <w:rsid w:val="00927F0C"/>
    <w:rsid w:val="00927F1E"/>
    <w:rsid w:val="00927FEF"/>
    <w:rsid w:val="0093001C"/>
    <w:rsid w:val="0093002C"/>
    <w:rsid w:val="00930166"/>
    <w:rsid w:val="009301E8"/>
    <w:rsid w:val="0093020A"/>
    <w:rsid w:val="009302C7"/>
    <w:rsid w:val="00930326"/>
    <w:rsid w:val="0093052C"/>
    <w:rsid w:val="0093053B"/>
    <w:rsid w:val="00930644"/>
    <w:rsid w:val="009307C5"/>
    <w:rsid w:val="00930875"/>
    <w:rsid w:val="009308F4"/>
    <w:rsid w:val="00930947"/>
    <w:rsid w:val="009309E4"/>
    <w:rsid w:val="00930A9C"/>
    <w:rsid w:val="00930B01"/>
    <w:rsid w:val="00930B72"/>
    <w:rsid w:val="00930B92"/>
    <w:rsid w:val="00930C4E"/>
    <w:rsid w:val="00930C9A"/>
    <w:rsid w:val="00930CCA"/>
    <w:rsid w:val="00930F3D"/>
    <w:rsid w:val="00931070"/>
    <w:rsid w:val="0093110C"/>
    <w:rsid w:val="0093114A"/>
    <w:rsid w:val="0093115C"/>
    <w:rsid w:val="009311D1"/>
    <w:rsid w:val="009312C8"/>
    <w:rsid w:val="009312E3"/>
    <w:rsid w:val="00931390"/>
    <w:rsid w:val="00931494"/>
    <w:rsid w:val="0093149A"/>
    <w:rsid w:val="00931650"/>
    <w:rsid w:val="00931691"/>
    <w:rsid w:val="00931712"/>
    <w:rsid w:val="00931802"/>
    <w:rsid w:val="00931814"/>
    <w:rsid w:val="00931829"/>
    <w:rsid w:val="0093189F"/>
    <w:rsid w:val="009318E5"/>
    <w:rsid w:val="00931932"/>
    <w:rsid w:val="0093197D"/>
    <w:rsid w:val="00931A68"/>
    <w:rsid w:val="00931AA0"/>
    <w:rsid w:val="00931AA5"/>
    <w:rsid w:val="00931AD4"/>
    <w:rsid w:val="00931DA1"/>
    <w:rsid w:val="00931DE8"/>
    <w:rsid w:val="00931DF2"/>
    <w:rsid w:val="00931E48"/>
    <w:rsid w:val="00931E82"/>
    <w:rsid w:val="00931EF1"/>
    <w:rsid w:val="00931F06"/>
    <w:rsid w:val="00931F14"/>
    <w:rsid w:val="00931FBD"/>
    <w:rsid w:val="00931FC8"/>
    <w:rsid w:val="00931FE2"/>
    <w:rsid w:val="00932059"/>
    <w:rsid w:val="009320C5"/>
    <w:rsid w:val="009322BC"/>
    <w:rsid w:val="009322ED"/>
    <w:rsid w:val="009322F8"/>
    <w:rsid w:val="0093257A"/>
    <w:rsid w:val="009325A1"/>
    <w:rsid w:val="009325EE"/>
    <w:rsid w:val="009326A6"/>
    <w:rsid w:val="009326E0"/>
    <w:rsid w:val="009326F7"/>
    <w:rsid w:val="00932789"/>
    <w:rsid w:val="009327E8"/>
    <w:rsid w:val="0093292E"/>
    <w:rsid w:val="00932942"/>
    <w:rsid w:val="009329BB"/>
    <w:rsid w:val="009329BF"/>
    <w:rsid w:val="00932A64"/>
    <w:rsid w:val="00932AF7"/>
    <w:rsid w:val="00932B52"/>
    <w:rsid w:val="00932B6D"/>
    <w:rsid w:val="00932C18"/>
    <w:rsid w:val="00932C7F"/>
    <w:rsid w:val="00932D17"/>
    <w:rsid w:val="00932DD7"/>
    <w:rsid w:val="00933007"/>
    <w:rsid w:val="009330EE"/>
    <w:rsid w:val="0093314D"/>
    <w:rsid w:val="0093320D"/>
    <w:rsid w:val="0093324E"/>
    <w:rsid w:val="0093325A"/>
    <w:rsid w:val="00933313"/>
    <w:rsid w:val="009334B1"/>
    <w:rsid w:val="009334D2"/>
    <w:rsid w:val="009335AF"/>
    <w:rsid w:val="009335BE"/>
    <w:rsid w:val="00933738"/>
    <w:rsid w:val="00933766"/>
    <w:rsid w:val="00933895"/>
    <w:rsid w:val="00933909"/>
    <w:rsid w:val="0093399A"/>
    <w:rsid w:val="00933A90"/>
    <w:rsid w:val="00933B76"/>
    <w:rsid w:val="00933C22"/>
    <w:rsid w:val="00933C63"/>
    <w:rsid w:val="00933C69"/>
    <w:rsid w:val="00933C6E"/>
    <w:rsid w:val="00933F3C"/>
    <w:rsid w:val="00933FDA"/>
    <w:rsid w:val="00934038"/>
    <w:rsid w:val="00934063"/>
    <w:rsid w:val="00934148"/>
    <w:rsid w:val="009341D5"/>
    <w:rsid w:val="009343FC"/>
    <w:rsid w:val="0093445D"/>
    <w:rsid w:val="0093447E"/>
    <w:rsid w:val="009344C2"/>
    <w:rsid w:val="00934521"/>
    <w:rsid w:val="00934704"/>
    <w:rsid w:val="00934714"/>
    <w:rsid w:val="0093477D"/>
    <w:rsid w:val="0093488D"/>
    <w:rsid w:val="0093488E"/>
    <w:rsid w:val="009349D6"/>
    <w:rsid w:val="009349E3"/>
    <w:rsid w:val="00934AB5"/>
    <w:rsid w:val="00934ADD"/>
    <w:rsid w:val="00934B1A"/>
    <w:rsid w:val="00934B31"/>
    <w:rsid w:val="00934BEE"/>
    <w:rsid w:val="00934DC4"/>
    <w:rsid w:val="00934DE6"/>
    <w:rsid w:val="00934ECA"/>
    <w:rsid w:val="00935150"/>
    <w:rsid w:val="009351C6"/>
    <w:rsid w:val="00935254"/>
    <w:rsid w:val="0093527E"/>
    <w:rsid w:val="009352EF"/>
    <w:rsid w:val="009353BC"/>
    <w:rsid w:val="009353DC"/>
    <w:rsid w:val="009353FE"/>
    <w:rsid w:val="009354C8"/>
    <w:rsid w:val="00935563"/>
    <w:rsid w:val="00935567"/>
    <w:rsid w:val="00935591"/>
    <w:rsid w:val="009355A3"/>
    <w:rsid w:val="00935650"/>
    <w:rsid w:val="00935695"/>
    <w:rsid w:val="009356AC"/>
    <w:rsid w:val="009357D4"/>
    <w:rsid w:val="00935873"/>
    <w:rsid w:val="0093588F"/>
    <w:rsid w:val="009358B8"/>
    <w:rsid w:val="009358D4"/>
    <w:rsid w:val="0093591E"/>
    <w:rsid w:val="0093599D"/>
    <w:rsid w:val="009359B1"/>
    <w:rsid w:val="009359E5"/>
    <w:rsid w:val="00935B18"/>
    <w:rsid w:val="00935C67"/>
    <w:rsid w:val="00935D68"/>
    <w:rsid w:val="00935DAA"/>
    <w:rsid w:val="00935DC0"/>
    <w:rsid w:val="00935DD2"/>
    <w:rsid w:val="00935DDC"/>
    <w:rsid w:val="00935FFA"/>
    <w:rsid w:val="0093609F"/>
    <w:rsid w:val="00936131"/>
    <w:rsid w:val="00936164"/>
    <w:rsid w:val="009361B7"/>
    <w:rsid w:val="009361F0"/>
    <w:rsid w:val="00936211"/>
    <w:rsid w:val="0093629B"/>
    <w:rsid w:val="009362D0"/>
    <w:rsid w:val="009362F8"/>
    <w:rsid w:val="00936317"/>
    <w:rsid w:val="0093639A"/>
    <w:rsid w:val="009363C9"/>
    <w:rsid w:val="00936448"/>
    <w:rsid w:val="009364B0"/>
    <w:rsid w:val="009364C6"/>
    <w:rsid w:val="00936539"/>
    <w:rsid w:val="00936560"/>
    <w:rsid w:val="00936566"/>
    <w:rsid w:val="00936621"/>
    <w:rsid w:val="00936637"/>
    <w:rsid w:val="009366C9"/>
    <w:rsid w:val="009367BD"/>
    <w:rsid w:val="009367CA"/>
    <w:rsid w:val="009367D0"/>
    <w:rsid w:val="00936869"/>
    <w:rsid w:val="009368B1"/>
    <w:rsid w:val="009369C0"/>
    <w:rsid w:val="009369C2"/>
    <w:rsid w:val="00936A2D"/>
    <w:rsid w:val="00936A6C"/>
    <w:rsid w:val="00936B14"/>
    <w:rsid w:val="00936B3F"/>
    <w:rsid w:val="00936B50"/>
    <w:rsid w:val="00936BDA"/>
    <w:rsid w:val="00936C14"/>
    <w:rsid w:val="00936C6B"/>
    <w:rsid w:val="00936D31"/>
    <w:rsid w:val="00936D79"/>
    <w:rsid w:val="00936D7D"/>
    <w:rsid w:val="00936E2D"/>
    <w:rsid w:val="00936E72"/>
    <w:rsid w:val="00936F55"/>
    <w:rsid w:val="00937015"/>
    <w:rsid w:val="0093701C"/>
    <w:rsid w:val="009370F2"/>
    <w:rsid w:val="00937125"/>
    <w:rsid w:val="0093720D"/>
    <w:rsid w:val="009372C3"/>
    <w:rsid w:val="0093737A"/>
    <w:rsid w:val="009373A2"/>
    <w:rsid w:val="009373E4"/>
    <w:rsid w:val="00937405"/>
    <w:rsid w:val="00937484"/>
    <w:rsid w:val="009374C1"/>
    <w:rsid w:val="00937541"/>
    <w:rsid w:val="0093754F"/>
    <w:rsid w:val="009375B4"/>
    <w:rsid w:val="009375CF"/>
    <w:rsid w:val="00937703"/>
    <w:rsid w:val="009377BD"/>
    <w:rsid w:val="0093783A"/>
    <w:rsid w:val="009378B2"/>
    <w:rsid w:val="00937947"/>
    <w:rsid w:val="009379B0"/>
    <w:rsid w:val="00937A09"/>
    <w:rsid w:val="00937ABF"/>
    <w:rsid w:val="00937BE7"/>
    <w:rsid w:val="00937CE4"/>
    <w:rsid w:val="00937CFB"/>
    <w:rsid w:val="00937D63"/>
    <w:rsid w:val="00937E1A"/>
    <w:rsid w:val="00937EB9"/>
    <w:rsid w:val="00937FB7"/>
    <w:rsid w:val="009401B3"/>
    <w:rsid w:val="009402C6"/>
    <w:rsid w:val="009403CE"/>
    <w:rsid w:val="00940505"/>
    <w:rsid w:val="00940537"/>
    <w:rsid w:val="00940550"/>
    <w:rsid w:val="0094057A"/>
    <w:rsid w:val="009405FC"/>
    <w:rsid w:val="00940731"/>
    <w:rsid w:val="00940829"/>
    <w:rsid w:val="00940875"/>
    <w:rsid w:val="009408A6"/>
    <w:rsid w:val="009408B1"/>
    <w:rsid w:val="009408B4"/>
    <w:rsid w:val="00940A07"/>
    <w:rsid w:val="00940A5C"/>
    <w:rsid w:val="00940A7A"/>
    <w:rsid w:val="00940A7B"/>
    <w:rsid w:val="00940B3A"/>
    <w:rsid w:val="00940B95"/>
    <w:rsid w:val="00940B96"/>
    <w:rsid w:val="00940D29"/>
    <w:rsid w:val="00940D82"/>
    <w:rsid w:val="00940DAC"/>
    <w:rsid w:val="00940DB8"/>
    <w:rsid w:val="00940FA5"/>
    <w:rsid w:val="0094110F"/>
    <w:rsid w:val="00941129"/>
    <w:rsid w:val="00941174"/>
    <w:rsid w:val="009411C2"/>
    <w:rsid w:val="0094121B"/>
    <w:rsid w:val="00941225"/>
    <w:rsid w:val="0094129D"/>
    <w:rsid w:val="00941409"/>
    <w:rsid w:val="0094142D"/>
    <w:rsid w:val="009414A9"/>
    <w:rsid w:val="009416C9"/>
    <w:rsid w:val="009416E7"/>
    <w:rsid w:val="009417D6"/>
    <w:rsid w:val="00941804"/>
    <w:rsid w:val="00941811"/>
    <w:rsid w:val="00941867"/>
    <w:rsid w:val="009418BB"/>
    <w:rsid w:val="009418F8"/>
    <w:rsid w:val="00941E1D"/>
    <w:rsid w:val="00941E26"/>
    <w:rsid w:val="00941E8F"/>
    <w:rsid w:val="00942084"/>
    <w:rsid w:val="0094208E"/>
    <w:rsid w:val="009420B9"/>
    <w:rsid w:val="00942108"/>
    <w:rsid w:val="00942184"/>
    <w:rsid w:val="009421C0"/>
    <w:rsid w:val="009421F6"/>
    <w:rsid w:val="00942313"/>
    <w:rsid w:val="00942367"/>
    <w:rsid w:val="00942573"/>
    <w:rsid w:val="009425C8"/>
    <w:rsid w:val="00942615"/>
    <w:rsid w:val="0094261C"/>
    <w:rsid w:val="00942656"/>
    <w:rsid w:val="00942680"/>
    <w:rsid w:val="00942707"/>
    <w:rsid w:val="0094276A"/>
    <w:rsid w:val="009427CB"/>
    <w:rsid w:val="00942821"/>
    <w:rsid w:val="00942954"/>
    <w:rsid w:val="00942AD5"/>
    <w:rsid w:val="00942B81"/>
    <w:rsid w:val="00942D5A"/>
    <w:rsid w:val="00942D7B"/>
    <w:rsid w:val="00942DC8"/>
    <w:rsid w:val="00942E21"/>
    <w:rsid w:val="00942F23"/>
    <w:rsid w:val="00942F4A"/>
    <w:rsid w:val="00942F71"/>
    <w:rsid w:val="00942F78"/>
    <w:rsid w:val="00943215"/>
    <w:rsid w:val="0094325D"/>
    <w:rsid w:val="0094326D"/>
    <w:rsid w:val="0094328C"/>
    <w:rsid w:val="0094339A"/>
    <w:rsid w:val="009433BC"/>
    <w:rsid w:val="00943410"/>
    <w:rsid w:val="00943449"/>
    <w:rsid w:val="009434AE"/>
    <w:rsid w:val="009434C6"/>
    <w:rsid w:val="00943500"/>
    <w:rsid w:val="00943662"/>
    <w:rsid w:val="0094367D"/>
    <w:rsid w:val="00943683"/>
    <w:rsid w:val="00943688"/>
    <w:rsid w:val="009436E5"/>
    <w:rsid w:val="009436F8"/>
    <w:rsid w:val="00943777"/>
    <w:rsid w:val="0094386B"/>
    <w:rsid w:val="0094396B"/>
    <w:rsid w:val="0094397D"/>
    <w:rsid w:val="009439F4"/>
    <w:rsid w:val="00943A3B"/>
    <w:rsid w:val="00943BC7"/>
    <w:rsid w:val="00943C00"/>
    <w:rsid w:val="00943C70"/>
    <w:rsid w:val="00943C7C"/>
    <w:rsid w:val="00943D09"/>
    <w:rsid w:val="00943DC2"/>
    <w:rsid w:val="00943EBE"/>
    <w:rsid w:val="00943EDA"/>
    <w:rsid w:val="00943F8E"/>
    <w:rsid w:val="00944007"/>
    <w:rsid w:val="0094401B"/>
    <w:rsid w:val="0094429B"/>
    <w:rsid w:val="0094431F"/>
    <w:rsid w:val="00944385"/>
    <w:rsid w:val="0094438F"/>
    <w:rsid w:val="00944392"/>
    <w:rsid w:val="009444B7"/>
    <w:rsid w:val="00944614"/>
    <w:rsid w:val="00944677"/>
    <w:rsid w:val="0094469F"/>
    <w:rsid w:val="0094471F"/>
    <w:rsid w:val="009447F9"/>
    <w:rsid w:val="0094496F"/>
    <w:rsid w:val="00944AF9"/>
    <w:rsid w:val="00944B3C"/>
    <w:rsid w:val="00944B50"/>
    <w:rsid w:val="00944C75"/>
    <w:rsid w:val="00944CF6"/>
    <w:rsid w:val="00944D36"/>
    <w:rsid w:val="00944D71"/>
    <w:rsid w:val="00944DD4"/>
    <w:rsid w:val="00944E83"/>
    <w:rsid w:val="00944E85"/>
    <w:rsid w:val="00944F1D"/>
    <w:rsid w:val="00944F3A"/>
    <w:rsid w:val="0094504F"/>
    <w:rsid w:val="009450B9"/>
    <w:rsid w:val="009450E7"/>
    <w:rsid w:val="0094521A"/>
    <w:rsid w:val="0094526C"/>
    <w:rsid w:val="009452C3"/>
    <w:rsid w:val="009453AF"/>
    <w:rsid w:val="009453EC"/>
    <w:rsid w:val="00945431"/>
    <w:rsid w:val="0094543C"/>
    <w:rsid w:val="00945479"/>
    <w:rsid w:val="0094547E"/>
    <w:rsid w:val="009454FC"/>
    <w:rsid w:val="009456D6"/>
    <w:rsid w:val="00945789"/>
    <w:rsid w:val="0094582C"/>
    <w:rsid w:val="0094589E"/>
    <w:rsid w:val="009458BA"/>
    <w:rsid w:val="00945912"/>
    <w:rsid w:val="0094592C"/>
    <w:rsid w:val="009459EA"/>
    <w:rsid w:val="00945AD9"/>
    <w:rsid w:val="00945BEB"/>
    <w:rsid w:val="00945CD3"/>
    <w:rsid w:val="00945DC3"/>
    <w:rsid w:val="00945E3F"/>
    <w:rsid w:val="00945E52"/>
    <w:rsid w:val="00945E80"/>
    <w:rsid w:val="00945EB7"/>
    <w:rsid w:val="00945F06"/>
    <w:rsid w:val="00946071"/>
    <w:rsid w:val="009460CD"/>
    <w:rsid w:val="009460F0"/>
    <w:rsid w:val="0094611A"/>
    <w:rsid w:val="0094619A"/>
    <w:rsid w:val="009461B2"/>
    <w:rsid w:val="009461E2"/>
    <w:rsid w:val="00946341"/>
    <w:rsid w:val="00946358"/>
    <w:rsid w:val="009463D6"/>
    <w:rsid w:val="00946455"/>
    <w:rsid w:val="00946457"/>
    <w:rsid w:val="0094657F"/>
    <w:rsid w:val="009467C4"/>
    <w:rsid w:val="009468D7"/>
    <w:rsid w:val="0094692B"/>
    <w:rsid w:val="00946955"/>
    <w:rsid w:val="00946995"/>
    <w:rsid w:val="009469DA"/>
    <w:rsid w:val="00946A07"/>
    <w:rsid w:val="00946C0C"/>
    <w:rsid w:val="00946C61"/>
    <w:rsid w:val="00946D83"/>
    <w:rsid w:val="00946E97"/>
    <w:rsid w:val="00946F12"/>
    <w:rsid w:val="00946F35"/>
    <w:rsid w:val="009470FC"/>
    <w:rsid w:val="00947130"/>
    <w:rsid w:val="00947232"/>
    <w:rsid w:val="009472AA"/>
    <w:rsid w:val="0094731F"/>
    <w:rsid w:val="00947353"/>
    <w:rsid w:val="009474AE"/>
    <w:rsid w:val="00947635"/>
    <w:rsid w:val="00947665"/>
    <w:rsid w:val="0094769C"/>
    <w:rsid w:val="009476C9"/>
    <w:rsid w:val="009476DE"/>
    <w:rsid w:val="009477AC"/>
    <w:rsid w:val="00947945"/>
    <w:rsid w:val="009479A8"/>
    <w:rsid w:val="00947A23"/>
    <w:rsid w:val="00947A3B"/>
    <w:rsid w:val="00947B10"/>
    <w:rsid w:val="00947B17"/>
    <w:rsid w:val="00947C87"/>
    <w:rsid w:val="00947CF8"/>
    <w:rsid w:val="00947D01"/>
    <w:rsid w:val="00947D76"/>
    <w:rsid w:val="00947DF3"/>
    <w:rsid w:val="00947E0C"/>
    <w:rsid w:val="00947E2F"/>
    <w:rsid w:val="00947F86"/>
    <w:rsid w:val="00947FB9"/>
    <w:rsid w:val="00950000"/>
    <w:rsid w:val="00950022"/>
    <w:rsid w:val="0095013D"/>
    <w:rsid w:val="0095016D"/>
    <w:rsid w:val="00950206"/>
    <w:rsid w:val="00950247"/>
    <w:rsid w:val="00950250"/>
    <w:rsid w:val="009502E8"/>
    <w:rsid w:val="009503AD"/>
    <w:rsid w:val="009503AE"/>
    <w:rsid w:val="0095042F"/>
    <w:rsid w:val="00950545"/>
    <w:rsid w:val="0095055D"/>
    <w:rsid w:val="00950570"/>
    <w:rsid w:val="00950733"/>
    <w:rsid w:val="00950828"/>
    <w:rsid w:val="0095086B"/>
    <w:rsid w:val="00950A33"/>
    <w:rsid w:val="00950A8D"/>
    <w:rsid w:val="00950AB7"/>
    <w:rsid w:val="00950BED"/>
    <w:rsid w:val="00950C83"/>
    <w:rsid w:val="00950CA6"/>
    <w:rsid w:val="00950DC4"/>
    <w:rsid w:val="00950E6E"/>
    <w:rsid w:val="00950EEC"/>
    <w:rsid w:val="00950F54"/>
    <w:rsid w:val="00950FAA"/>
    <w:rsid w:val="0095110C"/>
    <w:rsid w:val="00951119"/>
    <w:rsid w:val="00951123"/>
    <w:rsid w:val="009511E2"/>
    <w:rsid w:val="00951225"/>
    <w:rsid w:val="00951313"/>
    <w:rsid w:val="009513B2"/>
    <w:rsid w:val="009513F7"/>
    <w:rsid w:val="00951477"/>
    <w:rsid w:val="009516C8"/>
    <w:rsid w:val="00951750"/>
    <w:rsid w:val="0095175D"/>
    <w:rsid w:val="00951777"/>
    <w:rsid w:val="009517F8"/>
    <w:rsid w:val="00951913"/>
    <w:rsid w:val="009519BE"/>
    <w:rsid w:val="00951AAD"/>
    <w:rsid w:val="00951CC7"/>
    <w:rsid w:val="00951CD7"/>
    <w:rsid w:val="00951DAD"/>
    <w:rsid w:val="00951DE2"/>
    <w:rsid w:val="00951EA9"/>
    <w:rsid w:val="00951ECA"/>
    <w:rsid w:val="00951ED8"/>
    <w:rsid w:val="00952000"/>
    <w:rsid w:val="00952102"/>
    <w:rsid w:val="0095217C"/>
    <w:rsid w:val="00952298"/>
    <w:rsid w:val="009522AA"/>
    <w:rsid w:val="009522DB"/>
    <w:rsid w:val="00952314"/>
    <w:rsid w:val="0095233A"/>
    <w:rsid w:val="00952375"/>
    <w:rsid w:val="009523B1"/>
    <w:rsid w:val="0095241D"/>
    <w:rsid w:val="0095245A"/>
    <w:rsid w:val="009524CF"/>
    <w:rsid w:val="00952727"/>
    <w:rsid w:val="00952728"/>
    <w:rsid w:val="00952796"/>
    <w:rsid w:val="009527B9"/>
    <w:rsid w:val="009527D1"/>
    <w:rsid w:val="009528D4"/>
    <w:rsid w:val="00952AD3"/>
    <w:rsid w:val="00952B25"/>
    <w:rsid w:val="00952D1C"/>
    <w:rsid w:val="00952EA1"/>
    <w:rsid w:val="00952EAF"/>
    <w:rsid w:val="00952F1F"/>
    <w:rsid w:val="00952F5A"/>
    <w:rsid w:val="00952FEB"/>
    <w:rsid w:val="009530A1"/>
    <w:rsid w:val="009530AA"/>
    <w:rsid w:val="009530CE"/>
    <w:rsid w:val="009530FF"/>
    <w:rsid w:val="009531C7"/>
    <w:rsid w:val="009531E0"/>
    <w:rsid w:val="009532AD"/>
    <w:rsid w:val="009532ED"/>
    <w:rsid w:val="0095335D"/>
    <w:rsid w:val="009534D1"/>
    <w:rsid w:val="00953502"/>
    <w:rsid w:val="009535A9"/>
    <w:rsid w:val="009537BC"/>
    <w:rsid w:val="009537E3"/>
    <w:rsid w:val="00953829"/>
    <w:rsid w:val="00953844"/>
    <w:rsid w:val="009538DC"/>
    <w:rsid w:val="009539AF"/>
    <w:rsid w:val="00953B2E"/>
    <w:rsid w:val="00953C2A"/>
    <w:rsid w:val="00953C44"/>
    <w:rsid w:val="00953CC7"/>
    <w:rsid w:val="00953DB0"/>
    <w:rsid w:val="00953E20"/>
    <w:rsid w:val="00953E29"/>
    <w:rsid w:val="00953E48"/>
    <w:rsid w:val="00953E6C"/>
    <w:rsid w:val="009540F3"/>
    <w:rsid w:val="0095412D"/>
    <w:rsid w:val="009541D6"/>
    <w:rsid w:val="00954216"/>
    <w:rsid w:val="00954364"/>
    <w:rsid w:val="009543A3"/>
    <w:rsid w:val="009544FB"/>
    <w:rsid w:val="009545E9"/>
    <w:rsid w:val="009545F8"/>
    <w:rsid w:val="00954688"/>
    <w:rsid w:val="00954719"/>
    <w:rsid w:val="009547E8"/>
    <w:rsid w:val="00954813"/>
    <w:rsid w:val="009549E0"/>
    <w:rsid w:val="00954CB5"/>
    <w:rsid w:val="00954D11"/>
    <w:rsid w:val="00954D7B"/>
    <w:rsid w:val="00954F45"/>
    <w:rsid w:val="0095500B"/>
    <w:rsid w:val="0095504F"/>
    <w:rsid w:val="00955106"/>
    <w:rsid w:val="0095514A"/>
    <w:rsid w:val="009551DD"/>
    <w:rsid w:val="0095522A"/>
    <w:rsid w:val="00955331"/>
    <w:rsid w:val="00955344"/>
    <w:rsid w:val="00955382"/>
    <w:rsid w:val="0095539A"/>
    <w:rsid w:val="009554E3"/>
    <w:rsid w:val="0095558C"/>
    <w:rsid w:val="0095578E"/>
    <w:rsid w:val="009557F2"/>
    <w:rsid w:val="00955856"/>
    <w:rsid w:val="009558CC"/>
    <w:rsid w:val="0095594B"/>
    <w:rsid w:val="00955981"/>
    <w:rsid w:val="009559AF"/>
    <w:rsid w:val="009559F1"/>
    <w:rsid w:val="00955A12"/>
    <w:rsid w:val="00955B5E"/>
    <w:rsid w:val="00955D54"/>
    <w:rsid w:val="00955DC5"/>
    <w:rsid w:val="00955DC6"/>
    <w:rsid w:val="00955E71"/>
    <w:rsid w:val="00955EDD"/>
    <w:rsid w:val="00955EE8"/>
    <w:rsid w:val="00955F23"/>
    <w:rsid w:val="00955F2F"/>
    <w:rsid w:val="00955F84"/>
    <w:rsid w:val="00955FC8"/>
    <w:rsid w:val="00956066"/>
    <w:rsid w:val="009562ED"/>
    <w:rsid w:val="00956320"/>
    <w:rsid w:val="00956370"/>
    <w:rsid w:val="00956539"/>
    <w:rsid w:val="0095654F"/>
    <w:rsid w:val="009565C8"/>
    <w:rsid w:val="0095664F"/>
    <w:rsid w:val="009567BF"/>
    <w:rsid w:val="009567C7"/>
    <w:rsid w:val="009567D4"/>
    <w:rsid w:val="009567DB"/>
    <w:rsid w:val="00956811"/>
    <w:rsid w:val="0095687C"/>
    <w:rsid w:val="00956880"/>
    <w:rsid w:val="0095692C"/>
    <w:rsid w:val="00956AF5"/>
    <w:rsid w:val="00956B91"/>
    <w:rsid w:val="00956BB6"/>
    <w:rsid w:val="00956BD7"/>
    <w:rsid w:val="00956E09"/>
    <w:rsid w:val="009570AC"/>
    <w:rsid w:val="0095725C"/>
    <w:rsid w:val="009572D2"/>
    <w:rsid w:val="009574EE"/>
    <w:rsid w:val="0095754F"/>
    <w:rsid w:val="00957612"/>
    <w:rsid w:val="009576A4"/>
    <w:rsid w:val="00957743"/>
    <w:rsid w:val="00957934"/>
    <w:rsid w:val="00957952"/>
    <w:rsid w:val="00957975"/>
    <w:rsid w:val="009579AC"/>
    <w:rsid w:val="00957A1B"/>
    <w:rsid w:val="00957AED"/>
    <w:rsid w:val="00957B92"/>
    <w:rsid w:val="00957BE8"/>
    <w:rsid w:val="00957D92"/>
    <w:rsid w:val="00957E21"/>
    <w:rsid w:val="00957E35"/>
    <w:rsid w:val="009602D5"/>
    <w:rsid w:val="00960445"/>
    <w:rsid w:val="00960487"/>
    <w:rsid w:val="0096048F"/>
    <w:rsid w:val="00960532"/>
    <w:rsid w:val="00960638"/>
    <w:rsid w:val="00960660"/>
    <w:rsid w:val="009607B2"/>
    <w:rsid w:val="009607EA"/>
    <w:rsid w:val="00960812"/>
    <w:rsid w:val="009608B2"/>
    <w:rsid w:val="0096099F"/>
    <w:rsid w:val="00960A3F"/>
    <w:rsid w:val="00960B22"/>
    <w:rsid w:val="00960B60"/>
    <w:rsid w:val="00960BF4"/>
    <w:rsid w:val="00960C69"/>
    <w:rsid w:val="00960C6A"/>
    <w:rsid w:val="00960CB7"/>
    <w:rsid w:val="00960D01"/>
    <w:rsid w:val="00960DFA"/>
    <w:rsid w:val="00960F5C"/>
    <w:rsid w:val="00960FE3"/>
    <w:rsid w:val="00961159"/>
    <w:rsid w:val="0096119E"/>
    <w:rsid w:val="00961295"/>
    <w:rsid w:val="0096156E"/>
    <w:rsid w:val="00961755"/>
    <w:rsid w:val="0096175E"/>
    <w:rsid w:val="009617E3"/>
    <w:rsid w:val="0096181C"/>
    <w:rsid w:val="0096190C"/>
    <w:rsid w:val="0096192A"/>
    <w:rsid w:val="00961947"/>
    <w:rsid w:val="00961950"/>
    <w:rsid w:val="00961977"/>
    <w:rsid w:val="009619C7"/>
    <w:rsid w:val="00961A06"/>
    <w:rsid w:val="00961A7E"/>
    <w:rsid w:val="00961B5D"/>
    <w:rsid w:val="00961CB2"/>
    <w:rsid w:val="00961DA5"/>
    <w:rsid w:val="00961E05"/>
    <w:rsid w:val="00961F3B"/>
    <w:rsid w:val="00961FCA"/>
    <w:rsid w:val="00961FD2"/>
    <w:rsid w:val="0096211E"/>
    <w:rsid w:val="009622DC"/>
    <w:rsid w:val="009624A8"/>
    <w:rsid w:val="00962559"/>
    <w:rsid w:val="009625E8"/>
    <w:rsid w:val="009625FA"/>
    <w:rsid w:val="00962657"/>
    <w:rsid w:val="009626C5"/>
    <w:rsid w:val="0096274B"/>
    <w:rsid w:val="0096279B"/>
    <w:rsid w:val="009627FE"/>
    <w:rsid w:val="0096282A"/>
    <w:rsid w:val="00962885"/>
    <w:rsid w:val="0096289A"/>
    <w:rsid w:val="009628BC"/>
    <w:rsid w:val="00962985"/>
    <w:rsid w:val="00962A58"/>
    <w:rsid w:val="00962AB2"/>
    <w:rsid w:val="00962B73"/>
    <w:rsid w:val="00962BAB"/>
    <w:rsid w:val="00962E28"/>
    <w:rsid w:val="00962F1A"/>
    <w:rsid w:val="00962F4C"/>
    <w:rsid w:val="00962F82"/>
    <w:rsid w:val="00962F94"/>
    <w:rsid w:val="00963032"/>
    <w:rsid w:val="009630F2"/>
    <w:rsid w:val="0096332A"/>
    <w:rsid w:val="009633A6"/>
    <w:rsid w:val="009633AA"/>
    <w:rsid w:val="0096341A"/>
    <w:rsid w:val="0096343F"/>
    <w:rsid w:val="00963485"/>
    <w:rsid w:val="009636F6"/>
    <w:rsid w:val="00963788"/>
    <w:rsid w:val="0096383F"/>
    <w:rsid w:val="0096390B"/>
    <w:rsid w:val="00963972"/>
    <w:rsid w:val="009639D4"/>
    <w:rsid w:val="00963B19"/>
    <w:rsid w:val="00963B82"/>
    <w:rsid w:val="00963B9B"/>
    <w:rsid w:val="00963C37"/>
    <w:rsid w:val="00963C4C"/>
    <w:rsid w:val="00963C71"/>
    <w:rsid w:val="00963D74"/>
    <w:rsid w:val="00963F02"/>
    <w:rsid w:val="00963F74"/>
    <w:rsid w:val="009640B8"/>
    <w:rsid w:val="00964160"/>
    <w:rsid w:val="009642BA"/>
    <w:rsid w:val="009642D3"/>
    <w:rsid w:val="0096434E"/>
    <w:rsid w:val="0096434F"/>
    <w:rsid w:val="009645A4"/>
    <w:rsid w:val="009645AE"/>
    <w:rsid w:val="00964602"/>
    <w:rsid w:val="00964700"/>
    <w:rsid w:val="009647AA"/>
    <w:rsid w:val="00964947"/>
    <w:rsid w:val="00964951"/>
    <w:rsid w:val="0096498D"/>
    <w:rsid w:val="00964ACC"/>
    <w:rsid w:val="00964B16"/>
    <w:rsid w:val="00964B36"/>
    <w:rsid w:val="00964B39"/>
    <w:rsid w:val="00964B5D"/>
    <w:rsid w:val="00964B9B"/>
    <w:rsid w:val="00964BAB"/>
    <w:rsid w:val="00964BFA"/>
    <w:rsid w:val="00964C50"/>
    <w:rsid w:val="00964E25"/>
    <w:rsid w:val="00964F20"/>
    <w:rsid w:val="00964F2B"/>
    <w:rsid w:val="00964F32"/>
    <w:rsid w:val="00964F4F"/>
    <w:rsid w:val="0096502D"/>
    <w:rsid w:val="0096503C"/>
    <w:rsid w:val="0096517C"/>
    <w:rsid w:val="0096519A"/>
    <w:rsid w:val="00965225"/>
    <w:rsid w:val="00965234"/>
    <w:rsid w:val="009652A5"/>
    <w:rsid w:val="009652CC"/>
    <w:rsid w:val="0096537D"/>
    <w:rsid w:val="009653FC"/>
    <w:rsid w:val="0096540B"/>
    <w:rsid w:val="0096552E"/>
    <w:rsid w:val="00965572"/>
    <w:rsid w:val="009655D1"/>
    <w:rsid w:val="009655F5"/>
    <w:rsid w:val="00965792"/>
    <w:rsid w:val="00965840"/>
    <w:rsid w:val="00965854"/>
    <w:rsid w:val="0096589A"/>
    <w:rsid w:val="00965B2C"/>
    <w:rsid w:val="00965BF4"/>
    <w:rsid w:val="00965D2F"/>
    <w:rsid w:val="00965D94"/>
    <w:rsid w:val="00965DD2"/>
    <w:rsid w:val="00965E94"/>
    <w:rsid w:val="00965F7C"/>
    <w:rsid w:val="0096616E"/>
    <w:rsid w:val="009661AD"/>
    <w:rsid w:val="009661D9"/>
    <w:rsid w:val="00966253"/>
    <w:rsid w:val="0096627B"/>
    <w:rsid w:val="00966420"/>
    <w:rsid w:val="009664B0"/>
    <w:rsid w:val="009664F8"/>
    <w:rsid w:val="0096659A"/>
    <w:rsid w:val="0096670E"/>
    <w:rsid w:val="009669F1"/>
    <w:rsid w:val="00966A37"/>
    <w:rsid w:val="00966A4B"/>
    <w:rsid w:val="00966AA6"/>
    <w:rsid w:val="00966AA7"/>
    <w:rsid w:val="00966C3D"/>
    <w:rsid w:val="00966CBA"/>
    <w:rsid w:val="00966E5A"/>
    <w:rsid w:val="00966F03"/>
    <w:rsid w:val="00966FB7"/>
    <w:rsid w:val="0096709C"/>
    <w:rsid w:val="00967116"/>
    <w:rsid w:val="0096712F"/>
    <w:rsid w:val="00967196"/>
    <w:rsid w:val="009671A6"/>
    <w:rsid w:val="009671BB"/>
    <w:rsid w:val="0096722D"/>
    <w:rsid w:val="00967255"/>
    <w:rsid w:val="00967473"/>
    <w:rsid w:val="0096749F"/>
    <w:rsid w:val="009675B4"/>
    <w:rsid w:val="00967705"/>
    <w:rsid w:val="00967723"/>
    <w:rsid w:val="0096775E"/>
    <w:rsid w:val="009677D2"/>
    <w:rsid w:val="009678AD"/>
    <w:rsid w:val="009679B4"/>
    <w:rsid w:val="00967B2F"/>
    <w:rsid w:val="00967B3A"/>
    <w:rsid w:val="00967B5F"/>
    <w:rsid w:val="00967B8A"/>
    <w:rsid w:val="00967CF6"/>
    <w:rsid w:val="00967D37"/>
    <w:rsid w:val="00967D70"/>
    <w:rsid w:val="00967D88"/>
    <w:rsid w:val="00967E67"/>
    <w:rsid w:val="00967EC6"/>
    <w:rsid w:val="00967FF0"/>
    <w:rsid w:val="0097011F"/>
    <w:rsid w:val="0097013A"/>
    <w:rsid w:val="009701D3"/>
    <w:rsid w:val="00970264"/>
    <w:rsid w:val="00970378"/>
    <w:rsid w:val="009704D7"/>
    <w:rsid w:val="00970514"/>
    <w:rsid w:val="00970536"/>
    <w:rsid w:val="00970591"/>
    <w:rsid w:val="00970793"/>
    <w:rsid w:val="00970835"/>
    <w:rsid w:val="0097083A"/>
    <w:rsid w:val="0097089C"/>
    <w:rsid w:val="009709AB"/>
    <w:rsid w:val="00970AC1"/>
    <w:rsid w:val="00970BAA"/>
    <w:rsid w:val="00970C39"/>
    <w:rsid w:val="00970D3E"/>
    <w:rsid w:val="00970DAF"/>
    <w:rsid w:val="00970DBB"/>
    <w:rsid w:val="00970EA7"/>
    <w:rsid w:val="00970F7F"/>
    <w:rsid w:val="00971093"/>
    <w:rsid w:val="009710FB"/>
    <w:rsid w:val="0097115F"/>
    <w:rsid w:val="009711DC"/>
    <w:rsid w:val="00971203"/>
    <w:rsid w:val="0097131E"/>
    <w:rsid w:val="00971397"/>
    <w:rsid w:val="0097159A"/>
    <w:rsid w:val="00971867"/>
    <w:rsid w:val="0097188A"/>
    <w:rsid w:val="009718CC"/>
    <w:rsid w:val="0097193E"/>
    <w:rsid w:val="00971972"/>
    <w:rsid w:val="00971AD9"/>
    <w:rsid w:val="00971B1C"/>
    <w:rsid w:val="00971BBA"/>
    <w:rsid w:val="00971C50"/>
    <w:rsid w:val="00971C9F"/>
    <w:rsid w:val="00971CAE"/>
    <w:rsid w:val="00971CEB"/>
    <w:rsid w:val="00971FBE"/>
    <w:rsid w:val="00971FF7"/>
    <w:rsid w:val="00972005"/>
    <w:rsid w:val="0097200E"/>
    <w:rsid w:val="009720B9"/>
    <w:rsid w:val="00972122"/>
    <w:rsid w:val="009722D3"/>
    <w:rsid w:val="0097230C"/>
    <w:rsid w:val="009724C3"/>
    <w:rsid w:val="0097254A"/>
    <w:rsid w:val="009726E3"/>
    <w:rsid w:val="0097284B"/>
    <w:rsid w:val="009728F0"/>
    <w:rsid w:val="00972912"/>
    <w:rsid w:val="00972A35"/>
    <w:rsid w:val="00972B88"/>
    <w:rsid w:val="00972BBC"/>
    <w:rsid w:val="00972BC9"/>
    <w:rsid w:val="00972C3E"/>
    <w:rsid w:val="00972D07"/>
    <w:rsid w:val="00972DAA"/>
    <w:rsid w:val="00972E0C"/>
    <w:rsid w:val="00972E21"/>
    <w:rsid w:val="00972E83"/>
    <w:rsid w:val="00972ED8"/>
    <w:rsid w:val="00972F2F"/>
    <w:rsid w:val="00972F38"/>
    <w:rsid w:val="00972F4F"/>
    <w:rsid w:val="00972F90"/>
    <w:rsid w:val="00972FB7"/>
    <w:rsid w:val="00973010"/>
    <w:rsid w:val="00973121"/>
    <w:rsid w:val="0097315B"/>
    <w:rsid w:val="009731EB"/>
    <w:rsid w:val="00973232"/>
    <w:rsid w:val="0097323A"/>
    <w:rsid w:val="00973294"/>
    <w:rsid w:val="009732D8"/>
    <w:rsid w:val="009732EC"/>
    <w:rsid w:val="009733D5"/>
    <w:rsid w:val="009733F0"/>
    <w:rsid w:val="009734CE"/>
    <w:rsid w:val="009734FD"/>
    <w:rsid w:val="0097359C"/>
    <w:rsid w:val="009736AB"/>
    <w:rsid w:val="0097378C"/>
    <w:rsid w:val="009737E1"/>
    <w:rsid w:val="00973994"/>
    <w:rsid w:val="009739AE"/>
    <w:rsid w:val="00973B1B"/>
    <w:rsid w:val="00973B1C"/>
    <w:rsid w:val="00973C66"/>
    <w:rsid w:val="00973D1C"/>
    <w:rsid w:val="00973D2B"/>
    <w:rsid w:val="00973E11"/>
    <w:rsid w:val="00973E50"/>
    <w:rsid w:val="00973E73"/>
    <w:rsid w:val="00973F45"/>
    <w:rsid w:val="00974052"/>
    <w:rsid w:val="00974055"/>
    <w:rsid w:val="00974057"/>
    <w:rsid w:val="00974178"/>
    <w:rsid w:val="009741AE"/>
    <w:rsid w:val="009741F4"/>
    <w:rsid w:val="00974257"/>
    <w:rsid w:val="009742A3"/>
    <w:rsid w:val="009742A8"/>
    <w:rsid w:val="00974376"/>
    <w:rsid w:val="009743DA"/>
    <w:rsid w:val="00974405"/>
    <w:rsid w:val="00974411"/>
    <w:rsid w:val="0097441B"/>
    <w:rsid w:val="0097444F"/>
    <w:rsid w:val="00974499"/>
    <w:rsid w:val="00974697"/>
    <w:rsid w:val="009746C3"/>
    <w:rsid w:val="0097472C"/>
    <w:rsid w:val="00974779"/>
    <w:rsid w:val="009747C0"/>
    <w:rsid w:val="00974812"/>
    <w:rsid w:val="009748A8"/>
    <w:rsid w:val="0097491A"/>
    <w:rsid w:val="00974A25"/>
    <w:rsid w:val="00974ABA"/>
    <w:rsid w:val="00974B66"/>
    <w:rsid w:val="00974C1D"/>
    <w:rsid w:val="00974DDF"/>
    <w:rsid w:val="00974EA2"/>
    <w:rsid w:val="00974F02"/>
    <w:rsid w:val="00974F72"/>
    <w:rsid w:val="00974F75"/>
    <w:rsid w:val="00974F9D"/>
    <w:rsid w:val="00974FCF"/>
    <w:rsid w:val="009750BA"/>
    <w:rsid w:val="009750F8"/>
    <w:rsid w:val="00975120"/>
    <w:rsid w:val="00975144"/>
    <w:rsid w:val="009751C8"/>
    <w:rsid w:val="009751EE"/>
    <w:rsid w:val="00975254"/>
    <w:rsid w:val="0097529E"/>
    <w:rsid w:val="009752DB"/>
    <w:rsid w:val="00975336"/>
    <w:rsid w:val="0097562F"/>
    <w:rsid w:val="00975836"/>
    <w:rsid w:val="009758BB"/>
    <w:rsid w:val="0097591B"/>
    <w:rsid w:val="00975A99"/>
    <w:rsid w:val="00975A9C"/>
    <w:rsid w:val="00975AA0"/>
    <w:rsid w:val="00975AFE"/>
    <w:rsid w:val="00975B34"/>
    <w:rsid w:val="00975B70"/>
    <w:rsid w:val="00975C00"/>
    <w:rsid w:val="00975C59"/>
    <w:rsid w:val="00975C90"/>
    <w:rsid w:val="00975E3B"/>
    <w:rsid w:val="00975F4E"/>
    <w:rsid w:val="00976193"/>
    <w:rsid w:val="009761AE"/>
    <w:rsid w:val="009761DB"/>
    <w:rsid w:val="00976368"/>
    <w:rsid w:val="00976547"/>
    <w:rsid w:val="0097658B"/>
    <w:rsid w:val="009765C8"/>
    <w:rsid w:val="00976624"/>
    <w:rsid w:val="00976729"/>
    <w:rsid w:val="0097678D"/>
    <w:rsid w:val="009767A3"/>
    <w:rsid w:val="00976885"/>
    <w:rsid w:val="009768EA"/>
    <w:rsid w:val="0097694D"/>
    <w:rsid w:val="00976BC9"/>
    <w:rsid w:val="00976C89"/>
    <w:rsid w:val="00976CE0"/>
    <w:rsid w:val="00976D55"/>
    <w:rsid w:val="00976DC1"/>
    <w:rsid w:val="00976E31"/>
    <w:rsid w:val="00976E43"/>
    <w:rsid w:val="00976EE2"/>
    <w:rsid w:val="00976F1D"/>
    <w:rsid w:val="00976F47"/>
    <w:rsid w:val="00976F49"/>
    <w:rsid w:val="00976F6E"/>
    <w:rsid w:val="00976FDD"/>
    <w:rsid w:val="009773B4"/>
    <w:rsid w:val="009773E3"/>
    <w:rsid w:val="009773ED"/>
    <w:rsid w:val="00977439"/>
    <w:rsid w:val="0097749D"/>
    <w:rsid w:val="0097753C"/>
    <w:rsid w:val="009777BF"/>
    <w:rsid w:val="009778F8"/>
    <w:rsid w:val="009779FE"/>
    <w:rsid w:val="00977AAD"/>
    <w:rsid w:val="00977B0A"/>
    <w:rsid w:val="00977BB9"/>
    <w:rsid w:val="00977C0E"/>
    <w:rsid w:val="00977CF4"/>
    <w:rsid w:val="00977D8E"/>
    <w:rsid w:val="00977E7C"/>
    <w:rsid w:val="00977E82"/>
    <w:rsid w:val="00977F9E"/>
    <w:rsid w:val="00980050"/>
    <w:rsid w:val="0098006F"/>
    <w:rsid w:val="009800A7"/>
    <w:rsid w:val="00980104"/>
    <w:rsid w:val="00980122"/>
    <w:rsid w:val="00980194"/>
    <w:rsid w:val="009803F5"/>
    <w:rsid w:val="00980461"/>
    <w:rsid w:val="009804B0"/>
    <w:rsid w:val="009804F5"/>
    <w:rsid w:val="00980509"/>
    <w:rsid w:val="009806D6"/>
    <w:rsid w:val="00980895"/>
    <w:rsid w:val="00980A6A"/>
    <w:rsid w:val="00980B08"/>
    <w:rsid w:val="00980B7F"/>
    <w:rsid w:val="00980D27"/>
    <w:rsid w:val="00980D3D"/>
    <w:rsid w:val="00980D6A"/>
    <w:rsid w:val="00980DE7"/>
    <w:rsid w:val="00980DFD"/>
    <w:rsid w:val="00980E0E"/>
    <w:rsid w:val="00980E95"/>
    <w:rsid w:val="00980EDE"/>
    <w:rsid w:val="00980F06"/>
    <w:rsid w:val="00980F23"/>
    <w:rsid w:val="00980F26"/>
    <w:rsid w:val="00980F2E"/>
    <w:rsid w:val="00980F34"/>
    <w:rsid w:val="00980F71"/>
    <w:rsid w:val="00980F87"/>
    <w:rsid w:val="00980FFB"/>
    <w:rsid w:val="00981012"/>
    <w:rsid w:val="00981020"/>
    <w:rsid w:val="0098109F"/>
    <w:rsid w:val="009810DD"/>
    <w:rsid w:val="009810E6"/>
    <w:rsid w:val="00981252"/>
    <w:rsid w:val="00981294"/>
    <w:rsid w:val="009812D0"/>
    <w:rsid w:val="00981318"/>
    <w:rsid w:val="00981483"/>
    <w:rsid w:val="0098148B"/>
    <w:rsid w:val="009814A1"/>
    <w:rsid w:val="00981571"/>
    <w:rsid w:val="00981587"/>
    <w:rsid w:val="00981591"/>
    <w:rsid w:val="0098174B"/>
    <w:rsid w:val="0098177B"/>
    <w:rsid w:val="009817C7"/>
    <w:rsid w:val="009818DC"/>
    <w:rsid w:val="00981969"/>
    <w:rsid w:val="00981A36"/>
    <w:rsid w:val="00981A38"/>
    <w:rsid w:val="00981A3C"/>
    <w:rsid w:val="00981A5D"/>
    <w:rsid w:val="00981A84"/>
    <w:rsid w:val="00981B22"/>
    <w:rsid w:val="00981BBB"/>
    <w:rsid w:val="00981CE6"/>
    <w:rsid w:val="00981D9F"/>
    <w:rsid w:val="00981E39"/>
    <w:rsid w:val="00981EAC"/>
    <w:rsid w:val="00981EB8"/>
    <w:rsid w:val="00981EF2"/>
    <w:rsid w:val="00982154"/>
    <w:rsid w:val="0098222A"/>
    <w:rsid w:val="00982256"/>
    <w:rsid w:val="009822CC"/>
    <w:rsid w:val="0098239B"/>
    <w:rsid w:val="009823E2"/>
    <w:rsid w:val="00982422"/>
    <w:rsid w:val="009824A2"/>
    <w:rsid w:val="009824EA"/>
    <w:rsid w:val="009826C8"/>
    <w:rsid w:val="009827BD"/>
    <w:rsid w:val="009827EA"/>
    <w:rsid w:val="009829BC"/>
    <w:rsid w:val="00982A62"/>
    <w:rsid w:val="00982AF4"/>
    <w:rsid w:val="00982C10"/>
    <w:rsid w:val="00982C47"/>
    <w:rsid w:val="00982CC4"/>
    <w:rsid w:val="00982CF6"/>
    <w:rsid w:val="00982D0D"/>
    <w:rsid w:val="00982D8E"/>
    <w:rsid w:val="00982D95"/>
    <w:rsid w:val="00982DF4"/>
    <w:rsid w:val="00982E0C"/>
    <w:rsid w:val="00982F86"/>
    <w:rsid w:val="00983087"/>
    <w:rsid w:val="00983199"/>
    <w:rsid w:val="0098323B"/>
    <w:rsid w:val="00983436"/>
    <w:rsid w:val="00983483"/>
    <w:rsid w:val="00983508"/>
    <w:rsid w:val="00983542"/>
    <w:rsid w:val="0098370D"/>
    <w:rsid w:val="00983751"/>
    <w:rsid w:val="0098384A"/>
    <w:rsid w:val="0098385C"/>
    <w:rsid w:val="00983961"/>
    <w:rsid w:val="009839E0"/>
    <w:rsid w:val="00983DFC"/>
    <w:rsid w:val="00983E2E"/>
    <w:rsid w:val="00983EB9"/>
    <w:rsid w:val="00983F10"/>
    <w:rsid w:val="00983F2C"/>
    <w:rsid w:val="00983F57"/>
    <w:rsid w:val="00983F8D"/>
    <w:rsid w:val="00983FEA"/>
    <w:rsid w:val="00983FF2"/>
    <w:rsid w:val="0098402B"/>
    <w:rsid w:val="009840F2"/>
    <w:rsid w:val="009841E7"/>
    <w:rsid w:val="0098427D"/>
    <w:rsid w:val="009842E1"/>
    <w:rsid w:val="0098436F"/>
    <w:rsid w:val="0098438A"/>
    <w:rsid w:val="0098443E"/>
    <w:rsid w:val="0098464E"/>
    <w:rsid w:val="00984666"/>
    <w:rsid w:val="0098466C"/>
    <w:rsid w:val="00984676"/>
    <w:rsid w:val="0098467F"/>
    <w:rsid w:val="009846B0"/>
    <w:rsid w:val="00984741"/>
    <w:rsid w:val="00984801"/>
    <w:rsid w:val="00984A6D"/>
    <w:rsid w:val="00984A93"/>
    <w:rsid w:val="00984AB8"/>
    <w:rsid w:val="00984AFE"/>
    <w:rsid w:val="00984B07"/>
    <w:rsid w:val="00984BFD"/>
    <w:rsid w:val="00984CB8"/>
    <w:rsid w:val="00984CD0"/>
    <w:rsid w:val="00984E54"/>
    <w:rsid w:val="00984E7A"/>
    <w:rsid w:val="00984E8A"/>
    <w:rsid w:val="00984F4D"/>
    <w:rsid w:val="00984FBB"/>
    <w:rsid w:val="00984FBF"/>
    <w:rsid w:val="00985024"/>
    <w:rsid w:val="0098507C"/>
    <w:rsid w:val="0098512D"/>
    <w:rsid w:val="00985358"/>
    <w:rsid w:val="0098538C"/>
    <w:rsid w:val="00985485"/>
    <w:rsid w:val="0098552A"/>
    <w:rsid w:val="0098553D"/>
    <w:rsid w:val="009855AA"/>
    <w:rsid w:val="009855BC"/>
    <w:rsid w:val="00985638"/>
    <w:rsid w:val="0098570B"/>
    <w:rsid w:val="009858A0"/>
    <w:rsid w:val="00985905"/>
    <w:rsid w:val="009859D4"/>
    <w:rsid w:val="009859FB"/>
    <w:rsid w:val="00985DA9"/>
    <w:rsid w:val="00985DDA"/>
    <w:rsid w:val="00985F0E"/>
    <w:rsid w:val="00985FB9"/>
    <w:rsid w:val="00986004"/>
    <w:rsid w:val="0098600A"/>
    <w:rsid w:val="009860A3"/>
    <w:rsid w:val="00986198"/>
    <w:rsid w:val="0098625E"/>
    <w:rsid w:val="00986386"/>
    <w:rsid w:val="00986450"/>
    <w:rsid w:val="009864C4"/>
    <w:rsid w:val="0098651C"/>
    <w:rsid w:val="00986547"/>
    <w:rsid w:val="009865E6"/>
    <w:rsid w:val="00986684"/>
    <w:rsid w:val="009866A8"/>
    <w:rsid w:val="00986798"/>
    <w:rsid w:val="009867B2"/>
    <w:rsid w:val="00986852"/>
    <w:rsid w:val="009868B5"/>
    <w:rsid w:val="00986959"/>
    <w:rsid w:val="00986A4B"/>
    <w:rsid w:val="00986B02"/>
    <w:rsid w:val="00986B52"/>
    <w:rsid w:val="00986B54"/>
    <w:rsid w:val="00986BD6"/>
    <w:rsid w:val="00986DA8"/>
    <w:rsid w:val="00986E51"/>
    <w:rsid w:val="00986ED4"/>
    <w:rsid w:val="00986FBC"/>
    <w:rsid w:val="009870B4"/>
    <w:rsid w:val="009870DD"/>
    <w:rsid w:val="009871FD"/>
    <w:rsid w:val="00987240"/>
    <w:rsid w:val="009873C1"/>
    <w:rsid w:val="009873CE"/>
    <w:rsid w:val="009874BC"/>
    <w:rsid w:val="009874EE"/>
    <w:rsid w:val="00987573"/>
    <w:rsid w:val="009875C2"/>
    <w:rsid w:val="009875DC"/>
    <w:rsid w:val="009875DD"/>
    <w:rsid w:val="00987729"/>
    <w:rsid w:val="009877D3"/>
    <w:rsid w:val="009878EA"/>
    <w:rsid w:val="0098791B"/>
    <w:rsid w:val="0098792A"/>
    <w:rsid w:val="0098794A"/>
    <w:rsid w:val="00987A1A"/>
    <w:rsid w:val="00987C44"/>
    <w:rsid w:val="00987E2A"/>
    <w:rsid w:val="00987E61"/>
    <w:rsid w:val="00987EAC"/>
    <w:rsid w:val="00987F04"/>
    <w:rsid w:val="00987FFA"/>
    <w:rsid w:val="0099009F"/>
    <w:rsid w:val="009900A1"/>
    <w:rsid w:val="0099023E"/>
    <w:rsid w:val="009902F7"/>
    <w:rsid w:val="0099046B"/>
    <w:rsid w:val="00990527"/>
    <w:rsid w:val="00990561"/>
    <w:rsid w:val="00990574"/>
    <w:rsid w:val="009905CB"/>
    <w:rsid w:val="009905ED"/>
    <w:rsid w:val="009906AD"/>
    <w:rsid w:val="009906B1"/>
    <w:rsid w:val="009906DE"/>
    <w:rsid w:val="009906F6"/>
    <w:rsid w:val="0099073E"/>
    <w:rsid w:val="0099073F"/>
    <w:rsid w:val="00990802"/>
    <w:rsid w:val="00990861"/>
    <w:rsid w:val="00990A17"/>
    <w:rsid w:val="00990AB7"/>
    <w:rsid w:val="00990C59"/>
    <w:rsid w:val="00990CC6"/>
    <w:rsid w:val="00990D76"/>
    <w:rsid w:val="00990DE5"/>
    <w:rsid w:val="00990E03"/>
    <w:rsid w:val="00990E4F"/>
    <w:rsid w:val="00990E76"/>
    <w:rsid w:val="00990ECE"/>
    <w:rsid w:val="00991166"/>
    <w:rsid w:val="00991184"/>
    <w:rsid w:val="0099128F"/>
    <w:rsid w:val="0099146A"/>
    <w:rsid w:val="009914E8"/>
    <w:rsid w:val="0099152B"/>
    <w:rsid w:val="0099158E"/>
    <w:rsid w:val="009916AA"/>
    <w:rsid w:val="009916B1"/>
    <w:rsid w:val="009916DD"/>
    <w:rsid w:val="0099176B"/>
    <w:rsid w:val="00991868"/>
    <w:rsid w:val="00991A79"/>
    <w:rsid w:val="00991B22"/>
    <w:rsid w:val="00991B98"/>
    <w:rsid w:val="00991CAE"/>
    <w:rsid w:val="00991CBB"/>
    <w:rsid w:val="00991D2B"/>
    <w:rsid w:val="00991D3F"/>
    <w:rsid w:val="00991D6D"/>
    <w:rsid w:val="00991D7A"/>
    <w:rsid w:val="00991E6B"/>
    <w:rsid w:val="00991EFF"/>
    <w:rsid w:val="00991F34"/>
    <w:rsid w:val="00991F65"/>
    <w:rsid w:val="00991F81"/>
    <w:rsid w:val="00992002"/>
    <w:rsid w:val="00992065"/>
    <w:rsid w:val="00992117"/>
    <w:rsid w:val="00992164"/>
    <w:rsid w:val="009921A9"/>
    <w:rsid w:val="009922CD"/>
    <w:rsid w:val="009924DF"/>
    <w:rsid w:val="0099250C"/>
    <w:rsid w:val="00992579"/>
    <w:rsid w:val="009927A7"/>
    <w:rsid w:val="00992805"/>
    <w:rsid w:val="0099284B"/>
    <w:rsid w:val="00992854"/>
    <w:rsid w:val="009928FE"/>
    <w:rsid w:val="009929F3"/>
    <w:rsid w:val="00992A80"/>
    <w:rsid w:val="00992B2C"/>
    <w:rsid w:val="00992DE2"/>
    <w:rsid w:val="00992E05"/>
    <w:rsid w:val="00992E2D"/>
    <w:rsid w:val="00992E93"/>
    <w:rsid w:val="00992F63"/>
    <w:rsid w:val="00992FB2"/>
    <w:rsid w:val="0099307F"/>
    <w:rsid w:val="009930D1"/>
    <w:rsid w:val="009931A7"/>
    <w:rsid w:val="009931C4"/>
    <w:rsid w:val="009931EF"/>
    <w:rsid w:val="00993227"/>
    <w:rsid w:val="0099325E"/>
    <w:rsid w:val="009933B2"/>
    <w:rsid w:val="009933C9"/>
    <w:rsid w:val="0099346F"/>
    <w:rsid w:val="00993532"/>
    <w:rsid w:val="0099358E"/>
    <w:rsid w:val="00993597"/>
    <w:rsid w:val="009935E0"/>
    <w:rsid w:val="0099369E"/>
    <w:rsid w:val="009936FE"/>
    <w:rsid w:val="00993702"/>
    <w:rsid w:val="00993751"/>
    <w:rsid w:val="009937CD"/>
    <w:rsid w:val="009937D5"/>
    <w:rsid w:val="009937EC"/>
    <w:rsid w:val="009938E0"/>
    <w:rsid w:val="0099398D"/>
    <w:rsid w:val="009939A0"/>
    <w:rsid w:val="00993B51"/>
    <w:rsid w:val="00993BBF"/>
    <w:rsid w:val="00993C96"/>
    <w:rsid w:val="00993FB0"/>
    <w:rsid w:val="00993FB8"/>
    <w:rsid w:val="00994054"/>
    <w:rsid w:val="00994168"/>
    <w:rsid w:val="0099427B"/>
    <w:rsid w:val="009942C0"/>
    <w:rsid w:val="009942EB"/>
    <w:rsid w:val="00994365"/>
    <w:rsid w:val="00994375"/>
    <w:rsid w:val="009944D6"/>
    <w:rsid w:val="00994571"/>
    <w:rsid w:val="0099460D"/>
    <w:rsid w:val="009946BD"/>
    <w:rsid w:val="00994802"/>
    <w:rsid w:val="0099489D"/>
    <w:rsid w:val="009948C2"/>
    <w:rsid w:val="00994956"/>
    <w:rsid w:val="00994A6C"/>
    <w:rsid w:val="00994AA8"/>
    <w:rsid w:val="00994AAB"/>
    <w:rsid w:val="00994B19"/>
    <w:rsid w:val="00994BAD"/>
    <w:rsid w:val="00994C3B"/>
    <w:rsid w:val="00994CE7"/>
    <w:rsid w:val="00994DD8"/>
    <w:rsid w:val="00994E54"/>
    <w:rsid w:val="00994E7B"/>
    <w:rsid w:val="00994E8F"/>
    <w:rsid w:val="00994EC1"/>
    <w:rsid w:val="00995094"/>
    <w:rsid w:val="009951F2"/>
    <w:rsid w:val="009951FE"/>
    <w:rsid w:val="00995260"/>
    <w:rsid w:val="00995273"/>
    <w:rsid w:val="009952A6"/>
    <w:rsid w:val="00995364"/>
    <w:rsid w:val="009953EF"/>
    <w:rsid w:val="009954FF"/>
    <w:rsid w:val="0099556C"/>
    <w:rsid w:val="00995779"/>
    <w:rsid w:val="0099586C"/>
    <w:rsid w:val="009958BD"/>
    <w:rsid w:val="009959BC"/>
    <w:rsid w:val="00995A50"/>
    <w:rsid w:val="00995A57"/>
    <w:rsid w:val="00995ACD"/>
    <w:rsid w:val="00995B79"/>
    <w:rsid w:val="00995B85"/>
    <w:rsid w:val="00995BF6"/>
    <w:rsid w:val="00995D72"/>
    <w:rsid w:val="00996000"/>
    <w:rsid w:val="00996077"/>
    <w:rsid w:val="0099608E"/>
    <w:rsid w:val="009960F2"/>
    <w:rsid w:val="0099612F"/>
    <w:rsid w:val="0099616D"/>
    <w:rsid w:val="00996232"/>
    <w:rsid w:val="0099632C"/>
    <w:rsid w:val="00996622"/>
    <w:rsid w:val="00996691"/>
    <w:rsid w:val="00996772"/>
    <w:rsid w:val="009967FA"/>
    <w:rsid w:val="00996997"/>
    <w:rsid w:val="00996C6F"/>
    <w:rsid w:val="00996C9B"/>
    <w:rsid w:val="00996D6D"/>
    <w:rsid w:val="00996D93"/>
    <w:rsid w:val="00996DA2"/>
    <w:rsid w:val="00996E1C"/>
    <w:rsid w:val="00996E20"/>
    <w:rsid w:val="00996E66"/>
    <w:rsid w:val="00996E86"/>
    <w:rsid w:val="00996EE5"/>
    <w:rsid w:val="00996EE8"/>
    <w:rsid w:val="00996F2D"/>
    <w:rsid w:val="00997056"/>
    <w:rsid w:val="00997076"/>
    <w:rsid w:val="009970B8"/>
    <w:rsid w:val="0099712F"/>
    <w:rsid w:val="009971B8"/>
    <w:rsid w:val="009971F8"/>
    <w:rsid w:val="00997377"/>
    <w:rsid w:val="0099737A"/>
    <w:rsid w:val="009973A4"/>
    <w:rsid w:val="009973E4"/>
    <w:rsid w:val="00997468"/>
    <w:rsid w:val="009975AB"/>
    <w:rsid w:val="0099767F"/>
    <w:rsid w:val="009976D9"/>
    <w:rsid w:val="00997740"/>
    <w:rsid w:val="00997772"/>
    <w:rsid w:val="00997791"/>
    <w:rsid w:val="00997969"/>
    <w:rsid w:val="0099799D"/>
    <w:rsid w:val="00997AD3"/>
    <w:rsid w:val="00997AD4"/>
    <w:rsid w:val="00997D77"/>
    <w:rsid w:val="00997EAC"/>
    <w:rsid w:val="00997FE6"/>
    <w:rsid w:val="009A01E4"/>
    <w:rsid w:val="009A023F"/>
    <w:rsid w:val="009A024D"/>
    <w:rsid w:val="009A029F"/>
    <w:rsid w:val="009A030D"/>
    <w:rsid w:val="009A03AA"/>
    <w:rsid w:val="009A03D8"/>
    <w:rsid w:val="009A03E9"/>
    <w:rsid w:val="009A04B0"/>
    <w:rsid w:val="009A054D"/>
    <w:rsid w:val="009A05AD"/>
    <w:rsid w:val="009A0611"/>
    <w:rsid w:val="009A0613"/>
    <w:rsid w:val="009A0658"/>
    <w:rsid w:val="009A069A"/>
    <w:rsid w:val="009A0805"/>
    <w:rsid w:val="009A0816"/>
    <w:rsid w:val="009A084D"/>
    <w:rsid w:val="009A08D2"/>
    <w:rsid w:val="009A0900"/>
    <w:rsid w:val="009A0998"/>
    <w:rsid w:val="009A09B4"/>
    <w:rsid w:val="009A0A41"/>
    <w:rsid w:val="009A0BB0"/>
    <w:rsid w:val="009A0BB3"/>
    <w:rsid w:val="009A0CB6"/>
    <w:rsid w:val="009A0CC7"/>
    <w:rsid w:val="009A0CCF"/>
    <w:rsid w:val="009A0E27"/>
    <w:rsid w:val="009A0E4A"/>
    <w:rsid w:val="009A0EF7"/>
    <w:rsid w:val="009A0FD9"/>
    <w:rsid w:val="009A1014"/>
    <w:rsid w:val="009A115C"/>
    <w:rsid w:val="009A1212"/>
    <w:rsid w:val="009A12D7"/>
    <w:rsid w:val="009A12D8"/>
    <w:rsid w:val="009A13CA"/>
    <w:rsid w:val="009A1488"/>
    <w:rsid w:val="009A14CB"/>
    <w:rsid w:val="009A14DF"/>
    <w:rsid w:val="009A14E7"/>
    <w:rsid w:val="009A1565"/>
    <w:rsid w:val="009A180E"/>
    <w:rsid w:val="009A1812"/>
    <w:rsid w:val="009A184F"/>
    <w:rsid w:val="009A18E4"/>
    <w:rsid w:val="009A1A25"/>
    <w:rsid w:val="009A1B35"/>
    <w:rsid w:val="009A1B3B"/>
    <w:rsid w:val="009A1BC7"/>
    <w:rsid w:val="009A1D1D"/>
    <w:rsid w:val="009A1F53"/>
    <w:rsid w:val="009A1F57"/>
    <w:rsid w:val="009A1FB2"/>
    <w:rsid w:val="009A1FBF"/>
    <w:rsid w:val="009A201A"/>
    <w:rsid w:val="009A2093"/>
    <w:rsid w:val="009A21A3"/>
    <w:rsid w:val="009A21F2"/>
    <w:rsid w:val="009A21FE"/>
    <w:rsid w:val="009A221C"/>
    <w:rsid w:val="009A241F"/>
    <w:rsid w:val="009A246C"/>
    <w:rsid w:val="009A25FD"/>
    <w:rsid w:val="009A2664"/>
    <w:rsid w:val="009A2686"/>
    <w:rsid w:val="009A26BC"/>
    <w:rsid w:val="009A27E1"/>
    <w:rsid w:val="009A2839"/>
    <w:rsid w:val="009A291C"/>
    <w:rsid w:val="009A293C"/>
    <w:rsid w:val="009A2983"/>
    <w:rsid w:val="009A29A3"/>
    <w:rsid w:val="009A29D4"/>
    <w:rsid w:val="009A29EC"/>
    <w:rsid w:val="009A2BCA"/>
    <w:rsid w:val="009A2C30"/>
    <w:rsid w:val="009A2C41"/>
    <w:rsid w:val="009A2E00"/>
    <w:rsid w:val="009A2E14"/>
    <w:rsid w:val="009A2F29"/>
    <w:rsid w:val="009A2F2E"/>
    <w:rsid w:val="009A2F35"/>
    <w:rsid w:val="009A2F49"/>
    <w:rsid w:val="009A2F83"/>
    <w:rsid w:val="009A2FAF"/>
    <w:rsid w:val="009A3091"/>
    <w:rsid w:val="009A3196"/>
    <w:rsid w:val="009A31DD"/>
    <w:rsid w:val="009A322F"/>
    <w:rsid w:val="009A3278"/>
    <w:rsid w:val="009A3338"/>
    <w:rsid w:val="009A33D8"/>
    <w:rsid w:val="009A33FC"/>
    <w:rsid w:val="009A343E"/>
    <w:rsid w:val="009A34BF"/>
    <w:rsid w:val="009A3561"/>
    <w:rsid w:val="009A3590"/>
    <w:rsid w:val="009A360F"/>
    <w:rsid w:val="009A3639"/>
    <w:rsid w:val="009A36B1"/>
    <w:rsid w:val="009A38C7"/>
    <w:rsid w:val="009A3A2A"/>
    <w:rsid w:val="009A3B02"/>
    <w:rsid w:val="009A3CAF"/>
    <w:rsid w:val="009A3D84"/>
    <w:rsid w:val="009A3FDA"/>
    <w:rsid w:val="009A3FF0"/>
    <w:rsid w:val="009A4005"/>
    <w:rsid w:val="009A400C"/>
    <w:rsid w:val="009A4026"/>
    <w:rsid w:val="009A4027"/>
    <w:rsid w:val="009A4046"/>
    <w:rsid w:val="009A405D"/>
    <w:rsid w:val="009A40ED"/>
    <w:rsid w:val="009A40F5"/>
    <w:rsid w:val="009A419A"/>
    <w:rsid w:val="009A41A4"/>
    <w:rsid w:val="009A42C6"/>
    <w:rsid w:val="009A4368"/>
    <w:rsid w:val="009A4502"/>
    <w:rsid w:val="009A45D6"/>
    <w:rsid w:val="009A45DF"/>
    <w:rsid w:val="009A4622"/>
    <w:rsid w:val="009A46CE"/>
    <w:rsid w:val="009A4715"/>
    <w:rsid w:val="009A472D"/>
    <w:rsid w:val="009A4822"/>
    <w:rsid w:val="009A4825"/>
    <w:rsid w:val="009A4855"/>
    <w:rsid w:val="009A4926"/>
    <w:rsid w:val="009A4984"/>
    <w:rsid w:val="009A49E6"/>
    <w:rsid w:val="009A4A28"/>
    <w:rsid w:val="009A4BAC"/>
    <w:rsid w:val="009A4C3A"/>
    <w:rsid w:val="009A4C9A"/>
    <w:rsid w:val="009A4D30"/>
    <w:rsid w:val="009A4D8C"/>
    <w:rsid w:val="009A4DB7"/>
    <w:rsid w:val="009A4E90"/>
    <w:rsid w:val="009A4EB9"/>
    <w:rsid w:val="009A4EE6"/>
    <w:rsid w:val="009A50C6"/>
    <w:rsid w:val="009A50E4"/>
    <w:rsid w:val="009A514F"/>
    <w:rsid w:val="009A5159"/>
    <w:rsid w:val="009A51D4"/>
    <w:rsid w:val="009A5214"/>
    <w:rsid w:val="009A5238"/>
    <w:rsid w:val="009A5296"/>
    <w:rsid w:val="009A5299"/>
    <w:rsid w:val="009A52FB"/>
    <w:rsid w:val="009A547F"/>
    <w:rsid w:val="009A54B7"/>
    <w:rsid w:val="009A56A0"/>
    <w:rsid w:val="009A56BB"/>
    <w:rsid w:val="009A5797"/>
    <w:rsid w:val="009A5829"/>
    <w:rsid w:val="009A58FC"/>
    <w:rsid w:val="009A5918"/>
    <w:rsid w:val="009A596C"/>
    <w:rsid w:val="009A5A36"/>
    <w:rsid w:val="009A5B5C"/>
    <w:rsid w:val="009A5C27"/>
    <w:rsid w:val="009A5C2E"/>
    <w:rsid w:val="009A5CDB"/>
    <w:rsid w:val="009A5D05"/>
    <w:rsid w:val="009A5DC8"/>
    <w:rsid w:val="009A5E8F"/>
    <w:rsid w:val="009A5F0F"/>
    <w:rsid w:val="009A5F31"/>
    <w:rsid w:val="009A5F3A"/>
    <w:rsid w:val="009A6034"/>
    <w:rsid w:val="009A6077"/>
    <w:rsid w:val="009A6168"/>
    <w:rsid w:val="009A61C0"/>
    <w:rsid w:val="009A6203"/>
    <w:rsid w:val="009A6212"/>
    <w:rsid w:val="009A6223"/>
    <w:rsid w:val="009A645A"/>
    <w:rsid w:val="009A64CA"/>
    <w:rsid w:val="009A6513"/>
    <w:rsid w:val="009A6514"/>
    <w:rsid w:val="009A652C"/>
    <w:rsid w:val="009A65F6"/>
    <w:rsid w:val="009A668D"/>
    <w:rsid w:val="009A66B1"/>
    <w:rsid w:val="009A6723"/>
    <w:rsid w:val="009A6768"/>
    <w:rsid w:val="009A687B"/>
    <w:rsid w:val="009A6937"/>
    <w:rsid w:val="009A6993"/>
    <w:rsid w:val="009A69B8"/>
    <w:rsid w:val="009A69C7"/>
    <w:rsid w:val="009A6B27"/>
    <w:rsid w:val="009A6B65"/>
    <w:rsid w:val="009A6CDA"/>
    <w:rsid w:val="009A6ED2"/>
    <w:rsid w:val="009A6FAD"/>
    <w:rsid w:val="009A6FBC"/>
    <w:rsid w:val="009A70B9"/>
    <w:rsid w:val="009A718B"/>
    <w:rsid w:val="009A7252"/>
    <w:rsid w:val="009A725A"/>
    <w:rsid w:val="009A7272"/>
    <w:rsid w:val="009A7292"/>
    <w:rsid w:val="009A72FD"/>
    <w:rsid w:val="009A756C"/>
    <w:rsid w:val="009A7617"/>
    <w:rsid w:val="009A7640"/>
    <w:rsid w:val="009A768B"/>
    <w:rsid w:val="009A7709"/>
    <w:rsid w:val="009A7716"/>
    <w:rsid w:val="009A7946"/>
    <w:rsid w:val="009A7BEF"/>
    <w:rsid w:val="009A7C55"/>
    <w:rsid w:val="009A7CC1"/>
    <w:rsid w:val="009A7D19"/>
    <w:rsid w:val="009A7E48"/>
    <w:rsid w:val="009A7F2A"/>
    <w:rsid w:val="009A7F2D"/>
    <w:rsid w:val="009A7F43"/>
    <w:rsid w:val="009A7F5E"/>
    <w:rsid w:val="009A7FD5"/>
    <w:rsid w:val="009B0117"/>
    <w:rsid w:val="009B0241"/>
    <w:rsid w:val="009B03F5"/>
    <w:rsid w:val="009B0461"/>
    <w:rsid w:val="009B0483"/>
    <w:rsid w:val="009B04AD"/>
    <w:rsid w:val="009B055C"/>
    <w:rsid w:val="009B05B6"/>
    <w:rsid w:val="009B060D"/>
    <w:rsid w:val="009B06F0"/>
    <w:rsid w:val="009B0737"/>
    <w:rsid w:val="009B0771"/>
    <w:rsid w:val="009B086D"/>
    <w:rsid w:val="009B0903"/>
    <w:rsid w:val="009B096B"/>
    <w:rsid w:val="009B0980"/>
    <w:rsid w:val="009B0989"/>
    <w:rsid w:val="009B099D"/>
    <w:rsid w:val="009B0A7B"/>
    <w:rsid w:val="009B0AD5"/>
    <w:rsid w:val="009B0AE2"/>
    <w:rsid w:val="009B0AFF"/>
    <w:rsid w:val="009B0B3B"/>
    <w:rsid w:val="009B0CAF"/>
    <w:rsid w:val="009B0D63"/>
    <w:rsid w:val="009B0DD9"/>
    <w:rsid w:val="009B0EB2"/>
    <w:rsid w:val="009B0F18"/>
    <w:rsid w:val="009B0F54"/>
    <w:rsid w:val="009B0F56"/>
    <w:rsid w:val="009B10A3"/>
    <w:rsid w:val="009B1155"/>
    <w:rsid w:val="009B12B7"/>
    <w:rsid w:val="009B137C"/>
    <w:rsid w:val="009B1392"/>
    <w:rsid w:val="009B13CA"/>
    <w:rsid w:val="009B1526"/>
    <w:rsid w:val="009B15CF"/>
    <w:rsid w:val="009B165A"/>
    <w:rsid w:val="009B16A7"/>
    <w:rsid w:val="009B1713"/>
    <w:rsid w:val="009B18AC"/>
    <w:rsid w:val="009B18E2"/>
    <w:rsid w:val="009B1AD3"/>
    <w:rsid w:val="009B1B09"/>
    <w:rsid w:val="009B1B8D"/>
    <w:rsid w:val="009B1B91"/>
    <w:rsid w:val="009B1D11"/>
    <w:rsid w:val="009B202A"/>
    <w:rsid w:val="009B2037"/>
    <w:rsid w:val="009B206B"/>
    <w:rsid w:val="009B2096"/>
    <w:rsid w:val="009B2108"/>
    <w:rsid w:val="009B21C1"/>
    <w:rsid w:val="009B21DB"/>
    <w:rsid w:val="009B21FE"/>
    <w:rsid w:val="009B2353"/>
    <w:rsid w:val="009B2391"/>
    <w:rsid w:val="009B2423"/>
    <w:rsid w:val="009B24D1"/>
    <w:rsid w:val="009B2543"/>
    <w:rsid w:val="009B25B0"/>
    <w:rsid w:val="009B25B1"/>
    <w:rsid w:val="009B264E"/>
    <w:rsid w:val="009B2747"/>
    <w:rsid w:val="009B2816"/>
    <w:rsid w:val="009B287C"/>
    <w:rsid w:val="009B289A"/>
    <w:rsid w:val="009B28E0"/>
    <w:rsid w:val="009B2B14"/>
    <w:rsid w:val="009B2B7F"/>
    <w:rsid w:val="009B2C6D"/>
    <w:rsid w:val="009B2D1D"/>
    <w:rsid w:val="009B2D72"/>
    <w:rsid w:val="009B2DAB"/>
    <w:rsid w:val="009B2E63"/>
    <w:rsid w:val="009B2FB9"/>
    <w:rsid w:val="009B303E"/>
    <w:rsid w:val="009B3355"/>
    <w:rsid w:val="009B3434"/>
    <w:rsid w:val="009B3541"/>
    <w:rsid w:val="009B3594"/>
    <w:rsid w:val="009B37D4"/>
    <w:rsid w:val="009B37D9"/>
    <w:rsid w:val="009B388D"/>
    <w:rsid w:val="009B3958"/>
    <w:rsid w:val="009B39C9"/>
    <w:rsid w:val="009B3A05"/>
    <w:rsid w:val="009B3B77"/>
    <w:rsid w:val="009B3CE9"/>
    <w:rsid w:val="009B3DB3"/>
    <w:rsid w:val="009B3DF5"/>
    <w:rsid w:val="009B3F06"/>
    <w:rsid w:val="009B409C"/>
    <w:rsid w:val="009B40AE"/>
    <w:rsid w:val="009B40F1"/>
    <w:rsid w:val="009B41B0"/>
    <w:rsid w:val="009B41D5"/>
    <w:rsid w:val="009B41E5"/>
    <w:rsid w:val="009B41FD"/>
    <w:rsid w:val="009B4297"/>
    <w:rsid w:val="009B42BB"/>
    <w:rsid w:val="009B42BD"/>
    <w:rsid w:val="009B431F"/>
    <w:rsid w:val="009B4478"/>
    <w:rsid w:val="009B4643"/>
    <w:rsid w:val="009B46B7"/>
    <w:rsid w:val="009B48BE"/>
    <w:rsid w:val="009B499E"/>
    <w:rsid w:val="009B4AA3"/>
    <w:rsid w:val="009B4B14"/>
    <w:rsid w:val="009B4B9E"/>
    <w:rsid w:val="009B4BBE"/>
    <w:rsid w:val="009B4CE8"/>
    <w:rsid w:val="009B4DE5"/>
    <w:rsid w:val="009B4EF9"/>
    <w:rsid w:val="009B4FC2"/>
    <w:rsid w:val="009B5045"/>
    <w:rsid w:val="009B5099"/>
    <w:rsid w:val="009B51F4"/>
    <w:rsid w:val="009B5206"/>
    <w:rsid w:val="009B52EA"/>
    <w:rsid w:val="009B531A"/>
    <w:rsid w:val="009B535B"/>
    <w:rsid w:val="009B5461"/>
    <w:rsid w:val="009B569E"/>
    <w:rsid w:val="009B5700"/>
    <w:rsid w:val="009B5703"/>
    <w:rsid w:val="009B575E"/>
    <w:rsid w:val="009B57B5"/>
    <w:rsid w:val="009B57DA"/>
    <w:rsid w:val="009B5816"/>
    <w:rsid w:val="009B58B4"/>
    <w:rsid w:val="009B58B6"/>
    <w:rsid w:val="009B5921"/>
    <w:rsid w:val="009B5A0C"/>
    <w:rsid w:val="009B5A1D"/>
    <w:rsid w:val="009B5B32"/>
    <w:rsid w:val="009B5B49"/>
    <w:rsid w:val="009B5B8E"/>
    <w:rsid w:val="009B5C4F"/>
    <w:rsid w:val="009B5CEB"/>
    <w:rsid w:val="009B5D93"/>
    <w:rsid w:val="009B5E66"/>
    <w:rsid w:val="009B5ECA"/>
    <w:rsid w:val="009B5F27"/>
    <w:rsid w:val="009B5F3D"/>
    <w:rsid w:val="009B5F9D"/>
    <w:rsid w:val="009B60B8"/>
    <w:rsid w:val="009B6243"/>
    <w:rsid w:val="009B6255"/>
    <w:rsid w:val="009B626A"/>
    <w:rsid w:val="009B62C9"/>
    <w:rsid w:val="009B6309"/>
    <w:rsid w:val="009B63EA"/>
    <w:rsid w:val="009B643E"/>
    <w:rsid w:val="009B647A"/>
    <w:rsid w:val="009B64C2"/>
    <w:rsid w:val="009B6548"/>
    <w:rsid w:val="009B65FF"/>
    <w:rsid w:val="009B6613"/>
    <w:rsid w:val="009B6675"/>
    <w:rsid w:val="009B66EA"/>
    <w:rsid w:val="009B683C"/>
    <w:rsid w:val="009B686A"/>
    <w:rsid w:val="009B687D"/>
    <w:rsid w:val="009B6899"/>
    <w:rsid w:val="009B68A7"/>
    <w:rsid w:val="009B6933"/>
    <w:rsid w:val="009B69D2"/>
    <w:rsid w:val="009B6A86"/>
    <w:rsid w:val="009B6ABD"/>
    <w:rsid w:val="009B6AF9"/>
    <w:rsid w:val="009B6B1B"/>
    <w:rsid w:val="009B6B80"/>
    <w:rsid w:val="009B6D1D"/>
    <w:rsid w:val="009B6DA6"/>
    <w:rsid w:val="009B6E59"/>
    <w:rsid w:val="009B6FA5"/>
    <w:rsid w:val="009B709C"/>
    <w:rsid w:val="009B7246"/>
    <w:rsid w:val="009B7587"/>
    <w:rsid w:val="009B75B6"/>
    <w:rsid w:val="009B75CB"/>
    <w:rsid w:val="009B77A1"/>
    <w:rsid w:val="009B780D"/>
    <w:rsid w:val="009B7960"/>
    <w:rsid w:val="009B7A9B"/>
    <w:rsid w:val="009B7C3A"/>
    <w:rsid w:val="009B7D24"/>
    <w:rsid w:val="009B7D91"/>
    <w:rsid w:val="009B7DF8"/>
    <w:rsid w:val="009B7F20"/>
    <w:rsid w:val="009B7F42"/>
    <w:rsid w:val="009C00D0"/>
    <w:rsid w:val="009C02E1"/>
    <w:rsid w:val="009C03A5"/>
    <w:rsid w:val="009C03C7"/>
    <w:rsid w:val="009C03DA"/>
    <w:rsid w:val="009C0498"/>
    <w:rsid w:val="009C078E"/>
    <w:rsid w:val="009C0892"/>
    <w:rsid w:val="009C08A9"/>
    <w:rsid w:val="009C098C"/>
    <w:rsid w:val="009C0A83"/>
    <w:rsid w:val="009C0C67"/>
    <w:rsid w:val="009C0D0A"/>
    <w:rsid w:val="009C0D14"/>
    <w:rsid w:val="009C0E56"/>
    <w:rsid w:val="009C0EC1"/>
    <w:rsid w:val="009C0ED6"/>
    <w:rsid w:val="009C10CE"/>
    <w:rsid w:val="009C1127"/>
    <w:rsid w:val="009C11BA"/>
    <w:rsid w:val="009C125C"/>
    <w:rsid w:val="009C1266"/>
    <w:rsid w:val="009C12B6"/>
    <w:rsid w:val="009C134F"/>
    <w:rsid w:val="009C1416"/>
    <w:rsid w:val="009C14AA"/>
    <w:rsid w:val="009C15D4"/>
    <w:rsid w:val="009C1614"/>
    <w:rsid w:val="009C1668"/>
    <w:rsid w:val="009C1749"/>
    <w:rsid w:val="009C1849"/>
    <w:rsid w:val="009C18F8"/>
    <w:rsid w:val="009C1920"/>
    <w:rsid w:val="009C1A04"/>
    <w:rsid w:val="009C1A44"/>
    <w:rsid w:val="009C1A57"/>
    <w:rsid w:val="009C1C3E"/>
    <w:rsid w:val="009C1D8A"/>
    <w:rsid w:val="009C1DA5"/>
    <w:rsid w:val="009C1E41"/>
    <w:rsid w:val="009C1E47"/>
    <w:rsid w:val="009C1E62"/>
    <w:rsid w:val="009C1E76"/>
    <w:rsid w:val="009C1F97"/>
    <w:rsid w:val="009C2078"/>
    <w:rsid w:val="009C209D"/>
    <w:rsid w:val="009C20D4"/>
    <w:rsid w:val="009C211E"/>
    <w:rsid w:val="009C21DC"/>
    <w:rsid w:val="009C226D"/>
    <w:rsid w:val="009C22A3"/>
    <w:rsid w:val="009C245D"/>
    <w:rsid w:val="009C251B"/>
    <w:rsid w:val="009C2546"/>
    <w:rsid w:val="009C25B2"/>
    <w:rsid w:val="009C25CC"/>
    <w:rsid w:val="009C2614"/>
    <w:rsid w:val="009C2630"/>
    <w:rsid w:val="009C26A8"/>
    <w:rsid w:val="009C272B"/>
    <w:rsid w:val="009C276C"/>
    <w:rsid w:val="009C27C6"/>
    <w:rsid w:val="009C296F"/>
    <w:rsid w:val="009C2A9C"/>
    <w:rsid w:val="009C2B70"/>
    <w:rsid w:val="009C2CD4"/>
    <w:rsid w:val="009C2D2C"/>
    <w:rsid w:val="009C2D4E"/>
    <w:rsid w:val="009C2D9C"/>
    <w:rsid w:val="009C2DA0"/>
    <w:rsid w:val="009C2F43"/>
    <w:rsid w:val="009C303C"/>
    <w:rsid w:val="009C30BD"/>
    <w:rsid w:val="009C329C"/>
    <w:rsid w:val="009C3464"/>
    <w:rsid w:val="009C3524"/>
    <w:rsid w:val="009C35E7"/>
    <w:rsid w:val="009C3643"/>
    <w:rsid w:val="009C3727"/>
    <w:rsid w:val="009C37F7"/>
    <w:rsid w:val="009C3806"/>
    <w:rsid w:val="009C3861"/>
    <w:rsid w:val="009C38B6"/>
    <w:rsid w:val="009C38D8"/>
    <w:rsid w:val="009C3A24"/>
    <w:rsid w:val="009C3A49"/>
    <w:rsid w:val="009C3AB0"/>
    <w:rsid w:val="009C3AF2"/>
    <w:rsid w:val="009C3B99"/>
    <w:rsid w:val="009C3D11"/>
    <w:rsid w:val="009C3D7F"/>
    <w:rsid w:val="009C3E0A"/>
    <w:rsid w:val="009C3E2D"/>
    <w:rsid w:val="009C3EA2"/>
    <w:rsid w:val="009C3EF3"/>
    <w:rsid w:val="009C3F0A"/>
    <w:rsid w:val="009C426D"/>
    <w:rsid w:val="009C43AD"/>
    <w:rsid w:val="009C4400"/>
    <w:rsid w:val="009C44AB"/>
    <w:rsid w:val="009C4562"/>
    <w:rsid w:val="009C4571"/>
    <w:rsid w:val="009C45D1"/>
    <w:rsid w:val="009C4688"/>
    <w:rsid w:val="009C470D"/>
    <w:rsid w:val="009C475E"/>
    <w:rsid w:val="009C47B3"/>
    <w:rsid w:val="009C48F0"/>
    <w:rsid w:val="009C4A63"/>
    <w:rsid w:val="009C4BD2"/>
    <w:rsid w:val="009C4CF5"/>
    <w:rsid w:val="009C4DC7"/>
    <w:rsid w:val="009C4DEE"/>
    <w:rsid w:val="009C4DF4"/>
    <w:rsid w:val="009C4EF1"/>
    <w:rsid w:val="009C4F57"/>
    <w:rsid w:val="009C4FFA"/>
    <w:rsid w:val="009C5035"/>
    <w:rsid w:val="009C50BB"/>
    <w:rsid w:val="009C50EB"/>
    <w:rsid w:val="009C5102"/>
    <w:rsid w:val="009C5156"/>
    <w:rsid w:val="009C5279"/>
    <w:rsid w:val="009C527A"/>
    <w:rsid w:val="009C5382"/>
    <w:rsid w:val="009C5387"/>
    <w:rsid w:val="009C53FB"/>
    <w:rsid w:val="009C544F"/>
    <w:rsid w:val="009C548F"/>
    <w:rsid w:val="009C54DD"/>
    <w:rsid w:val="009C5503"/>
    <w:rsid w:val="009C5629"/>
    <w:rsid w:val="009C5633"/>
    <w:rsid w:val="009C56C9"/>
    <w:rsid w:val="009C56D0"/>
    <w:rsid w:val="009C5754"/>
    <w:rsid w:val="009C57A8"/>
    <w:rsid w:val="009C59E8"/>
    <w:rsid w:val="009C5A14"/>
    <w:rsid w:val="009C5B44"/>
    <w:rsid w:val="009C5B82"/>
    <w:rsid w:val="009C5CF5"/>
    <w:rsid w:val="009C5D20"/>
    <w:rsid w:val="009C5E2F"/>
    <w:rsid w:val="009C5E4E"/>
    <w:rsid w:val="009C5F31"/>
    <w:rsid w:val="009C6021"/>
    <w:rsid w:val="009C6028"/>
    <w:rsid w:val="009C611F"/>
    <w:rsid w:val="009C61AE"/>
    <w:rsid w:val="009C6230"/>
    <w:rsid w:val="009C624E"/>
    <w:rsid w:val="009C638A"/>
    <w:rsid w:val="009C63AE"/>
    <w:rsid w:val="009C63FE"/>
    <w:rsid w:val="009C64DD"/>
    <w:rsid w:val="009C653A"/>
    <w:rsid w:val="009C654C"/>
    <w:rsid w:val="009C6571"/>
    <w:rsid w:val="009C6644"/>
    <w:rsid w:val="009C676F"/>
    <w:rsid w:val="009C6789"/>
    <w:rsid w:val="009C6819"/>
    <w:rsid w:val="009C682B"/>
    <w:rsid w:val="009C6841"/>
    <w:rsid w:val="009C689E"/>
    <w:rsid w:val="009C68A7"/>
    <w:rsid w:val="009C6940"/>
    <w:rsid w:val="009C698A"/>
    <w:rsid w:val="009C6A89"/>
    <w:rsid w:val="009C6A8D"/>
    <w:rsid w:val="009C6B76"/>
    <w:rsid w:val="009C6BCA"/>
    <w:rsid w:val="009C6C5A"/>
    <w:rsid w:val="009C6CEA"/>
    <w:rsid w:val="009C6D34"/>
    <w:rsid w:val="009C6E44"/>
    <w:rsid w:val="009C6EAE"/>
    <w:rsid w:val="009C6F5C"/>
    <w:rsid w:val="009C6F64"/>
    <w:rsid w:val="009C7123"/>
    <w:rsid w:val="009C7199"/>
    <w:rsid w:val="009C72EE"/>
    <w:rsid w:val="009C72FD"/>
    <w:rsid w:val="009C7342"/>
    <w:rsid w:val="009C7529"/>
    <w:rsid w:val="009C75B6"/>
    <w:rsid w:val="009C75E7"/>
    <w:rsid w:val="009C766E"/>
    <w:rsid w:val="009C774F"/>
    <w:rsid w:val="009C7794"/>
    <w:rsid w:val="009C7818"/>
    <w:rsid w:val="009C787B"/>
    <w:rsid w:val="009C79B1"/>
    <w:rsid w:val="009C7A0D"/>
    <w:rsid w:val="009C7A97"/>
    <w:rsid w:val="009C7AA5"/>
    <w:rsid w:val="009C7AD5"/>
    <w:rsid w:val="009C7BA3"/>
    <w:rsid w:val="009C7BAB"/>
    <w:rsid w:val="009C7BF8"/>
    <w:rsid w:val="009C7BFD"/>
    <w:rsid w:val="009C7EDB"/>
    <w:rsid w:val="009C7FC6"/>
    <w:rsid w:val="009D0027"/>
    <w:rsid w:val="009D0048"/>
    <w:rsid w:val="009D00E3"/>
    <w:rsid w:val="009D0136"/>
    <w:rsid w:val="009D0187"/>
    <w:rsid w:val="009D0190"/>
    <w:rsid w:val="009D0278"/>
    <w:rsid w:val="009D02C8"/>
    <w:rsid w:val="009D03C7"/>
    <w:rsid w:val="009D042D"/>
    <w:rsid w:val="009D05D6"/>
    <w:rsid w:val="009D066F"/>
    <w:rsid w:val="009D0707"/>
    <w:rsid w:val="009D08C9"/>
    <w:rsid w:val="009D0A6A"/>
    <w:rsid w:val="009D0B25"/>
    <w:rsid w:val="009D0C22"/>
    <w:rsid w:val="009D0CE2"/>
    <w:rsid w:val="009D0DC0"/>
    <w:rsid w:val="009D0E17"/>
    <w:rsid w:val="009D0E20"/>
    <w:rsid w:val="009D0F9C"/>
    <w:rsid w:val="009D0FF6"/>
    <w:rsid w:val="009D1072"/>
    <w:rsid w:val="009D1078"/>
    <w:rsid w:val="009D1100"/>
    <w:rsid w:val="009D1277"/>
    <w:rsid w:val="009D127F"/>
    <w:rsid w:val="009D1334"/>
    <w:rsid w:val="009D1421"/>
    <w:rsid w:val="009D1435"/>
    <w:rsid w:val="009D14D0"/>
    <w:rsid w:val="009D14FA"/>
    <w:rsid w:val="009D1732"/>
    <w:rsid w:val="009D1888"/>
    <w:rsid w:val="009D18CB"/>
    <w:rsid w:val="009D18F0"/>
    <w:rsid w:val="009D1A48"/>
    <w:rsid w:val="009D1B7E"/>
    <w:rsid w:val="009D1CBC"/>
    <w:rsid w:val="009D1CDA"/>
    <w:rsid w:val="009D1CEA"/>
    <w:rsid w:val="009D1E8A"/>
    <w:rsid w:val="009D202B"/>
    <w:rsid w:val="009D20BA"/>
    <w:rsid w:val="009D20E1"/>
    <w:rsid w:val="009D20F8"/>
    <w:rsid w:val="009D2129"/>
    <w:rsid w:val="009D21B7"/>
    <w:rsid w:val="009D2273"/>
    <w:rsid w:val="009D227C"/>
    <w:rsid w:val="009D2312"/>
    <w:rsid w:val="009D2358"/>
    <w:rsid w:val="009D23EF"/>
    <w:rsid w:val="009D241D"/>
    <w:rsid w:val="009D242B"/>
    <w:rsid w:val="009D24C4"/>
    <w:rsid w:val="009D2567"/>
    <w:rsid w:val="009D259F"/>
    <w:rsid w:val="009D25CF"/>
    <w:rsid w:val="009D2653"/>
    <w:rsid w:val="009D2656"/>
    <w:rsid w:val="009D2679"/>
    <w:rsid w:val="009D2722"/>
    <w:rsid w:val="009D277C"/>
    <w:rsid w:val="009D27BB"/>
    <w:rsid w:val="009D286E"/>
    <w:rsid w:val="009D28D4"/>
    <w:rsid w:val="009D29F4"/>
    <w:rsid w:val="009D2AF9"/>
    <w:rsid w:val="009D2B16"/>
    <w:rsid w:val="009D2B1E"/>
    <w:rsid w:val="009D2B52"/>
    <w:rsid w:val="009D2CB5"/>
    <w:rsid w:val="009D2CD5"/>
    <w:rsid w:val="009D2EB4"/>
    <w:rsid w:val="009D2EC3"/>
    <w:rsid w:val="009D2FB6"/>
    <w:rsid w:val="009D330E"/>
    <w:rsid w:val="009D3320"/>
    <w:rsid w:val="009D3374"/>
    <w:rsid w:val="009D345B"/>
    <w:rsid w:val="009D34D7"/>
    <w:rsid w:val="009D3554"/>
    <w:rsid w:val="009D3594"/>
    <w:rsid w:val="009D359D"/>
    <w:rsid w:val="009D35D4"/>
    <w:rsid w:val="009D3622"/>
    <w:rsid w:val="009D3650"/>
    <w:rsid w:val="009D3927"/>
    <w:rsid w:val="009D3A40"/>
    <w:rsid w:val="009D3A4F"/>
    <w:rsid w:val="009D3AF2"/>
    <w:rsid w:val="009D3B79"/>
    <w:rsid w:val="009D3B97"/>
    <w:rsid w:val="009D3C1A"/>
    <w:rsid w:val="009D3C99"/>
    <w:rsid w:val="009D3CE8"/>
    <w:rsid w:val="009D3D51"/>
    <w:rsid w:val="009D3D5D"/>
    <w:rsid w:val="009D3DE3"/>
    <w:rsid w:val="009D3E45"/>
    <w:rsid w:val="009D3E57"/>
    <w:rsid w:val="009D3E65"/>
    <w:rsid w:val="009D3E92"/>
    <w:rsid w:val="009D3EDD"/>
    <w:rsid w:val="009D3F7B"/>
    <w:rsid w:val="009D4017"/>
    <w:rsid w:val="009D4046"/>
    <w:rsid w:val="009D409A"/>
    <w:rsid w:val="009D40B4"/>
    <w:rsid w:val="009D412C"/>
    <w:rsid w:val="009D41A7"/>
    <w:rsid w:val="009D41DA"/>
    <w:rsid w:val="009D428E"/>
    <w:rsid w:val="009D42E6"/>
    <w:rsid w:val="009D43C5"/>
    <w:rsid w:val="009D44FE"/>
    <w:rsid w:val="009D4507"/>
    <w:rsid w:val="009D4740"/>
    <w:rsid w:val="009D4889"/>
    <w:rsid w:val="009D490A"/>
    <w:rsid w:val="009D49E2"/>
    <w:rsid w:val="009D4A39"/>
    <w:rsid w:val="009D4B2B"/>
    <w:rsid w:val="009D4C5E"/>
    <w:rsid w:val="009D4C8A"/>
    <w:rsid w:val="009D4CB4"/>
    <w:rsid w:val="009D4CC0"/>
    <w:rsid w:val="009D4D1C"/>
    <w:rsid w:val="009D4D96"/>
    <w:rsid w:val="009D5101"/>
    <w:rsid w:val="009D5136"/>
    <w:rsid w:val="009D5175"/>
    <w:rsid w:val="009D5577"/>
    <w:rsid w:val="009D55BC"/>
    <w:rsid w:val="009D569F"/>
    <w:rsid w:val="009D5772"/>
    <w:rsid w:val="009D586E"/>
    <w:rsid w:val="009D58BF"/>
    <w:rsid w:val="009D5983"/>
    <w:rsid w:val="009D5990"/>
    <w:rsid w:val="009D5B06"/>
    <w:rsid w:val="009D5BB8"/>
    <w:rsid w:val="009D5BD9"/>
    <w:rsid w:val="009D5BE3"/>
    <w:rsid w:val="009D5C38"/>
    <w:rsid w:val="009D5C4D"/>
    <w:rsid w:val="009D5D9D"/>
    <w:rsid w:val="009D5E4B"/>
    <w:rsid w:val="009D5ED0"/>
    <w:rsid w:val="009D5EF4"/>
    <w:rsid w:val="009D5EFE"/>
    <w:rsid w:val="009D5F3D"/>
    <w:rsid w:val="009D5F9C"/>
    <w:rsid w:val="009D6023"/>
    <w:rsid w:val="009D6069"/>
    <w:rsid w:val="009D60C3"/>
    <w:rsid w:val="009D60F0"/>
    <w:rsid w:val="009D61EC"/>
    <w:rsid w:val="009D62E6"/>
    <w:rsid w:val="009D6340"/>
    <w:rsid w:val="009D642E"/>
    <w:rsid w:val="009D648F"/>
    <w:rsid w:val="009D64CE"/>
    <w:rsid w:val="009D6589"/>
    <w:rsid w:val="009D6690"/>
    <w:rsid w:val="009D6931"/>
    <w:rsid w:val="009D6943"/>
    <w:rsid w:val="009D6A3C"/>
    <w:rsid w:val="009D6A69"/>
    <w:rsid w:val="009D6AB5"/>
    <w:rsid w:val="009D6AD7"/>
    <w:rsid w:val="009D6AE3"/>
    <w:rsid w:val="009D6C08"/>
    <w:rsid w:val="009D6C6A"/>
    <w:rsid w:val="009D6C82"/>
    <w:rsid w:val="009D6CB7"/>
    <w:rsid w:val="009D6D7C"/>
    <w:rsid w:val="009D6D94"/>
    <w:rsid w:val="009D6DB2"/>
    <w:rsid w:val="009D6E15"/>
    <w:rsid w:val="009D6E59"/>
    <w:rsid w:val="009D6EE5"/>
    <w:rsid w:val="009D6F11"/>
    <w:rsid w:val="009D6F6A"/>
    <w:rsid w:val="009D6F78"/>
    <w:rsid w:val="009D6FC0"/>
    <w:rsid w:val="009D7032"/>
    <w:rsid w:val="009D7082"/>
    <w:rsid w:val="009D70D7"/>
    <w:rsid w:val="009D7234"/>
    <w:rsid w:val="009D724C"/>
    <w:rsid w:val="009D73AB"/>
    <w:rsid w:val="009D73DC"/>
    <w:rsid w:val="009D744D"/>
    <w:rsid w:val="009D74CD"/>
    <w:rsid w:val="009D74E4"/>
    <w:rsid w:val="009D7527"/>
    <w:rsid w:val="009D75E1"/>
    <w:rsid w:val="009D75F9"/>
    <w:rsid w:val="009D7689"/>
    <w:rsid w:val="009D7712"/>
    <w:rsid w:val="009D7722"/>
    <w:rsid w:val="009D776E"/>
    <w:rsid w:val="009D77AD"/>
    <w:rsid w:val="009D7886"/>
    <w:rsid w:val="009D78B8"/>
    <w:rsid w:val="009D790E"/>
    <w:rsid w:val="009D7967"/>
    <w:rsid w:val="009D7BD8"/>
    <w:rsid w:val="009D7BED"/>
    <w:rsid w:val="009D7CB0"/>
    <w:rsid w:val="009D7D61"/>
    <w:rsid w:val="009D7DAF"/>
    <w:rsid w:val="009D7FA2"/>
    <w:rsid w:val="009E0007"/>
    <w:rsid w:val="009E0074"/>
    <w:rsid w:val="009E014C"/>
    <w:rsid w:val="009E016F"/>
    <w:rsid w:val="009E0184"/>
    <w:rsid w:val="009E018A"/>
    <w:rsid w:val="009E0192"/>
    <w:rsid w:val="009E021F"/>
    <w:rsid w:val="009E0276"/>
    <w:rsid w:val="009E02CF"/>
    <w:rsid w:val="009E034B"/>
    <w:rsid w:val="009E0403"/>
    <w:rsid w:val="009E0492"/>
    <w:rsid w:val="009E0534"/>
    <w:rsid w:val="009E082B"/>
    <w:rsid w:val="009E0C2A"/>
    <w:rsid w:val="009E0C33"/>
    <w:rsid w:val="009E0C5B"/>
    <w:rsid w:val="009E0D1D"/>
    <w:rsid w:val="009E0D5B"/>
    <w:rsid w:val="009E0E74"/>
    <w:rsid w:val="009E0F6C"/>
    <w:rsid w:val="009E0FBC"/>
    <w:rsid w:val="009E1008"/>
    <w:rsid w:val="009E10C7"/>
    <w:rsid w:val="009E1162"/>
    <w:rsid w:val="009E116D"/>
    <w:rsid w:val="009E1178"/>
    <w:rsid w:val="009E11A8"/>
    <w:rsid w:val="009E1220"/>
    <w:rsid w:val="009E1262"/>
    <w:rsid w:val="009E13DF"/>
    <w:rsid w:val="009E1410"/>
    <w:rsid w:val="009E144C"/>
    <w:rsid w:val="009E1733"/>
    <w:rsid w:val="009E1743"/>
    <w:rsid w:val="009E17A2"/>
    <w:rsid w:val="009E17CD"/>
    <w:rsid w:val="009E17D1"/>
    <w:rsid w:val="009E186F"/>
    <w:rsid w:val="009E188B"/>
    <w:rsid w:val="009E189F"/>
    <w:rsid w:val="009E19E8"/>
    <w:rsid w:val="009E1AC3"/>
    <w:rsid w:val="009E1C16"/>
    <w:rsid w:val="009E1C68"/>
    <w:rsid w:val="009E1CAA"/>
    <w:rsid w:val="009E1CEB"/>
    <w:rsid w:val="009E1CF4"/>
    <w:rsid w:val="009E1D1E"/>
    <w:rsid w:val="009E1D23"/>
    <w:rsid w:val="009E1D33"/>
    <w:rsid w:val="009E1D4F"/>
    <w:rsid w:val="009E1DF7"/>
    <w:rsid w:val="009E1E5A"/>
    <w:rsid w:val="009E1E86"/>
    <w:rsid w:val="009E1F03"/>
    <w:rsid w:val="009E1F89"/>
    <w:rsid w:val="009E1FD3"/>
    <w:rsid w:val="009E1FD9"/>
    <w:rsid w:val="009E2026"/>
    <w:rsid w:val="009E204E"/>
    <w:rsid w:val="009E2171"/>
    <w:rsid w:val="009E2175"/>
    <w:rsid w:val="009E223A"/>
    <w:rsid w:val="009E228C"/>
    <w:rsid w:val="009E22C2"/>
    <w:rsid w:val="009E22CA"/>
    <w:rsid w:val="009E22E8"/>
    <w:rsid w:val="009E241F"/>
    <w:rsid w:val="009E24B2"/>
    <w:rsid w:val="009E25B7"/>
    <w:rsid w:val="009E2616"/>
    <w:rsid w:val="009E280B"/>
    <w:rsid w:val="009E28A8"/>
    <w:rsid w:val="009E28DD"/>
    <w:rsid w:val="009E28EE"/>
    <w:rsid w:val="009E29FD"/>
    <w:rsid w:val="009E2BC9"/>
    <w:rsid w:val="009E2C3D"/>
    <w:rsid w:val="009E2CFB"/>
    <w:rsid w:val="009E2D31"/>
    <w:rsid w:val="009E2D41"/>
    <w:rsid w:val="009E2DCC"/>
    <w:rsid w:val="009E2E97"/>
    <w:rsid w:val="009E2F2A"/>
    <w:rsid w:val="009E30C0"/>
    <w:rsid w:val="009E312C"/>
    <w:rsid w:val="009E32CC"/>
    <w:rsid w:val="009E336A"/>
    <w:rsid w:val="009E35B7"/>
    <w:rsid w:val="009E3604"/>
    <w:rsid w:val="009E361A"/>
    <w:rsid w:val="009E3745"/>
    <w:rsid w:val="009E38D9"/>
    <w:rsid w:val="009E3A0A"/>
    <w:rsid w:val="009E3A29"/>
    <w:rsid w:val="009E3B04"/>
    <w:rsid w:val="009E3B67"/>
    <w:rsid w:val="009E3C1F"/>
    <w:rsid w:val="009E3C27"/>
    <w:rsid w:val="009E3C3E"/>
    <w:rsid w:val="009E3C5F"/>
    <w:rsid w:val="009E3CCF"/>
    <w:rsid w:val="009E3DB6"/>
    <w:rsid w:val="009E3ED3"/>
    <w:rsid w:val="009E3F28"/>
    <w:rsid w:val="009E4055"/>
    <w:rsid w:val="009E406D"/>
    <w:rsid w:val="009E409A"/>
    <w:rsid w:val="009E40A2"/>
    <w:rsid w:val="009E40B5"/>
    <w:rsid w:val="009E4112"/>
    <w:rsid w:val="009E4260"/>
    <w:rsid w:val="009E42DD"/>
    <w:rsid w:val="009E435B"/>
    <w:rsid w:val="009E43BC"/>
    <w:rsid w:val="009E43C9"/>
    <w:rsid w:val="009E43F4"/>
    <w:rsid w:val="009E444A"/>
    <w:rsid w:val="009E44E6"/>
    <w:rsid w:val="009E4518"/>
    <w:rsid w:val="009E45E8"/>
    <w:rsid w:val="009E4601"/>
    <w:rsid w:val="009E478E"/>
    <w:rsid w:val="009E47D0"/>
    <w:rsid w:val="009E48D4"/>
    <w:rsid w:val="009E4971"/>
    <w:rsid w:val="009E497A"/>
    <w:rsid w:val="009E49C7"/>
    <w:rsid w:val="009E4A4D"/>
    <w:rsid w:val="009E4BFD"/>
    <w:rsid w:val="009E4D3C"/>
    <w:rsid w:val="009E4DA8"/>
    <w:rsid w:val="009E4DD4"/>
    <w:rsid w:val="009E4E58"/>
    <w:rsid w:val="009E4E72"/>
    <w:rsid w:val="009E50F1"/>
    <w:rsid w:val="009E5192"/>
    <w:rsid w:val="009E51F1"/>
    <w:rsid w:val="009E52F7"/>
    <w:rsid w:val="009E5395"/>
    <w:rsid w:val="009E539B"/>
    <w:rsid w:val="009E541A"/>
    <w:rsid w:val="009E54BA"/>
    <w:rsid w:val="009E554A"/>
    <w:rsid w:val="009E5569"/>
    <w:rsid w:val="009E55CD"/>
    <w:rsid w:val="009E5624"/>
    <w:rsid w:val="009E5655"/>
    <w:rsid w:val="009E566F"/>
    <w:rsid w:val="009E5730"/>
    <w:rsid w:val="009E5732"/>
    <w:rsid w:val="009E573D"/>
    <w:rsid w:val="009E57CA"/>
    <w:rsid w:val="009E5818"/>
    <w:rsid w:val="009E581B"/>
    <w:rsid w:val="009E58A6"/>
    <w:rsid w:val="009E590D"/>
    <w:rsid w:val="009E593C"/>
    <w:rsid w:val="009E5A94"/>
    <w:rsid w:val="009E5A95"/>
    <w:rsid w:val="009E5B11"/>
    <w:rsid w:val="009E5B28"/>
    <w:rsid w:val="009E5C8B"/>
    <w:rsid w:val="009E5D2A"/>
    <w:rsid w:val="009E5D4A"/>
    <w:rsid w:val="009E5E8D"/>
    <w:rsid w:val="009E5EFF"/>
    <w:rsid w:val="009E5FCA"/>
    <w:rsid w:val="009E60E4"/>
    <w:rsid w:val="009E61E4"/>
    <w:rsid w:val="009E62ED"/>
    <w:rsid w:val="009E637A"/>
    <w:rsid w:val="009E63FF"/>
    <w:rsid w:val="009E64F8"/>
    <w:rsid w:val="009E65DA"/>
    <w:rsid w:val="009E6666"/>
    <w:rsid w:val="009E6687"/>
    <w:rsid w:val="009E67C3"/>
    <w:rsid w:val="009E6811"/>
    <w:rsid w:val="009E689C"/>
    <w:rsid w:val="009E68CF"/>
    <w:rsid w:val="009E695D"/>
    <w:rsid w:val="009E6A2E"/>
    <w:rsid w:val="009E6B6E"/>
    <w:rsid w:val="009E6CFF"/>
    <w:rsid w:val="009E6D37"/>
    <w:rsid w:val="009E7048"/>
    <w:rsid w:val="009E7129"/>
    <w:rsid w:val="009E7130"/>
    <w:rsid w:val="009E7146"/>
    <w:rsid w:val="009E717E"/>
    <w:rsid w:val="009E7215"/>
    <w:rsid w:val="009E738C"/>
    <w:rsid w:val="009E7459"/>
    <w:rsid w:val="009E74BB"/>
    <w:rsid w:val="009E7597"/>
    <w:rsid w:val="009E75D3"/>
    <w:rsid w:val="009E76DC"/>
    <w:rsid w:val="009E76EF"/>
    <w:rsid w:val="009E7726"/>
    <w:rsid w:val="009E78C8"/>
    <w:rsid w:val="009E7905"/>
    <w:rsid w:val="009E7916"/>
    <w:rsid w:val="009E7971"/>
    <w:rsid w:val="009E79CB"/>
    <w:rsid w:val="009E7A42"/>
    <w:rsid w:val="009E7C02"/>
    <w:rsid w:val="009E7C6F"/>
    <w:rsid w:val="009E7D3C"/>
    <w:rsid w:val="009E7D68"/>
    <w:rsid w:val="009E7E7A"/>
    <w:rsid w:val="009E7F6E"/>
    <w:rsid w:val="009E7F7E"/>
    <w:rsid w:val="009E7F8A"/>
    <w:rsid w:val="009E7FAD"/>
    <w:rsid w:val="009E7FC3"/>
    <w:rsid w:val="009E7FED"/>
    <w:rsid w:val="009F0014"/>
    <w:rsid w:val="009F0039"/>
    <w:rsid w:val="009F0049"/>
    <w:rsid w:val="009F0112"/>
    <w:rsid w:val="009F017B"/>
    <w:rsid w:val="009F01BB"/>
    <w:rsid w:val="009F01CC"/>
    <w:rsid w:val="009F022D"/>
    <w:rsid w:val="009F024E"/>
    <w:rsid w:val="009F025E"/>
    <w:rsid w:val="009F02DC"/>
    <w:rsid w:val="009F033B"/>
    <w:rsid w:val="009F03AC"/>
    <w:rsid w:val="009F03E4"/>
    <w:rsid w:val="009F044C"/>
    <w:rsid w:val="009F050B"/>
    <w:rsid w:val="009F0541"/>
    <w:rsid w:val="009F0677"/>
    <w:rsid w:val="009F08B4"/>
    <w:rsid w:val="009F0A0B"/>
    <w:rsid w:val="009F0A2F"/>
    <w:rsid w:val="009F0A9D"/>
    <w:rsid w:val="009F0B2F"/>
    <w:rsid w:val="009F0B62"/>
    <w:rsid w:val="009F0C1D"/>
    <w:rsid w:val="009F0C1F"/>
    <w:rsid w:val="009F0C85"/>
    <w:rsid w:val="009F0D0F"/>
    <w:rsid w:val="009F0E21"/>
    <w:rsid w:val="009F0E5D"/>
    <w:rsid w:val="009F0F11"/>
    <w:rsid w:val="009F0F1B"/>
    <w:rsid w:val="009F0FAC"/>
    <w:rsid w:val="009F101A"/>
    <w:rsid w:val="009F1217"/>
    <w:rsid w:val="009F122B"/>
    <w:rsid w:val="009F12DE"/>
    <w:rsid w:val="009F12E9"/>
    <w:rsid w:val="009F13AD"/>
    <w:rsid w:val="009F141E"/>
    <w:rsid w:val="009F14A0"/>
    <w:rsid w:val="009F14B5"/>
    <w:rsid w:val="009F1502"/>
    <w:rsid w:val="009F174C"/>
    <w:rsid w:val="009F187C"/>
    <w:rsid w:val="009F1902"/>
    <w:rsid w:val="009F19DB"/>
    <w:rsid w:val="009F1A1B"/>
    <w:rsid w:val="009F1A65"/>
    <w:rsid w:val="009F1A9D"/>
    <w:rsid w:val="009F1AD6"/>
    <w:rsid w:val="009F1B09"/>
    <w:rsid w:val="009F1C31"/>
    <w:rsid w:val="009F1C79"/>
    <w:rsid w:val="009F1D7B"/>
    <w:rsid w:val="009F1DF2"/>
    <w:rsid w:val="009F1E3C"/>
    <w:rsid w:val="009F1EC0"/>
    <w:rsid w:val="009F1F1B"/>
    <w:rsid w:val="009F2089"/>
    <w:rsid w:val="009F20EB"/>
    <w:rsid w:val="009F2134"/>
    <w:rsid w:val="009F2191"/>
    <w:rsid w:val="009F2295"/>
    <w:rsid w:val="009F2338"/>
    <w:rsid w:val="009F252B"/>
    <w:rsid w:val="009F2571"/>
    <w:rsid w:val="009F25BA"/>
    <w:rsid w:val="009F2715"/>
    <w:rsid w:val="009F27BA"/>
    <w:rsid w:val="009F27C2"/>
    <w:rsid w:val="009F2848"/>
    <w:rsid w:val="009F28B6"/>
    <w:rsid w:val="009F28D4"/>
    <w:rsid w:val="009F2974"/>
    <w:rsid w:val="009F29D4"/>
    <w:rsid w:val="009F2A15"/>
    <w:rsid w:val="009F2ABB"/>
    <w:rsid w:val="009F2C93"/>
    <w:rsid w:val="009F2CA9"/>
    <w:rsid w:val="009F2D3A"/>
    <w:rsid w:val="009F2E3A"/>
    <w:rsid w:val="009F2EDB"/>
    <w:rsid w:val="009F2F6C"/>
    <w:rsid w:val="009F304D"/>
    <w:rsid w:val="009F3055"/>
    <w:rsid w:val="009F318B"/>
    <w:rsid w:val="009F31A9"/>
    <w:rsid w:val="009F31DE"/>
    <w:rsid w:val="009F3280"/>
    <w:rsid w:val="009F335B"/>
    <w:rsid w:val="009F34AF"/>
    <w:rsid w:val="009F36ED"/>
    <w:rsid w:val="009F3774"/>
    <w:rsid w:val="009F37A0"/>
    <w:rsid w:val="009F37B5"/>
    <w:rsid w:val="009F37DE"/>
    <w:rsid w:val="009F398E"/>
    <w:rsid w:val="009F3998"/>
    <w:rsid w:val="009F39A8"/>
    <w:rsid w:val="009F39D4"/>
    <w:rsid w:val="009F39F5"/>
    <w:rsid w:val="009F3BA8"/>
    <w:rsid w:val="009F3CE1"/>
    <w:rsid w:val="009F3D07"/>
    <w:rsid w:val="009F3D0F"/>
    <w:rsid w:val="009F3D8B"/>
    <w:rsid w:val="009F3DC5"/>
    <w:rsid w:val="009F3E31"/>
    <w:rsid w:val="009F3EAD"/>
    <w:rsid w:val="009F3ECC"/>
    <w:rsid w:val="009F3F08"/>
    <w:rsid w:val="009F40A1"/>
    <w:rsid w:val="009F4162"/>
    <w:rsid w:val="009F416E"/>
    <w:rsid w:val="009F42A1"/>
    <w:rsid w:val="009F43B0"/>
    <w:rsid w:val="009F4459"/>
    <w:rsid w:val="009F44B4"/>
    <w:rsid w:val="009F450E"/>
    <w:rsid w:val="009F4516"/>
    <w:rsid w:val="009F454C"/>
    <w:rsid w:val="009F455A"/>
    <w:rsid w:val="009F458E"/>
    <w:rsid w:val="009F4637"/>
    <w:rsid w:val="009F4648"/>
    <w:rsid w:val="009F4749"/>
    <w:rsid w:val="009F47D1"/>
    <w:rsid w:val="009F4969"/>
    <w:rsid w:val="009F4A72"/>
    <w:rsid w:val="009F4B31"/>
    <w:rsid w:val="009F4B4F"/>
    <w:rsid w:val="009F4BEE"/>
    <w:rsid w:val="009F4C3A"/>
    <w:rsid w:val="009F4C54"/>
    <w:rsid w:val="009F4CD7"/>
    <w:rsid w:val="009F4D56"/>
    <w:rsid w:val="009F4D91"/>
    <w:rsid w:val="009F4DC1"/>
    <w:rsid w:val="009F4E7A"/>
    <w:rsid w:val="009F4F49"/>
    <w:rsid w:val="009F5174"/>
    <w:rsid w:val="009F51A5"/>
    <w:rsid w:val="009F523B"/>
    <w:rsid w:val="009F5249"/>
    <w:rsid w:val="009F5281"/>
    <w:rsid w:val="009F5283"/>
    <w:rsid w:val="009F5327"/>
    <w:rsid w:val="009F53CA"/>
    <w:rsid w:val="009F53E0"/>
    <w:rsid w:val="009F5410"/>
    <w:rsid w:val="009F543B"/>
    <w:rsid w:val="009F5643"/>
    <w:rsid w:val="009F56C7"/>
    <w:rsid w:val="009F5740"/>
    <w:rsid w:val="009F58DF"/>
    <w:rsid w:val="009F59C6"/>
    <w:rsid w:val="009F59C7"/>
    <w:rsid w:val="009F5A0B"/>
    <w:rsid w:val="009F5AED"/>
    <w:rsid w:val="009F5B59"/>
    <w:rsid w:val="009F5B5D"/>
    <w:rsid w:val="009F5BF6"/>
    <w:rsid w:val="009F5C34"/>
    <w:rsid w:val="009F5C70"/>
    <w:rsid w:val="009F5CF8"/>
    <w:rsid w:val="009F5D00"/>
    <w:rsid w:val="009F5EF8"/>
    <w:rsid w:val="009F5F4B"/>
    <w:rsid w:val="009F5F58"/>
    <w:rsid w:val="009F5FBD"/>
    <w:rsid w:val="009F611C"/>
    <w:rsid w:val="009F61E7"/>
    <w:rsid w:val="009F627D"/>
    <w:rsid w:val="009F6311"/>
    <w:rsid w:val="009F637D"/>
    <w:rsid w:val="009F63CB"/>
    <w:rsid w:val="009F6473"/>
    <w:rsid w:val="009F6607"/>
    <w:rsid w:val="009F6649"/>
    <w:rsid w:val="009F66AA"/>
    <w:rsid w:val="009F6746"/>
    <w:rsid w:val="009F675E"/>
    <w:rsid w:val="009F678C"/>
    <w:rsid w:val="009F6800"/>
    <w:rsid w:val="009F6893"/>
    <w:rsid w:val="009F6958"/>
    <w:rsid w:val="009F696B"/>
    <w:rsid w:val="009F69B0"/>
    <w:rsid w:val="009F6A8C"/>
    <w:rsid w:val="009F6C4A"/>
    <w:rsid w:val="009F6CAF"/>
    <w:rsid w:val="009F6CCF"/>
    <w:rsid w:val="009F6D72"/>
    <w:rsid w:val="009F6F31"/>
    <w:rsid w:val="009F7027"/>
    <w:rsid w:val="009F7079"/>
    <w:rsid w:val="009F70A9"/>
    <w:rsid w:val="009F70AC"/>
    <w:rsid w:val="009F70F3"/>
    <w:rsid w:val="009F717F"/>
    <w:rsid w:val="009F7398"/>
    <w:rsid w:val="009F7404"/>
    <w:rsid w:val="009F7455"/>
    <w:rsid w:val="009F74F0"/>
    <w:rsid w:val="009F751A"/>
    <w:rsid w:val="009F7570"/>
    <w:rsid w:val="009F75D2"/>
    <w:rsid w:val="009F75E9"/>
    <w:rsid w:val="009F7642"/>
    <w:rsid w:val="009F769A"/>
    <w:rsid w:val="009F7784"/>
    <w:rsid w:val="009F778B"/>
    <w:rsid w:val="009F77F6"/>
    <w:rsid w:val="009F7814"/>
    <w:rsid w:val="009F7818"/>
    <w:rsid w:val="009F7855"/>
    <w:rsid w:val="009F78E4"/>
    <w:rsid w:val="009F7900"/>
    <w:rsid w:val="009F798B"/>
    <w:rsid w:val="009F7A7B"/>
    <w:rsid w:val="009F7AAD"/>
    <w:rsid w:val="009F7AED"/>
    <w:rsid w:val="009F7DE9"/>
    <w:rsid w:val="009F7E11"/>
    <w:rsid w:val="009F7E47"/>
    <w:rsid w:val="009F7ED0"/>
    <w:rsid w:val="009F7F8B"/>
    <w:rsid w:val="009F7FAA"/>
    <w:rsid w:val="00A0000B"/>
    <w:rsid w:val="00A00069"/>
    <w:rsid w:val="00A000A9"/>
    <w:rsid w:val="00A000EB"/>
    <w:rsid w:val="00A002AD"/>
    <w:rsid w:val="00A002F8"/>
    <w:rsid w:val="00A004C8"/>
    <w:rsid w:val="00A0054C"/>
    <w:rsid w:val="00A00566"/>
    <w:rsid w:val="00A0066A"/>
    <w:rsid w:val="00A006AD"/>
    <w:rsid w:val="00A0079D"/>
    <w:rsid w:val="00A00875"/>
    <w:rsid w:val="00A008DA"/>
    <w:rsid w:val="00A008E6"/>
    <w:rsid w:val="00A00930"/>
    <w:rsid w:val="00A00ABE"/>
    <w:rsid w:val="00A00B07"/>
    <w:rsid w:val="00A00B17"/>
    <w:rsid w:val="00A00B1B"/>
    <w:rsid w:val="00A00D08"/>
    <w:rsid w:val="00A00EBD"/>
    <w:rsid w:val="00A00FA2"/>
    <w:rsid w:val="00A00FA7"/>
    <w:rsid w:val="00A010BB"/>
    <w:rsid w:val="00A010D9"/>
    <w:rsid w:val="00A010F3"/>
    <w:rsid w:val="00A0112A"/>
    <w:rsid w:val="00A01220"/>
    <w:rsid w:val="00A0126F"/>
    <w:rsid w:val="00A01352"/>
    <w:rsid w:val="00A0136C"/>
    <w:rsid w:val="00A01474"/>
    <w:rsid w:val="00A0147F"/>
    <w:rsid w:val="00A01515"/>
    <w:rsid w:val="00A01587"/>
    <w:rsid w:val="00A0165A"/>
    <w:rsid w:val="00A016AB"/>
    <w:rsid w:val="00A016F0"/>
    <w:rsid w:val="00A01717"/>
    <w:rsid w:val="00A018F0"/>
    <w:rsid w:val="00A01944"/>
    <w:rsid w:val="00A01989"/>
    <w:rsid w:val="00A019A6"/>
    <w:rsid w:val="00A019FD"/>
    <w:rsid w:val="00A01A0A"/>
    <w:rsid w:val="00A01B23"/>
    <w:rsid w:val="00A01BAE"/>
    <w:rsid w:val="00A01BF5"/>
    <w:rsid w:val="00A01CC4"/>
    <w:rsid w:val="00A01CE4"/>
    <w:rsid w:val="00A01DC9"/>
    <w:rsid w:val="00A01E26"/>
    <w:rsid w:val="00A01E2B"/>
    <w:rsid w:val="00A01E64"/>
    <w:rsid w:val="00A01EC1"/>
    <w:rsid w:val="00A01F52"/>
    <w:rsid w:val="00A01F76"/>
    <w:rsid w:val="00A02033"/>
    <w:rsid w:val="00A020E7"/>
    <w:rsid w:val="00A02136"/>
    <w:rsid w:val="00A0213B"/>
    <w:rsid w:val="00A02183"/>
    <w:rsid w:val="00A0229D"/>
    <w:rsid w:val="00A0238F"/>
    <w:rsid w:val="00A02500"/>
    <w:rsid w:val="00A02511"/>
    <w:rsid w:val="00A02603"/>
    <w:rsid w:val="00A0263A"/>
    <w:rsid w:val="00A0267F"/>
    <w:rsid w:val="00A02718"/>
    <w:rsid w:val="00A02748"/>
    <w:rsid w:val="00A02752"/>
    <w:rsid w:val="00A02837"/>
    <w:rsid w:val="00A02879"/>
    <w:rsid w:val="00A028CE"/>
    <w:rsid w:val="00A02910"/>
    <w:rsid w:val="00A029DC"/>
    <w:rsid w:val="00A02A19"/>
    <w:rsid w:val="00A02A2F"/>
    <w:rsid w:val="00A02A35"/>
    <w:rsid w:val="00A02AE2"/>
    <w:rsid w:val="00A02F2E"/>
    <w:rsid w:val="00A02F31"/>
    <w:rsid w:val="00A03056"/>
    <w:rsid w:val="00A031D5"/>
    <w:rsid w:val="00A032A5"/>
    <w:rsid w:val="00A03355"/>
    <w:rsid w:val="00A033A1"/>
    <w:rsid w:val="00A033B6"/>
    <w:rsid w:val="00A03441"/>
    <w:rsid w:val="00A0352A"/>
    <w:rsid w:val="00A0355C"/>
    <w:rsid w:val="00A0376B"/>
    <w:rsid w:val="00A037B0"/>
    <w:rsid w:val="00A03883"/>
    <w:rsid w:val="00A03896"/>
    <w:rsid w:val="00A03963"/>
    <w:rsid w:val="00A0397E"/>
    <w:rsid w:val="00A0399B"/>
    <w:rsid w:val="00A039AB"/>
    <w:rsid w:val="00A03A6E"/>
    <w:rsid w:val="00A03A79"/>
    <w:rsid w:val="00A03A8D"/>
    <w:rsid w:val="00A03AA4"/>
    <w:rsid w:val="00A03AE4"/>
    <w:rsid w:val="00A03B8A"/>
    <w:rsid w:val="00A03EB0"/>
    <w:rsid w:val="00A04082"/>
    <w:rsid w:val="00A041D0"/>
    <w:rsid w:val="00A041FA"/>
    <w:rsid w:val="00A0422E"/>
    <w:rsid w:val="00A04232"/>
    <w:rsid w:val="00A0428A"/>
    <w:rsid w:val="00A042F1"/>
    <w:rsid w:val="00A042FB"/>
    <w:rsid w:val="00A043E5"/>
    <w:rsid w:val="00A04440"/>
    <w:rsid w:val="00A0448F"/>
    <w:rsid w:val="00A044E1"/>
    <w:rsid w:val="00A0452A"/>
    <w:rsid w:val="00A0457F"/>
    <w:rsid w:val="00A04733"/>
    <w:rsid w:val="00A047F7"/>
    <w:rsid w:val="00A04969"/>
    <w:rsid w:val="00A049F4"/>
    <w:rsid w:val="00A04A21"/>
    <w:rsid w:val="00A04A48"/>
    <w:rsid w:val="00A04B2B"/>
    <w:rsid w:val="00A04BAC"/>
    <w:rsid w:val="00A04BBA"/>
    <w:rsid w:val="00A04DE3"/>
    <w:rsid w:val="00A04E0D"/>
    <w:rsid w:val="00A04E5E"/>
    <w:rsid w:val="00A04E93"/>
    <w:rsid w:val="00A04F53"/>
    <w:rsid w:val="00A04F85"/>
    <w:rsid w:val="00A04F86"/>
    <w:rsid w:val="00A050C9"/>
    <w:rsid w:val="00A05119"/>
    <w:rsid w:val="00A051C5"/>
    <w:rsid w:val="00A051DC"/>
    <w:rsid w:val="00A05424"/>
    <w:rsid w:val="00A05482"/>
    <w:rsid w:val="00A0549F"/>
    <w:rsid w:val="00A054D5"/>
    <w:rsid w:val="00A0553C"/>
    <w:rsid w:val="00A0569B"/>
    <w:rsid w:val="00A056AA"/>
    <w:rsid w:val="00A057D6"/>
    <w:rsid w:val="00A057E3"/>
    <w:rsid w:val="00A0584F"/>
    <w:rsid w:val="00A05889"/>
    <w:rsid w:val="00A05890"/>
    <w:rsid w:val="00A05908"/>
    <w:rsid w:val="00A05A6B"/>
    <w:rsid w:val="00A05A7F"/>
    <w:rsid w:val="00A05A85"/>
    <w:rsid w:val="00A05B02"/>
    <w:rsid w:val="00A05BBB"/>
    <w:rsid w:val="00A05DA4"/>
    <w:rsid w:val="00A05E0D"/>
    <w:rsid w:val="00A05E3F"/>
    <w:rsid w:val="00A05EE3"/>
    <w:rsid w:val="00A05FCF"/>
    <w:rsid w:val="00A06228"/>
    <w:rsid w:val="00A062B2"/>
    <w:rsid w:val="00A062C8"/>
    <w:rsid w:val="00A062E5"/>
    <w:rsid w:val="00A063CE"/>
    <w:rsid w:val="00A063D9"/>
    <w:rsid w:val="00A06413"/>
    <w:rsid w:val="00A06474"/>
    <w:rsid w:val="00A0652E"/>
    <w:rsid w:val="00A06570"/>
    <w:rsid w:val="00A065C7"/>
    <w:rsid w:val="00A0662B"/>
    <w:rsid w:val="00A0665B"/>
    <w:rsid w:val="00A067E5"/>
    <w:rsid w:val="00A067F1"/>
    <w:rsid w:val="00A06842"/>
    <w:rsid w:val="00A0684E"/>
    <w:rsid w:val="00A068F9"/>
    <w:rsid w:val="00A06A0C"/>
    <w:rsid w:val="00A06A11"/>
    <w:rsid w:val="00A06A97"/>
    <w:rsid w:val="00A06B58"/>
    <w:rsid w:val="00A06CBB"/>
    <w:rsid w:val="00A06E82"/>
    <w:rsid w:val="00A06F39"/>
    <w:rsid w:val="00A06FF9"/>
    <w:rsid w:val="00A0706F"/>
    <w:rsid w:val="00A0711B"/>
    <w:rsid w:val="00A07187"/>
    <w:rsid w:val="00A071FB"/>
    <w:rsid w:val="00A072B1"/>
    <w:rsid w:val="00A072D4"/>
    <w:rsid w:val="00A073B7"/>
    <w:rsid w:val="00A0749E"/>
    <w:rsid w:val="00A074A4"/>
    <w:rsid w:val="00A07534"/>
    <w:rsid w:val="00A0758E"/>
    <w:rsid w:val="00A07652"/>
    <w:rsid w:val="00A076A6"/>
    <w:rsid w:val="00A077E5"/>
    <w:rsid w:val="00A07887"/>
    <w:rsid w:val="00A07891"/>
    <w:rsid w:val="00A07951"/>
    <w:rsid w:val="00A07979"/>
    <w:rsid w:val="00A0799A"/>
    <w:rsid w:val="00A07A10"/>
    <w:rsid w:val="00A07A1D"/>
    <w:rsid w:val="00A07AB7"/>
    <w:rsid w:val="00A07B05"/>
    <w:rsid w:val="00A07B19"/>
    <w:rsid w:val="00A07B45"/>
    <w:rsid w:val="00A07C20"/>
    <w:rsid w:val="00A07C28"/>
    <w:rsid w:val="00A07D1C"/>
    <w:rsid w:val="00A07D99"/>
    <w:rsid w:val="00A07E44"/>
    <w:rsid w:val="00A07EE3"/>
    <w:rsid w:val="00A07EF0"/>
    <w:rsid w:val="00A07F64"/>
    <w:rsid w:val="00A07F74"/>
    <w:rsid w:val="00A07F93"/>
    <w:rsid w:val="00A07FF5"/>
    <w:rsid w:val="00A10074"/>
    <w:rsid w:val="00A100A0"/>
    <w:rsid w:val="00A100F3"/>
    <w:rsid w:val="00A1015A"/>
    <w:rsid w:val="00A10160"/>
    <w:rsid w:val="00A1018F"/>
    <w:rsid w:val="00A10250"/>
    <w:rsid w:val="00A1027B"/>
    <w:rsid w:val="00A10326"/>
    <w:rsid w:val="00A1039D"/>
    <w:rsid w:val="00A103B9"/>
    <w:rsid w:val="00A103BF"/>
    <w:rsid w:val="00A104CC"/>
    <w:rsid w:val="00A104FC"/>
    <w:rsid w:val="00A105A4"/>
    <w:rsid w:val="00A105C1"/>
    <w:rsid w:val="00A105D8"/>
    <w:rsid w:val="00A106B7"/>
    <w:rsid w:val="00A107EA"/>
    <w:rsid w:val="00A109C8"/>
    <w:rsid w:val="00A10A60"/>
    <w:rsid w:val="00A10A7D"/>
    <w:rsid w:val="00A10C0D"/>
    <w:rsid w:val="00A10C89"/>
    <w:rsid w:val="00A10CC4"/>
    <w:rsid w:val="00A10CF8"/>
    <w:rsid w:val="00A10CF9"/>
    <w:rsid w:val="00A10DE3"/>
    <w:rsid w:val="00A10E13"/>
    <w:rsid w:val="00A10E52"/>
    <w:rsid w:val="00A10E9F"/>
    <w:rsid w:val="00A10EA4"/>
    <w:rsid w:val="00A10FFC"/>
    <w:rsid w:val="00A1101E"/>
    <w:rsid w:val="00A11047"/>
    <w:rsid w:val="00A1105F"/>
    <w:rsid w:val="00A110D9"/>
    <w:rsid w:val="00A11187"/>
    <w:rsid w:val="00A111AE"/>
    <w:rsid w:val="00A111D5"/>
    <w:rsid w:val="00A113F3"/>
    <w:rsid w:val="00A1140B"/>
    <w:rsid w:val="00A11544"/>
    <w:rsid w:val="00A115CD"/>
    <w:rsid w:val="00A11613"/>
    <w:rsid w:val="00A11675"/>
    <w:rsid w:val="00A1173A"/>
    <w:rsid w:val="00A117A4"/>
    <w:rsid w:val="00A11811"/>
    <w:rsid w:val="00A119FF"/>
    <w:rsid w:val="00A11A5B"/>
    <w:rsid w:val="00A11AB9"/>
    <w:rsid w:val="00A11BFC"/>
    <w:rsid w:val="00A11C98"/>
    <w:rsid w:val="00A11CC7"/>
    <w:rsid w:val="00A11D8C"/>
    <w:rsid w:val="00A11DA5"/>
    <w:rsid w:val="00A11DCC"/>
    <w:rsid w:val="00A11DE3"/>
    <w:rsid w:val="00A11E33"/>
    <w:rsid w:val="00A12048"/>
    <w:rsid w:val="00A1209C"/>
    <w:rsid w:val="00A120E6"/>
    <w:rsid w:val="00A12109"/>
    <w:rsid w:val="00A1226A"/>
    <w:rsid w:val="00A122C0"/>
    <w:rsid w:val="00A122FD"/>
    <w:rsid w:val="00A12356"/>
    <w:rsid w:val="00A12383"/>
    <w:rsid w:val="00A1241A"/>
    <w:rsid w:val="00A124AA"/>
    <w:rsid w:val="00A1255F"/>
    <w:rsid w:val="00A12659"/>
    <w:rsid w:val="00A12688"/>
    <w:rsid w:val="00A126B6"/>
    <w:rsid w:val="00A126BC"/>
    <w:rsid w:val="00A12744"/>
    <w:rsid w:val="00A127B7"/>
    <w:rsid w:val="00A127ED"/>
    <w:rsid w:val="00A12820"/>
    <w:rsid w:val="00A12929"/>
    <w:rsid w:val="00A12960"/>
    <w:rsid w:val="00A12AD5"/>
    <w:rsid w:val="00A12B70"/>
    <w:rsid w:val="00A12B88"/>
    <w:rsid w:val="00A12BBD"/>
    <w:rsid w:val="00A12CAF"/>
    <w:rsid w:val="00A12ECD"/>
    <w:rsid w:val="00A12F46"/>
    <w:rsid w:val="00A12FEF"/>
    <w:rsid w:val="00A130DD"/>
    <w:rsid w:val="00A131E4"/>
    <w:rsid w:val="00A132B8"/>
    <w:rsid w:val="00A133FE"/>
    <w:rsid w:val="00A13466"/>
    <w:rsid w:val="00A1350A"/>
    <w:rsid w:val="00A1357C"/>
    <w:rsid w:val="00A135BD"/>
    <w:rsid w:val="00A135D2"/>
    <w:rsid w:val="00A1366A"/>
    <w:rsid w:val="00A13683"/>
    <w:rsid w:val="00A136CF"/>
    <w:rsid w:val="00A13739"/>
    <w:rsid w:val="00A137D4"/>
    <w:rsid w:val="00A138DC"/>
    <w:rsid w:val="00A13972"/>
    <w:rsid w:val="00A13986"/>
    <w:rsid w:val="00A13AB0"/>
    <w:rsid w:val="00A13AC2"/>
    <w:rsid w:val="00A13C61"/>
    <w:rsid w:val="00A13C87"/>
    <w:rsid w:val="00A13D54"/>
    <w:rsid w:val="00A13E10"/>
    <w:rsid w:val="00A13E37"/>
    <w:rsid w:val="00A13E83"/>
    <w:rsid w:val="00A13F3A"/>
    <w:rsid w:val="00A1400D"/>
    <w:rsid w:val="00A14070"/>
    <w:rsid w:val="00A14180"/>
    <w:rsid w:val="00A14185"/>
    <w:rsid w:val="00A14187"/>
    <w:rsid w:val="00A142F5"/>
    <w:rsid w:val="00A143AA"/>
    <w:rsid w:val="00A143EF"/>
    <w:rsid w:val="00A14498"/>
    <w:rsid w:val="00A144AB"/>
    <w:rsid w:val="00A144BA"/>
    <w:rsid w:val="00A144BE"/>
    <w:rsid w:val="00A14669"/>
    <w:rsid w:val="00A148AB"/>
    <w:rsid w:val="00A14A3C"/>
    <w:rsid w:val="00A14A6D"/>
    <w:rsid w:val="00A14AC4"/>
    <w:rsid w:val="00A14B1B"/>
    <w:rsid w:val="00A14B25"/>
    <w:rsid w:val="00A14B3E"/>
    <w:rsid w:val="00A14C88"/>
    <w:rsid w:val="00A14CF2"/>
    <w:rsid w:val="00A14D32"/>
    <w:rsid w:val="00A14D3E"/>
    <w:rsid w:val="00A14E56"/>
    <w:rsid w:val="00A14E5B"/>
    <w:rsid w:val="00A14E69"/>
    <w:rsid w:val="00A14E8D"/>
    <w:rsid w:val="00A14EED"/>
    <w:rsid w:val="00A14EF1"/>
    <w:rsid w:val="00A14FA4"/>
    <w:rsid w:val="00A14FC7"/>
    <w:rsid w:val="00A15080"/>
    <w:rsid w:val="00A1508E"/>
    <w:rsid w:val="00A1510B"/>
    <w:rsid w:val="00A151F2"/>
    <w:rsid w:val="00A15318"/>
    <w:rsid w:val="00A15379"/>
    <w:rsid w:val="00A153AE"/>
    <w:rsid w:val="00A153E4"/>
    <w:rsid w:val="00A154DE"/>
    <w:rsid w:val="00A154EE"/>
    <w:rsid w:val="00A1567B"/>
    <w:rsid w:val="00A15682"/>
    <w:rsid w:val="00A1568F"/>
    <w:rsid w:val="00A156AF"/>
    <w:rsid w:val="00A15734"/>
    <w:rsid w:val="00A15742"/>
    <w:rsid w:val="00A158BE"/>
    <w:rsid w:val="00A158E8"/>
    <w:rsid w:val="00A15912"/>
    <w:rsid w:val="00A15B71"/>
    <w:rsid w:val="00A15B9F"/>
    <w:rsid w:val="00A15C2D"/>
    <w:rsid w:val="00A15D7A"/>
    <w:rsid w:val="00A15ED2"/>
    <w:rsid w:val="00A15F34"/>
    <w:rsid w:val="00A15FAC"/>
    <w:rsid w:val="00A15FE5"/>
    <w:rsid w:val="00A16204"/>
    <w:rsid w:val="00A163A9"/>
    <w:rsid w:val="00A16458"/>
    <w:rsid w:val="00A1654D"/>
    <w:rsid w:val="00A166DF"/>
    <w:rsid w:val="00A16703"/>
    <w:rsid w:val="00A1676D"/>
    <w:rsid w:val="00A16780"/>
    <w:rsid w:val="00A1683A"/>
    <w:rsid w:val="00A16865"/>
    <w:rsid w:val="00A1691D"/>
    <w:rsid w:val="00A169ED"/>
    <w:rsid w:val="00A16A6C"/>
    <w:rsid w:val="00A16AAE"/>
    <w:rsid w:val="00A16B33"/>
    <w:rsid w:val="00A16E07"/>
    <w:rsid w:val="00A16E67"/>
    <w:rsid w:val="00A16EA3"/>
    <w:rsid w:val="00A16F9A"/>
    <w:rsid w:val="00A16FC7"/>
    <w:rsid w:val="00A16FEE"/>
    <w:rsid w:val="00A17121"/>
    <w:rsid w:val="00A1717D"/>
    <w:rsid w:val="00A171BA"/>
    <w:rsid w:val="00A1725E"/>
    <w:rsid w:val="00A1728B"/>
    <w:rsid w:val="00A172CF"/>
    <w:rsid w:val="00A1736F"/>
    <w:rsid w:val="00A173DE"/>
    <w:rsid w:val="00A17462"/>
    <w:rsid w:val="00A17685"/>
    <w:rsid w:val="00A178DD"/>
    <w:rsid w:val="00A17AB0"/>
    <w:rsid w:val="00A17B81"/>
    <w:rsid w:val="00A17BAF"/>
    <w:rsid w:val="00A17CE7"/>
    <w:rsid w:val="00A17CE8"/>
    <w:rsid w:val="00A17DD4"/>
    <w:rsid w:val="00A17DEA"/>
    <w:rsid w:val="00A17E22"/>
    <w:rsid w:val="00A17E28"/>
    <w:rsid w:val="00A200E4"/>
    <w:rsid w:val="00A20188"/>
    <w:rsid w:val="00A20343"/>
    <w:rsid w:val="00A20420"/>
    <w:rsid w:val="00A20439"/>
    <w:rsid w:val="00A20524"/>
    <w:rsid w:val="00A2052A"/>
    <w:rsid w:val="00A2053B"/>
    <w:rsid w:val="00A20573"/>
    <w:rsid w:val="00A2057A"/>
    <w:rsid w:val="00A20742"/>
    <w:rsid w:val="00A2076C"/>
    <w:rsid w:val="00A207A6"/>
    <w:rsid w:val="00A207B2"/>
    <w:rsid w:val="00A20831"/>
    <w:rsid w:val="00A20944"/>
    <w:rsid w:val="00A20A1E"/>
    <w:rsid w:val="00A20A22"/>
    <w:rsid w:val="00A20ABB"/>
    <w:rsid w:val="00A20AD5"/>
    <w:rsid w:val="00A20B34"/>
    <w:rsid w:val="00A20B6A"/>
    <w:rsid w:val="00A20D81"/>
    <w:rsid w:val="00A20E7E"/>
    <w:rsid w:val="00A20EB9"/>
    <w:rsid w:val="00A20F24"/>
    <w:rsid w:val="00A20FAB"/>
    <w:rsid w:val="00A20FD9"/>
    <w:rsid w:val="00A20FFA"/>
    <w:rsid w:val="00A210DE"/>
    <w:rsid w:val="00A210F1"/>
    <w:rsid w:val="00A2110B"/>
    <w:rsid w:val="00A21152"/>
    <w:rsid w:val="00A2124A"/>
    <w:rsid w:val="00A212C1"/>
    <w:rsid w:val="00A212D5"/>
    <w:rsid w:val="00A21362"/>
    <w:rsid w:val="00A2142F"/>
    <w:rsid w:val="00A21466"/>
    <w:rsid w:val="00A214EB"/>
    <w:rsid w:val="00A21548"/>
    <w:rsid w:val="00A21596"/>
    <w:rsid w:val="00A215D7"/>
    <w:rsid w:val="00A2164A"/>
    <w:rsid w:val="00A21662"/>
    <w:rsid w:val="00A2174D"/>
    <w:rsid w:val="00A2178F"/>
    <w:rsid w:val="00A217A8"/>
    <w:rsid w:val="00A217E6"/>
    <w:rsid w:val="00A2184E"/>
    <w:rsid w:val="00A21921"/>
    <w:rsid w:val="00A21B25"/>
    <w:rsid w:val="00A21B90"/>
    <w:rsid w:val="00A21C9D"/>
    <w:rsid w:val="00A21D17"/>
    <w:rsid w:val="00A21D1D"/>
    <w:rsid w:val="00A21D64"/>
    <w:rsid w:val="00A21F6A"/>
    <w:rsid w:val="00A22277"/>
    <w:rsid w:val="00A22466"/>
    <w:rsid w:val="00A224BF"/>
    <w:rsid w:val="00A2252C"/>
    <w:rsid w:val="00A22590"/>
    <w:rsid w:val="00A22702"/>
    <w:rsid w:val="00A22709"/>
    <w:rsid w:val="00A227AA"/>
    <w:rsid w:val="00A228C8"/>
    <w:rsid w:val="00A228CD"/>
    <w:rsid w:val="00A22A02"/>
    <w:rsid w:val="00A22A46"/>
    <w:rsid w:val="00A22A61"/>
    <w:rsid w:val="00A22BC4"/>
    <w:rsid w:val="00A22C3D"/>
    <w:rsid w:val="00A22CFA"/>
    <w:rsid w:val="00A22D4D"/>
    <w:rsid w:val="00A22D55"/>
    <w:rsid w:val="00A22DA9"/>
    <w:rsid w:val="00A22E62"/>
    <w:rsid w:val="00A22F53"/>
    <w:rsid w:val="00A22FFA"/>
    <w:rsid w:val="00A230A0"/>
    <w:rsid w:val="00A231FE"/>
    <w:rsid w:val="00A23228"/>
    <w:rsid w:val="00A2323D"/>
    <w:rsid w:val="00A232C4"/>
    <w:rsid w:val="00A2332F"/>
    <w:rsid w:val="00A233CB"/>
    <w:rsid w:val="00A233E2"/>
    <w:rsid w:val="00A233E3"/>
    <w:rsid w:val="00A23447"/>
    <w:rsid w:val="00A2354B"/>
    <w:rsid w:val="00A236F6"/>
    <w:rsid w:val="00A2375F"/>
    <w:rsid w:val="00A2378D"/>
    <w:rsid w:val="00A237B8"/>
    <w:rsid w:val="00A2387B"/>
    <w:rsid w:val="00A23963"/>
    <w:rsid w:val="00A239B5"/>
    <w:rsid w:val="00A239B7"/>
    <w:rsid w:val="00A239D1"/>
    <w:rsid w:val="00A23AC2"/>
    <w:rsid w:val="00A23AC9"/>
    <w:rsid w:val="00A23BA4"/>
    <w:rsid w:val="00A23CA5"/>
    <w:rsid w:val="00A23D0E"/>
    <w:rsid w:val="00A23D1F"/>
    <w:rsid w:val="00A23E8A"/>
    <w:rsid w:val="00A23EE0"/>
    <w:rsid w:val="00A23F15"/>
    <w:rsid w:val="00A23FEB"/>
    <w:rsid w:val="00A23FEE"/>
    <w:rsid w:val="00A24020"/>
    <w:rsid w:val="00A24025"/>
    <w:rsid w:val="00A240EE"/>
    <w:rsid w:val="00A241C7"/>
    <w:rsid w:val="00A2423D"/>
    <w:rsid w:val="00A24364"/>
    <w:rsid w:val="00A243A5"/>
    <w:rsid w:val="00A243D4"/>
    <w:rsid w:val="00A243DD"/>
    <w:rsid w:val="00A24426"/>
    <w:rsid w:val="00A244E1"/>
    <w:rsid w:val="00A244FE"/>
    <w:rsid w:val="00A2451C"/>
    <w:rsid w:val="00A24530"/>
    <w:rsid w:val="00A24531"/>
    <w:rsid w:val="00A24736"/>
    <w:rsid w:val="00A2473D"/>
    <w:rsid w:val="00A24761"/>
    <w:rsid w:val="00A247AC"/>
    <w:rsid w:val="00A248BA"/>
    <w:rsid w:val="00A24908"/>
    <w:rsid w:val="00A2495B"/>
    <w:rsid w:val="00A249B5"/>
    <w:rsid w:val="00A249C6"/>
    <w:rsid w:val="00A24A2F"/>
    <w:rsid w:val="00A24BA5"/>
    <w:rsid w:val="00A24BA6"/>
    <w:rsid w:val="00A24BB1"/>
    <w:rsid w:val="00A24D07"/>
    <w:rsid w:val="00A24E3A"/>
    <w:rsid w:val="00A24EB0"/>
    <w:rsid w:val="00A24ED6"/>
    <w:rsid w:val="00A24FF4"/>
    <w:rsid w:val="00A25012"/>
    <w:rsid w:val="00A25045"/>
    <w:rsid w:val="00A2509F"/>
    <w:rsid w:val="00A250F2"/>
    <w:rsid w:val="00A251A6"/>
    <w:rsid w:val="00A25288"/>
    <w:rsid w:val="00A2533E"/>
    <w:rsid w:val="00A25358"/>
    <w:rsid w:val="00A25482"/>
    <w:rsid w:val="00A25550"/>
    <w:rsid w:val="00A25717"/>
    <w:rsid w:val="00A25746"/>
    <w:rsid w:val="00A25763"/>
    <w:rsid w:val="00A2598C"/>
    <w:rsid w:val="00A25A0C"/>
    <w:rsid w:val="00A25A92"/>
    <w:rsid w:val="00A25A97"/>
    <w:rsid w:val="00A25A9B"/>
    <w:rsid w:val="00A25AA9"/>
    <w:rsid w:val="00A25AAC"/>
    <w:rsid w:val="00A25AF0"/>
    <w:rsid w:val="00A25BC8"/>
    <w:rsid w:val="00A25C0C"/>
    <w:rsid w:val="00A25C79"/>
    <w:rsid w:val="00A25D3F"/>
    <w:rsid w:val="00A25D8A"/>
    <w:rsid w:val="00A25DF7"/>
    <w:rsid w:val="00A25DFD"/>
    <w:rsid w:val="00A260E6"/>
    <w:rsid w:val="00A261D0"/>
    <w:rsid w:val="00A26246"/>
    <w:rsid w:val="00A262F8"/>
    <w:rsid w:val="00A26325"/>
    <w:rsid w:val="00A26412"/>
    <w:rsid w:val="00A2645E"/>
    <w:rsid w:val="00A2645F"/>
    <w:rsid w:val="00A2655E"/>
    <w:rsid w:val="00A265A2"/>
    <w:rsid w:val="00A26818"/>
    <w:rsid w:val="00A268FA"/>
    <w:rsid w:val="00A26938"/>
    <w:rsid w:val="00A26955"/>
    <w:rsid w:val="00A26959"/>
    <w:rsid w:val="00A269A9"/>
    <w:rsid w:val="00A269D5"/>
    <w:rsid w:val="00A26A0A"/>
    <w:rsid w:val="00A26AA1"/>
    <w:rsid w:val="00A26B52"/>
    <w:rsid w:val="00A26C04"/>
    <w:rsid w:val="00A26E3A"/>
    <w:rsid w:val="00A26F08"/>
    <w:rsid w:val="00A26F10"/>
    <w:rsid w:val="00A26FFD"/>
    <w:rsid w:val="00A27036"/>
    <w:rsid w:val="00A270FF"/>
    <w:rsid w:val="00A2718B"/>
    <w:rsid w:val="00A27280"/>
    <w:rsid w:val="00A27346"/>
    <w:rsid w:val="00A274AC"/>
    <w:rsid w:val="00A274D9"/>
    <w:rsid w:val="00A275AF"/>
    <w:rsid w:val="00A27956"/>
    <w:rsid w:val="00A279AD"/>
    <w:rsid w:val="00A27B28"/>
    <w:rsid w:val="00A27B98"/>
    <w:rsid w:val="00A27C00"/>
    <w:rsid w:val="00A27E97"/>
    <w:rsid w:val="00A2C511"/>
    <w:rsid w:val="00A300D3"/>
    <w:rsid w:val="00A3012D"/>
    <w:rsid w:val="00A301E9"/>
    <w:rsid w:val="00A30203"/>
    <w:rsid w:val="00A302D8"/>
    <w:rsid w:val="00A30356"/>
    <w:rsid w:val="00A304B6"/>
    <w:rsid w:val="00A3062F"/>
    <w:rsid w:val="00A30749"/>
    <w:rsid w:val="00A307F9"/>
    <w:rsid w:val="00A3087B"/>
    <w:rsid w:val="00A30928"/>
    <w:rsid w:val="00A3097A"/>
    <w:rsid w:val="00A30B6A"/>
    <w:rsid w:val="00A30B88"/>
    <w:rsid w:val="00A30BF1"/>
    <w:rsid w:val="00A30C00"/>
    <w:rsid w:val="00A30C0E"/>
    <w:rsid w:val="00A30CC7"/>
    <w:rsid w:val="00A30D61"/>
    <w:rsid w:val="00A30E0D"/>
    <w:rsid w:val="00A30E18"/>
    <w:rsid w:val="00A3109C"/>
    <w:rsid w:val="00A3111C"/>
    <w:rsid w:val="00A3122C"/>
    <w:rsid w:val="00A315E0"/>
    <w:rsid w:val="00A31608"/>
    <w:rsid w:val="00A3173E"/>
    <w:rsid w:val="00A317CE"/>
    <w:rsid w:val="00A31852"/>
    <w:rsid w:val="00A31928"/>
    <w:rsid w:val="00A31A1E"/>
    <w:rsid w:val="00A31A68"/>
    <w:rsid w:val="00A31AE3"/>
    <w:rsid w:val="00A31C64"/>
    <w:rsid w:val="00A31D00"/>
    <w:rsid w:val="00A31D05"/>
    <w:rsid w:val="00A31E1A"/>
    <w:rsid w:val="00A31EBB"/>
    <w:rsid w:val="00A31EE7"/>
    <w:rsid w:val="00A31F8D"/>
    <w:rsid w:val="00A31FA6"/>
    <w:rsid w:val="00A31FE0"/>
    <w:rsid w:val="00A32042"/>
    <w:rsid w:val="00A320B3"/>
    <w:rsid w:val="00A32155"/>
    <w:rsid w:val="00A321BE"/>
    <w:rsid w:val="00A32210"/>
    <w:rsid w:val="00A3225C"/>
    <w:rsid w:val="00A322BD"/>
    <w:rsid w:val="00A32313"/>
    <w:rsid w:val="00A3235D"/>
    <w:rsid w:val="00A323A6"/>
    <w:rsid w:val="00A32554"/>
    <w:rsid w:val="00A325A8"/>
    <w:rsid w:val="00A32720"/>
    <w:rsid w:val="00A3281C"/>
    <w:rsid w:val="00A32928"/>
    <w:rsid w:val="00A32944"/>
    <w:rsid w:val="00A329E3"/>
    <w:rsid w:val="00A329E8"/>
    <w:rsid w:val="00A32A2E"/>
    <w:rsid w:val="00A32A3F"/>
    <w:rsid w:val="00A32A56"/>
    <w:rsid w:val="00A32A58"/>
    <w:rsid w:val="00A32A77"/>
    <w:rsid w:val="00A32AA9"/>
    <w:rsid w:val="00A32BDC"/>
    <w:rsid w:val="00A32BF0"/>
    <w:rsid w:val="00A32C8B"/>
    <w:rsid w:val="00A32CFB"/>
    <w:rsid w:val="00A32D7A"/>
    <w:rsid w:val="00A32EA9"/>
    <w:rsid w:val="00A3303C"/>
    <w:rsid w:val="00A330C1"/>
    <w:rsid w:val="00A33274"/>
    <w:rsid w:val="00A33338"/>
    <w:rsid w:val="00A33457"/>
    <w:rsid w:val="00A3349D"/>
    <w:rsid w:val="00A33521"/>
    <w:rsid w:val="00A335CD"/>
    <w:rsid w:val="00A33644"/>
    <w:rsid w:val="00A33783"/>
    <w:rsid w:val="00A337A1"/>
    <w:rsid w:val="00A337B1"/>
    <w:rsid w:val="00A338E5"/>
    <w:rsid w:val="00A3394F"/>
    <w:rsid w:val="00A33A05"/>
    <w:rsid w:val="00A33A60"/>
    <w:rsid w:val="00A33A64"/>
    <w:rsid w:val="00A33B25"/>
    <w:rsid w:val="00A33B6C"/>
    <w:rsid w:val="00A33B89"/>
    <w:rsid w:val="00A33BCE"/>
    <w:rsid w:val="00A33BDC"/>
    <w:rsid w:val="00A33C02"/>
    <w:rsid w:val="00A33C8E"/>
    <w:rsid w:val="00A33D5E"/>
    <w:rsid w:val="00A33D6B"/>
    <w:rsid w:val="00A33ED3"/>
    <w:rsid w:val="00A33F87"/>
    <w:rsid w:val="00A3401B"/>
    <w:rsid w:val="00A347A9"/>
    <w:rsid w:val="00A34830"/>
    <w:rsid w:val="00A3494A"/>
    <w:rsid w:val="00A34A0A"/>
    <w:rsid w:val="00A34A2C"/>
    <w:rsid w:val="00A34AB7"/>
    <w:rsid w:val="00A34D23"/>
    <w:rsid w:val="00A34D48"/>
    <w:rsid w:val="00A34DC3"/>
    <w:rsid w:val="00A34DE8"/>
    <w:rsid w:val="00A34E4D"/>
    <w:rsid w:val="00A34E6B"/>
    <w:rsid w:val="00A34F8C"/>
    <w:rsid w:val="00A35028"/>
    <w:rsid w:val="00A351AA"/>
    <w:rsid w:val="00A351D8"/>
    <w:rsid w:val="00A351E1"/>
    <w:rsid w:val="00A351E5"/>
    <w:rsid w:val="00A3527F"/>
    <w:rsid w:val="00A35312"/>
    <w:rsid w:val="00A353CF"/>
    <w:rsid w:val="00A3540C"/>
    <w:rsid w:val="00A354C1"/>
    <w:rsid w:val="00A35595"/>
    <w:rsid w:val="00A35675"/>
    <w:rsid w:val="00A357C8"/>
    <w:rsid w:val="00A35857"/>
    <w:rsid w:val="00A35862"/>
    <w:rsid w:val="00A35865"/>
    <w:rsid w:val="00A3591B"/>
    <w:rsid w:val="00A35966"/>
    <w:rsid w:val="00A35A11"/>
    <w:rsid w:val="00A35AC0"/>
    <w:rsid w:val="00A35B6B"/>
    <w:rsid w:val="00A35CA9"/>
    <w:rsid w:val="00A35D05"/>
    <w:rsid w:val="00A35D50"/>
    <w:rsid w:val="00A35D62"/>
    <w:rsid w:val="00A35E28"/>
    <w:rsid w:val="00A35EFC"/>
    <w:rsid w:val="00A35F31"/>
    <w:rsid w:val="00A35FE6"/>
    <w:rsid w:val="00A36048"/>
    <w:rsid w:val="00A36096"/>
    <w:rsid w:val="00A360C3"/>
    <w:rsid w:val="00A360E3"/>
    <w:rsid w:val="00A36181"/>
    <w:rsid w:val="00A361AD"/>
    <w:rsid w:val="00A363A1"/>
    <w:rsid w:val="00A364FC"/>
    <w:rsid w:val="00A36510"/>
    <w:rsid w:val="00A36521"/>
    <w:rsid w:val="00A3665E"/>
    <w:rsid w:val="00A36682"/>
    <w:rsid w:val="00A366D1"/>
    <w:rsid w:val="00A36704"/>
    <w:rsid w:val="00A3670A"/>
    <w:rsid w:val="00A36737"/>
    <w:rsid w:val="00A367DB"/>
    <w:rsid w:val="00A3681F"/>
    <w:rsid w:val="00A3689E"/>
    <w:rsid w:val="00A36929"/>
    <w:rsid w:val="00A369F2"/>
    <w:rsid w:val="00A36AC1"/>
    <w:rsid w:val="00A36AFD"/>
    <w:rsid w:val="00A36B16"/>
    <w:rsid w:val="00A36B8B"/>
    <w:rsid w:val="00A36F1D"/>
    <w:rsid w:val="00A36FA6"/>
    <w:rsid w:val="00A3705F"/>
    <w:rsid w:val="00A370A0"/>
    <w:rsid w:val="00A37106"/>
    <w:rsid w:val="00A371CF"/>
    <w:rsid w:val="00A371D2"/>
    <w:rsid w:val="00A3720D"/>
    <w:rsid w:val="00A37250"/>
    <w:rsid w:val="00A3732E"/>
    <w:rsid w:val="00A37580"/>
    <w:rsid w:val="00A3762F"/>
    <w:rsid w:val="00A37727"/>
    <w:rsid w:val="00A37958"/>
    <w:rsid w:val="00A37A95"/>
    <w:rsid w:val="00A37B26"/>
    <w:rsid w:val="00A37B5D"/>
    <w:rsid w:val="00A37C05"/>
    <w:rsid w:val="00A37C62"/>
    <w:rsid w:val="00A37C9D"/>
    <w:rsid w:val="00A37D52"/>
    <w:rsid w:val="00A37E06"/>
    <w:rsid w:val="00A37F2A"/>
    <w:rsid w:val="00A37F45"/>
    <w:rsid w:val="00A4003D"/>
    <w:rsid w:val="00A40081"/>
    <w:rsid w:val="00A400CA"/>
    <w:rsid w:val="00A401F0"/>
    <w:rsid w:val="00A40266"/>
    <w:rsid w:val="00A40319"/>
    <w:rsid w:val="00A4039A"/>
    <w:rsid w:val="00A40444"/>
    <w:rsid w:val="00A4057D"/>
    <w:rsid w:val="00A405B7"/>
    <w:rsid w:val="00A407E2"/>
    <w:rsid w:val="00A40842"/>
    <w:rsid w:val="00A40897"/>
    <w:rsid w:val="00A408C4"/>
    <w:rsid w:val="00A408EE"/>
    <w:rsid w:val="00A40931"/>
    <w:rsid w:val="00A4093F"/>
    <w:rsid w:val="00A4094E"/>
    <w:rsid w:val="00A40A00"/>
    <w:rsid w:val="00A40A74"/>
    <w:rsid w:val="00A40AA2"/>
    <w:rsid w:val="00A40ACC"/>
    <w:rsid w:val="00A40AD5"/>
    <w:rsid w:val="00A40C2F"/>
    <w:rsid w:val="00A40CFB"/>
    <w:rsid w:val="00A40D5D"/>
    <w:rsid w:val="00A40E79"/>
    <w:rsid w:val="00A40E87"/>
    <w:rsid w:val="00A40EE1"/>
    <w:rsid w:val="00A410DB"/>
    <w:rsid w:val="00A41100"/>
    <w:rsid w:val="00A41250"/>
    <w:rsid w:val="00A4125A"/>
    <w:rsid w:val="00A412F2"/>
    <w:rsid w:val="00A41320"/>
    <w:rsid w:val="00A41344"/>
    <w:rsid w:val="00A41527"/>
    <w:rsid w:val="00A41561"/>
    <w:rsid w:val="00A41687"/>
    <w:rsid w:val="00A416F9"/>
    <w:rsid w:val="00A417DB"/>
    <w:rsid w:val="00A41971"/>
    <w:rsid w:val="00A41982"/>
    <w:rsid w:val="00A41A28"/>
    <w:rsid w:val="00A41A2F"/>
    <w:rsid w:val="00A41C04"/>
    <w:rsid w:val="00A41C47"/>
    <w:rsid w:val="00A41C83"/>
    <w:rsid w:val="00A41DDF"/>
    <w:rsid w:val="00A41E5B"/>
    <w:rsid w:val="00A4200F"/>
    <w:rsid w:val="00A42106"/>
    <w:rsid w:val="00A42158"/>
    <w:rsid w:val="00A421EB"/>
    <w:rsid w:val="00A42438"/>
    <w:rsid w:val="00A4252A"/>
    <w:rsid w:val="00A42579"/>
    <w:rsid w:val="00A4266F"/>
    <w:rsid w:val="00A426A6"/>
    <w:rsid w:val="00A426DD"/>
    <w:rsid w:val="00A4272E"/>
    <w:rsid w:val="00A4274B"/>
    <w:rsid w:val="00A42754"/>
    <w:rsid w:val="00A427BC"/>
    <w:rsid w:val="00A4287C"/>
    <w:rsid w:val="00A42884"/>
    <w:rsid w:val="00A42A12"/>
    <w:rsid w:val="00A42A29"/>
    <w:rsid w:val="00A42BF2"/>
    <w:rsid w:val="00A42CB6"/>
    <w:rsid w:val="00A42CCE"/>
    <w:rsid w:val="00A42D44"/>
    <w:rsid w:val="00A42DF1"/>
    <w:rsid w:val="00A42E5F"/>
    <w:rsid w:val="00A42EB8"/>
    <w:rsid w:val="00A43036"/>
    <w:rsid w:val="00A431E1"/>
    <w:rsid w:val="00A43273"/>
    <w:rsid w:val="00A43466"/>
    <w:rsid w:val="00A4349B"/>
    <w:rsid w:val="00A4353D"/>
    <w:rsid w:val="00A43598"/>
    <w:rsid w:val="00A436CF"/>
    <w:rsid w:val="00A436E9"/>
    <w:rsid w:val="00A43735"/>
    <w:rsid w:val="00A43830"/>
    <w:rsid w:val="00A43836"/>
    <w:rsid w:val="00A43C3F"/>
    <w:rsid w:val="00A43CC0"/>
    <w:rsid w:val="00A43D3F"/>
    <w:rsid w:val="00A43D58"/>
    <w:rsid w:val="00A43D71"/>
    <w:rsid w:val="00A43DE8"/>
    <w:rsid w:val="00A43E0A"/>
    <w:rsid w:val="00A43E7C"/>
    <w:rsid w:val="00A43FE4"/>
    <w:rsid w:val="00A4405F"/>
    <w:rsid w:val="00A4418D"/>
    <w:rsid w:val="00A44203"/>
    <w:rsid w:val="00A4422C"/>
    <w:rsid w:val="00A44246"/>
    <w:rsid w:val="00A442B9"/>
    <w:rsid w:val="00A4435A"/>
    <w:rsid w:val="00A444FD"/>
    <w:rsid w:val="00A44578"/>
    <w:rsid w:val="00A44615"/>
    <w:rsid w:val="00A44727"/>
    <w:rsid w:val="00A447F0"/>
    <w:rsid w:val="00A44958"/>
    <w:rsid w:val="00A4495D"/>
    <w:rsid w:val="00A449F4"/>
    <w:rsid w:val="00A44BC3"/>
    <w:rsid w:val="00A44BC9"/>
    <w:rsid w:val="00A44BE2"/>
    <w:rsid w:val="00A44C62"/>
    <w:rsid w:val="00A44C9B"/>
    <w:rsid w:val="00A44CAB"/>
    <w:rsid w:val="00A44CC4"/>
    <w:rsid w:val="00A44D83"/>
    <w:rsid w:val="00A44D84"/>
    <w:rsid w:val="00A44ECE"/>
    <w:rsid w:val="00A44F02"/>
    <w:rsid w:val="00A44F69"/>
    <w:rsid w:val="00A4506E"/>
    <w:rsid w:val="00A45104"/>
    <w:rsid w:val="00A45146"/>
    <w:rsid w:val="00A451E6"/>
    <w:rsid w:val="00A4528A"/>
    <w:rsid w:val="00A45299"/>
    <w:rsid w:val="00A452BC"/>
    <w:rsid w:val="00A452F5"/>
    <w:rsid w:val="00A453AC"/>
    <w:rsid w:val="00A453BB"/>
    <w:rsid w:val="00A453C0"/>
    <w:rsid w:val="00A453DB"/>
    <w:rsid w:val="00A45512"/>
    <w:rsid w:val="00A45579"/>
    <w:rsid w:val="00A455BE"/>
    <w:rsid w:val="00A455C2"/>
    <w:rsid w:val="00A456F3"/>
    <w:rsid w:val="00A45970"/>
    <w:rsid w:val="00A459F3"/>
    <w:rsid w:val="00A45A1C"/>
    <w:rsid w:val="00A45A71"/>
    <w:rsid w:val="00A45B13"/>
    <w:rsid w:val="00A45BBF"/>
    <w:rsid w:val="00A45BE7"/>
    <w:rsid w:val="00A45CEA"/>
    <w:rsid w:val="00A45D04"/>
    <w:rsid w:val="00A45D1B"/>
    <w:rsid w:val="00A45E7A"/>
    <w:rsid w:val="00A45F87"/>
    <w:rsid w:val="00A45FD8"/>
    <w:rsid w:val="00A4603A"/>
    <w:rsid w:val="00A4612D"/>
    <w:rsid w:val="00A46243"/>
    <w:rsid w:val="00A46524"/>
    <w:rsid w:val="00A46572"/>
    <w:rsid w:val="00A46576"/>
    <w:rsid w:val="00A46628"/>
    <w:rsid w:val="00A46686"/>
    <w:rsid w:val="00A46719"/>
    <w:rsid w:val="00A4678F"/>
    <w:rsid w:val="00A4679E"/>
    <w:rsid w:val="00A467BA"/>
    <w:rsid w:val="00A469BB"/>
    <w:rsid w:val="00A46A22"/>
    <w:rsid w:val="00A46A24"/>
    <w:rsid w:val="00A46A2A"/>
    <w:rsid w:val="00A46A49"/>
    <w:rsid w:val="00A46A56"/>
    <w:rsid w:val="00A46A95"/>
    <w:rsid w:val="00A46B48"/>
    <w:rsid w:val="00A46BEA"/>
    <w:rsid w:val="00A46E3B"/>
    <w:rsid w:val="00A46EB9"/>
    <w:rsid w:val="00A46EBE"/>
    <w:rsid w:val="00A46F19"/>
    <w:rsid w:val="00A46FA7"/>
    <w:rsid w:val="00A47053"/>
    <w:rsid w:val="00A47102"/>
    <w:rsid w:val="00A47169"/>
    <w:rsid w:val="00A471CE"/>
    <w:rsid w:val="00A4721C"/>
    <w:rsid w:val="00A47251"/>
    <w:rsid w:val="00A47252"/>
    <w:rsid w:val="00A47284"/>
    <w:rsid w:val="00A47346"/>
    <w:rsid w:val="00A47356"/>
    <w:rsid w:val="00A473B9"/>
    <w:rsid w:val="00A473EA"/>
    <w:rsid w:val="00A473F0"/>
    <w:rsid w:val="00A473F4"/>
    <w:rsid w:val="00A47494"/>
    <w:rsid w:val="00A47567"/>
    <w:rsid w:val="00A475C8"/>
    <w:rsid w:val="00A4765B"/>
    <w:rsid w:val="00A476D9"/>
    <w:rsid w:val="00A478D1"/>
    <w:rsid w:val="00A478E7"/>
    <w:rsid w:val="00A47987"/>
    <w:rsid w:val="00A47A14"/>
    <w:rsid w:val="00A47B5B"/>
    <w:rsid w:val="00A47BA9"/>
    <w:rsid w:val="00A47CDD"/>
    <w:rsid w:val="00A47CE8"/>
    <w:rsid w:val="00A47EF3"/>
    <w:rsid w:val="00A47F27"/>
    <w:rsid w:val="00A47F48"/>
    <w:rsid w:val="00A50039"/>
    <w:rsid w:val="00A50073"/>
    <w:rsid w:val="00A50074"/>
    <w:rsid w:val="00A500F3"/>
    <w:rsid w:val="00A50115"/>
    <w:rsid w:val="00A504D2"/>
    <w:rsid w:val="00A50502"/>
    <w:rsid w:val="00A50550"/>
    <w:rsid w:val="00A5057D"/>
    <w:rsid w:val="00A50783"/>
    <w:rsid w:val="00A5079C"/>
    <w:rsid w:val="00A507B9"/>
    <w:rsid w:val="00A5081C"/>
    <w:rsid w:val="00A508A0"/>
    <w:rsid w:val="00A508E5"/>
    <w:rsid w:val="00A509FD"/>
    <w:rsid w:val="00A50AEF"/>
    <w:rsid w:val="00A50B21"/>
    <w:rsid w:val="00A50B88"/>
    <w:rsid w:val="00A50B94"/>
    <w:rsid w:val="00A50CB7"/>
    <w:rsid w:val="00A50CDB"/>
    <w:rsid w:val="00A50CEF"/>
    <w:rsid w:val="00A50D1F"/>
    <w:rsid w:val="00A50D3A"/>
    <w:rsid w:val="00A50DB2"/>
    <w:rsid w:val="00A50E43"/>
    <w:rsid w:val="00A50FD7"/>
    <w:rsid w:val="00A50FE5"/>
    <w:rsid w:val="00A5102F"/>
    <w:rsid w:val="00A511AD"/>
    <w:rsid w:val="00A51218"/>
    <w:rsid w:val="00A51269"/>
    <w:rsid w:val="00A5129C"/>
    <w:rsid w:val="00A514B9"/>
    <w:rsid w:val="00A5158C"/>
    <w:rsid w:val="00A5161D"/>
    <w:rsid w:val="00A516FA"/>
    <w:rsid w:val="00A518CE"/>
    <w:rsid w:val="00A51997"/>
    <w:rsid w:val="00A51AB1"/>
    <w:rsid w:val="00A51D20"/>
    <w:rsid w:val="00A51D4E"/>
    <w:rsid w:val="00A51DCA"/>
    <w:rsid w:val="00A51E2F"/>
    <w:rsid w:val="00A51F81"/>
    <w:rsid w:val="00A52029"/>
    <w:rsid w:val="00A5206D"/>
    <w:rsid w:val="00A52155"/>
    <w:rsid w:val="00A521ED"/>
    <w:rsid w:val="00A5221F"/>
    <w:rsid w:val="00A52233"/>
    <w:rsid w:val="00A5234F"/>
    <w:rsid w:val="00A5249D"/>
    <w:rsid w:val="00A5263C"/>
    <w:rsid w:val="00A526E9"/>
    <w:rsid w:val="00A526ED"/>
    <w:rsid w:val="00A52782"/>
    <w:rsid w:val="00A527D6"/>
    <w:rsid w:val="00A528AB"/>
    <w:rsid w:val="00A52931"/>
    <w:rsid w:val="00A529AC"/>
    <w:rsid w:val="00A52A24"/>
    <w:rsid w:val="00A52A59"/>
    <w:rsid w:val="00A52AD7"/>
    <w:rsid w:val="00A52B17"/>
    <w:rsid w:val="00A52B1D"/>
    <w:rsid w:val="00A52BC7"/>
    <w:rsid w:val="00A52BF2"/>
    <w:rsid w:val="00A52CA3"/>
    <w:rsid w:val="00A52CB3"/>
    <w:rsid w:val="00A52D4F"/>
    <w:rsid w:val="00A52D60"/>
    <w:rsid w:val="00A52DFD"/>
    <w:rsid w:val="00A52EE9"/>
    <w:rsid w:val="00A52EEC"/>
    <w:rsid w:val="00A5304B"/>
    <w:rsid w:val="00A53072"/>
    <w:rsid w:val="00A531E9"/>
    <w:rsid w:val="00A53243"/>
    <w:rsid w:val="00A532F4"/>
    <w:rsid w:val="00A53402"/>
    <w:rsid w:val="00A53429"/>
    <w:rsid w:val="00A534AA"/>
    <w:rsid w:val="00A534BA"/>
    <w:rsid w:val="00A53519"/>
    <w:rsid w:val="00A5356C"/>
    <w:rsid w:val="00A535B1"/>
    <w:rsid w:val="00A53673"/>
    <w:rsid w:val="00A537FD"/>
    <w:rsid w:val="00A5384A"/>
    <w:rsid w:val="00A538C7"/>
    <w:rsid w:val="00A538EA"/>
    <w:rsid w:val="00A539ED"/>
    <w:rsid w:val="00A53B6C"/>
    <w:rsid w:val="00A53D49"/>
    <w:rsid w:val="00A53D87"/>
    <w:rsid w:val="00A53DEB"/>
    <w:rsid w:val="00A53DFE"/>
    <w:rsid w:val="00A53F18"/>
    <w:rsid w:val="00A53F40"/>
    <w:rsid w:val="00A53F48"/>
    <w:rsid w:val="00A53FDD"/>
    <w:rsid w:val="00A54144"/>
    <w:rsid w:val="00A54163"/>
    <w:rsid w:val="00A5417A"/>
    <w:rsid w:val="00A54190"/>
    <w:rsid w:val="00A541B9"/>
    <w:rsid w:val="00A54362"/>
    <w:rsid w:val="00A543BD"/>
    <w:rsid w:val="00A54524"/>
    <w:rsid w:val="00A545CE"/>
    <w:rsid w:val="00A5462B"/>
    <w:rsid w:val="00A5468F"/>
    <w:rsid w:val="00A5478D"/>
    <w:rsid w:val="00A547B7"/>
    <w:rsid w:val="00A54836"/>
    <w:rsid w:val="00A54A57"/>
    <w:rsid w:val="00A54AE7"/>
    <w:rsid w:val="00A54BB6"/>
    <w:rsid w:val="00A54BDA"/>
    <w:rsid w:val="00A54D38"/>
    <w:rsid w:val="00A54E7A"/>
    <w:rsid w:val="00A54E8B"/>
    <w:rsid w:val="00A54EE7"/>
    <w:rsid w:val="00A54EF6"/>
    <w:rsid w:val="00A5514D"/>
    <w:rsid w:val="00A55280"/>
    <w:rsid w:val="00A552F1"/>
    <w:rsid w:val="00A553FB"/>
    <w:rsid w:val="00A5548A"/>
    <w:rsid w:val="00A5552A"/>
    <w:rsid w:val="00A555E3"/>
    <w:rsid w:val="00A55613"/>
    <w:rsid w:val="00A5579D"/>
    <w:rsid w:val="00A557BD"/>
    <w:rsid w:val="00A55870"/>
    <w:rsid w:val="00A558EE"/>
    <w:rsid w:val="00A5593F"/>
    <w:rsid w:val="00A55C8D"/>
    <w:rsid w:val="00A55DE6"/>
    <w:rsid w:val="00A55E4A"/>
    <w:rsid w:val="00A55E50"/>
    <w:rsid w:val="00A55E91"/>
    <w:rsid w:val="00A55F5B"/>
    <w:rsid w:val="00A55F6E"/>
    <w:rsid w:val="00A55F90"/>
    <w:rsid w:val="00A5642A"/>
    <w:rsid w:val="00A565A7"/>
    <w:rsid w:val="00A565CE"/>
    <w:rsid w:val="00A566D9"/>
    <w:rsid w:val="00A567A3"/>
    <w:rsid w:val="00A567A5"/>
    <w:rsid w:val="00A568C1"/>
    <w:rsid w:val="00A5691C"/>
    <w:rsid w:val="00A56970"/>
    <w:rsid w:val="00A56A6A"/>
    <w:rsid w:val="00A56ACE"/>
    <w:rsid w:val="00A56C35"/>
    <w:rsid w:val="00A56C68"/>
    <w:rsid w:val="00A56CF8"/>
    <w:rsid w:val="00A56EA2"/>
    <w:rsid w:val="00A56EBD"/>
    <w:rsid w:val="00A56EDC"/>
    <w:rsid w:val="00A56F42"/>
    <w:rsid w:val="00A56FC4"/>
    <w:rsid w:val="00A56FD1"/>
    <w:rsid w:val="00A57022"/>
    <w:rsid w:val="00A57094"/>
    <w:rsid w:val="00A570D3"/>
    <w:rsid w:val="00A57139"/>
    <w:rsid w:val="00A57288"/>
    <w:rsid w:val="00A5731B"/>
    <w:rsid w:val="00A5733B"/>
    <w:rsid w:val="00A57371"/>
    <w:rsid w:val="00A5746D"/>
    <w:rsid w:val="00A5750A"/>
    <w:rsid w:val="00A57536"/>
    <w:rsid w:val="00A57541"/>
    <w:rsid w:val="00A575D4"/>
    <w:rsid w:val="00A57652"/>
    <w:rsid w:val="00A576AC"/>
    <w:rsid w:val="00A576F4"/>
    <w:rsid w:val="00A576F6"/>
    <w:rsid w:val="00A57740"/>
    <w:rsid w:val="00A577B7"/>
    <w:rsid w:val="00A5786F"/>
    <w:rsid w:val="00A579F3"/>
    <w:rsid w:val="00A57A1E"/>
    <w:rsid w:val="00A57A49"/>
    <w:rsid w:val="00A57A4C"/>
    <w:rsid w:val="00A57AF4"/>
    <w:rsid w:val="00A57BC1"/>
    <w:rsid w:val="00A57C47"/>
    <w:rsid w:val="00A57C4A"/>
    <w:rsid w:val="00A57C5E"/>
    <w:rsid w:val="00A57D07"/>
    <w:rsid w:val="00A57DBE"/>
    <w:rsid w:val="00A57E42"/>
    <w:rsid w:val="00A57F37"/>
    <w:rsid w:val="00A57F7B"/>
    <w:rsid w:val="00A57F98"/>
    <w:rsid w:val="00A57FC4"/>
    <w:rsid w:val="00A600CB"/>
    <w:rsid w:val="00A601E2"/>
    <w:rsid w:val="00A6021F"/>
    <w:rsid w:val="00A60222"/>
    <w:rsid w:val="00A60267"/>
    <w:rsid w:val="00A602F3"/>
    <w:rsid w:val="00A6039F"/>
    <w:rsid w:val="00A603A0"/>
    <w:rsid w:val="00A6079F"/>
    <w:rsid w:val="00A608E6"/>
    <w:rsid w:val="00A60A47"/>
    <w:rsid w:val="00A60AD6"/>
    <w:rsid w:val="00A60AE6"/>
    <w:rsid w:val="00A60B83"/>
    <w:rsid w:val="00A60B91"/>
    <w:rsid w:val="00A60BFF"/>
    <w:rsid w:val="00A60C85"/>
    <w:rsid w:val="00A60D13"/>
    <w:rsid w:val="00A60E0A"/>
    <w:rsid w:val="00A60E47"/>
    <w:rsid w:val="00A60F70"/>
    <w:rsid w:val="00A60F73"/>
    <w:rsid w:val="00A60F8E"/>
    <w:rsid w:val="00A61132"/>
    <w:rsid w:val="00A6114C"/>
    <w:rsid w:val="00A61208"/>
    <w:rsid w:val="00A6126A"/>
    <w:rsid w:val="00A61298"/>
    <w:rsid w:val="00A612EC"/>
    <w:rsid w:val="00A6135A"/>
    <w:rsid w:val="00A61442"/>
    <w:rsid w:val="00A61466"/>
    <w:rsid w:val="00A614D6"/>
    <w:rsid w:val="00A61591"/>
    <w:rsid w:val="00A615C8"/>
    <w:rsid w:val="00A61722"/>
    <w:rsid w:val="00A61929"/>
    <w:rsid w:val="00A61983"/>
    <w:rsid w:val="00A6199A"/>
    <w:rsid w:val="00A61B1A"/>
    <w:rsid w:val="00A61B5F"/>
    <w:rsid w:val="00A61BDD"/>
    <w:rsid w:val="00A61C25"/>
    <w:rsid w:val="00A61CA0"/>
    <w:rsid w:val="00A61E76"/>
    <w:rsid w:val="00A61EC5"/>
    <w:rsid w:val="00A61F5D"/>
    <w:rsid w:val="00A61FA8"/>
    <w:rsid w:val="00A620C4"/>
    <w:rsid w:val="00A6216B"/>
    <w:rsid w:val="00A62181"/>
    <w:rsid w:val="00A621B6"/>
    <w:rsid w:val="00A621E6"/>
    <w:rsid w:val="00A62202"/>
    <w:rsid w:val="00A6250B"/>
    <w:rsid w:val="00A625C4"/>
    <w:rsid w:val="00A625D5"/>
    <w:rsid w:val="00A6265B"/>
    <w:rsid w:val="00A6266A"/>
    <w:rsid w:val="00A626C3"/>
    <w:rsid w:val="00A626DB"/>
    <w:rsid w:val="00A62711"/>
    <w:rsid w:val="00A627B4"/>
    <w:rsid w:val="00A6286F"/>
    <w:rsid w:val="00A62917"/>
    <w:rsid w:val="00A6295F"/>
    <w:rsid w:val="00A62A4B"/>
    <w:rsid w:val="00A62AA7"/>
    <w:rsid w:val="00A62B12"/>
    <w:rsid w:val="00A62B7D"/>
    <w:rsid w:val="00A62B9C"/>
    <w:rsid w:val="00A62C94"/>
    <w:rsid w:val="00A62D7E"/>
    <w:rsid w:val="00A62EEA"/>
    <w:rsid w:val="00A62F23"/>
    <w:rsid w:val="00A62F66"/>
    <w:rsid w:val="00A62FA9"/>
    <w:rsid w:val="00A62FF8"/>
    <w:rsid w:val="00A63090"/>
    <w:rsid w:val="00A63114"/>
    <w:rsid w:val="00A63239"/>
    <w:rsid w:val="00A63265"/>
    <w:rsid w:val="00A63315"/>
    <w:rsid w:val="00A63481"/>
    <w:rsid w:val="00A634C2"/>
    <w:rsid w:val="00A634D7"/>
    <w:rsid w:val="00A63606"/>
    <w:rsid w:val="00A63708"/>
    <w:rsid w:val="00A638BC"/>
    <w:rsid w:val="00A638FB"/>
    <w:rsid w:val="00A639D9"/>
    <w:rsid w:val="00A63B1C"/>
    <w:rsid w:val="00A63B31"/>
    <w:rsid w:val="00A63B8D"/>
    <w:rsid w:val="00A63BAA"/>
    <w:rsid w:val="00A63BD6"/>
    <w:rsid w:val="00A63CC5"/>
    <w:rsid w:val="00A63CCF"/>
    <w:rsid w:val="00A63D46"/>
    <w:rsid w:val="00A63D8B"/>
    <w:rsid w:val="00A63DFC"/>
    <w:rsid w:val="00A63E14"/>
    <w:rsid w:val="00A63E1E"/>
    <w:rsid w:val="00A63E2E"/>
    <w:rsid w:val="00A63F63"/>
    <w:rsid w:val="00A64025"/>
    <w:rsid w:val="00A64073"/>
    <w:rsid w:val="00A6407B"/>
    <w:rsid w:val="00A6409B"/>
    <w:rsid w:val="00A640EE"/>
    <w:rsid w:val="00A641F0"/>
    <w:rsid w:val="00A642EA"/>
    <w:rsid w:val="00A6434F"/>
    <w:rsid w:val="00A6437C"/>
    <w:rsid w:val="00A6453F"/>
    <w:rsid w:val="00A64582"/>
    <w:rsid w:val="00A64686"/>
    <w:rsid w:val="00A646DA"/>
    <w:rsid w:val="00A6474C"/>
    <w:rsid w:val="00A6477E"/>
    <w:rsid w:val="00A648AD"/>
    <w:rsid w:val="00A6491F"/>
    <w:rsid w:val="00A6497B"/>
    <w:rsid w:val="00A649D9"/>
    <w:rsid w:val="00A64BAF"/>
    <w:rsid w:val="00A64C34"/>
    <w:rsid w:val="00A64CBA"/>
    <w:rsid w:val="00A64ED5"/>
    <w:rsid w:val="00A64F45"/>
    <w:rsid w:val="00A6502B"/>
    <w:rsid w:val="00A6509E"/>
    <w:rsid w:val="00A650B7"/>
    <w:rsid w:val="00A6510C"/>
    <w:rsid w:val="00A6515E"/>
    <w:rsid w:val="00A6519B"/>
    <w:rsid w:val="00A6530E"/>
    <w:rsid w:val="00A6537D"/>
    <w:rsid w:val="00A65412"/>
    <w:rsid w:val="00A65475"/>
    <w:rsid w:val="00A65488"/>
    <w:rsid w:val="00A65520"/>
    <w:rsid w:val="00A655E9"/>
    <w:rsid w:val="00A65666"/>
    <w:rsid w:val="00A656F2"/>
    <w:rsid w:val="00A65719"/>
    <w:rsid w:val="00A6578E"/>
    <w:rsid w:val="00A657B2"/>
    <w:rsid w:val="00A65883"/>
    <w:rsid w:val="00A65980"/>
    <w:rsid w:val="00A65996"/>
    <w:rsid w:val="00A65A6A"/>
    <w:rsid w:val="00A65AEC"/>
    <w:rsid w:val="00A65AFC"/>
    <w:rsid w:val="00A65BCD"/>
    <w:rsid w:val="00A65CEB"/>
    <w:rsid w:val="00A65D0B"/>
    <w:rsid w:val="00A65DE5"/>
    <w:rsid w:val="00A65EDD"/>
    <w:rsid w:val="00A65FF5"/>
    <w:rsid w:val="00A660AF"/>
    <w:rsid w:val="00A66152"/>
    <w:rsid w:val="00A662EE"/>
    <w:rsid w:val="00A66312"/>
    <w:rsid w:val="00A66374"/>
    <w:rsid w:val="00A66417"/>
    <w:rsid w:val="00A6644A"/>
    <w:rsid w:val="00A66502"/>
    <w:rsid w:val="00A665BE"/>
    <w:rsid w:val="00A667AB"/>
    <w:rsid w:val="00A667EC"/>
    <w:rsid w:val="00A6685E"/>
    <w:rsid w:val="00A66A3B"/>
    <w:rsid w:val="00A66B09"/>
    <w:rsid w:val="00A66B23"/>
    <w:rsid w:val="00A66CBA"/>
    <w:rsid w:val="00A66D7D"/>
    <w:rsid w:val="00A66DC2"/>
    <w:rsid w:val="00A66F76"/>
    <w:rsid w:val="00A66FF5"/>
    <w:rsid w:val="00A67073"/>
    <w:rsid w:val="00A670AF"/>
    <w:rsid w:val="00A670FC"/>
    <w:rsid w:val="00A671BD"/>
    <w:rsid w:val="00A671D4"/>
    <w:rsid w:val="00A671F1"/>
    <w:rsid w:val="00A672C2"/>
    <w:rsid w:val="00A67401"/>
    <w:rsid w:val="00A67423"/>
    <w:rsid w:val="00A67424"/>
    <w:rsid w:val="00A67550"/>
    <w:rsid w:val="00A675E4"/>
    <w:rsid w:val="00A67643"/>
    <w:rsid w:val="00A677B4"/>
    <w:rsid w:val="00A677FB"/>
    <w:rsid w:val="00A67826"/>
    <w:rsid w:val="00A6783D"/>
    <w:rsid w:val="00A678FD"/>
    <w:rsid w:val="00A67909"/>
    <w:rsid w:val="00A67938"/>
    <w:rsid w:val="00A67A5F"/>
    <w:rsid w:val="00A67AC7"/>
    <w:rsid w:val="00A67AE8"/>
    <w:rsid w:val="00A67B2C"/>
    <w:rsid w:val="00A67B58"/>
    <w:rsid w:val="00A67BDB"/>
    <w:rsid w:val="00A67BF9"/>
    <w:rsid w:val="00A67C0C"/>
    <w:rsid w:val="00A67D11"/>
    <w:rsid w:val="00A67E27"/>
    <w:rsid w:val="00A67EC8"/>
    <w:rsid w:val="00A67EFD"/>
    <w:rsid w:val="00A67F34"/>
    <w:rsid w:val="00A67F57"/>
    <w:rsid w:val="00A67FD3"/>
    <w:rsid w:val="00A70025"/>
    <w:rsid w:val="00A7006A"/>
    <w:rsid w:val="00A70082"/>
    <w:rsid w:val="00A700CF"/>
    <w:rsid w:val="00A70154"/>
    <w:rsid w:val="00A70172"/>
    <w:rsid w:val="00A701D7"/>
    <w:rsid w:val="00A70221"/>
    <w:rsid w:val="00A70228"/>
    <w:rsid w:val="00A7025E"/>
    <w:rsid w:val="00A70263"/>
    <w:rsid w:val="00A7032A"/>
    <w:rsid w:val="00A70443"/>
    <w:rsid w:val="00A705E3"/>
    <w:rsid w:val="00A706BF"/>
    <w:rsid w:val="00A70756"/>
    <w:rsid w:val="00A70873"/>
    <w:rsid w:val="00A7088F"/>
    <w:rsid w:val="00A70918"/>
    <w:rsid w:val="00A70943"/>
    <w:rsid w:val="00A709B1"/>
    <w:rsid w:val="00A70B61"/>
    <w:rsid w:val="00A70BEE"/>
    <w:rsid w:val="00A70C46"/>
    <w:rsid w:val="00A70C50"/>
    <w:rsid w:val="00A70CE0"/>
    <w:rsid w:val="00A70E46"/>
    <w:rsid w:val="00A70E75"/>
    <w:rsid w:val="00A70F34"/>
    <w:rsid w:val="00A70FD4"/>
    <w:rsid w:val="00A71042"/>
    <w:rsid w:val="00A71110"/>
    <w:rsid w:val="00A711C9"/>
    <w:rsid w:val="00A7131C"/>
    <w:rsid w:val="00A7138C"/>
    <w:rsid w:val="00A713D5"/>
    <w:rsid w:val="00A71554"/>
    <w:rsid w:val="00A715DD"/>
    <w:rsid w:val="00A715F1"/>
    <w:rsid w:val="00A71698"/>
    <w:rsid w:val="00A7169A"/>
    <w:rsid w:val="00A71755"/>
    <w:rsid w:val="00A717FA"/>
    <w:rsid w:val="00A718DB"/>
    <w:rsid w:val="00A7190B"/>
    <w:rsid w:val="00A71952"/>
    <w:rsid w:val="00A7195D"/>
    <w:rsid w:val="00A71A9C"/>
    <w:rsid w:val="00A71B04"/>
    <w:rsid w:val="00A71B2F"/>
    <w:rsid w:val="00A71B36"/>
    <w:rsid w:val="00A71C11"/>
    <w:rsid w:val="00A71C19"/>
    <w:rsid w:val="00A71C83"/>
    <w:rsid w:val="00A71C9A"/>
    <w:rsid w:val="00A71D18"/>
    <w:rsid w:val="00A71D23"/>
    <w:rsid w:val="00A71F54"/>
    <w:rsid w:val="00A721BA"/>
    <w:rsid w:val="00A72308"/>
    <w:rsid w:val="00A7230E"/>
    <w:rsid w:val="00A7236C"/>
    <w:rsid w:val="00A7243A"/>
    <w:rsid w:val="00A72479"/>
    <w:rsid w:val="00A724C7"/>
    <w:rsid w:val="00A7253D"/>
    <w:rsid w:val="00A72556"/>
    <w:rsid w:val="00A725E9"/>
    <w:rsid w:val="00A726F5"/>
    <w:rsid w:val="00A726FE"/>
    <w:rsid w:val="00A7279A"/>
    <w:rsid w:val="00A727F7"/>
    <w:rsid w:val="00A72862"/>
    <w:rsid w:val="00A72897"/>
    <w:rsid w:val="00A72AD5"/>
    <w:rsid w:val="00A72AFF"/>
    <w:rsid w:val="00A72B15"/>
    <w:rsid w:val="00A72C6F"/>
    <w:rsid w:val="00A72D00"/>
    <w:rsid w:val="00A72E8E"/>
    <w:rsid w:val="00A72F33"/>
    <w:rsid w:val="00A73089"/>
    <w:rsid w:val="00A730A9"/>
    <w:rsid w:val="00A730B2"/>
    <w:rsid w:val="00A7310D"/>
    <w:rsid w:val="00A731A6"/>
    <w:rsid w:val="00A73217"/>
    <w:rsid w:val="00A73226"/>
    <w:rsid w:val="00A73235"/>
    <w:rsid w:val="00A7326F"/>
    <w:rsid w:val="00A73309"/>
    <w:rsid w:val="00A733EC"/>
    <w:rsid w:val="00A73588"/>
    <w:rsid w:val="00A736A9"/>
    <w:rsid w:val="00A737DB"/>
    <w:rsid w:val="00A7386E"/>
    <w:rsid w:val="00A7388A"/>
    <w:rsid w:val="00A738C8"/>
    <w:rsid w:val="00A73946"/>
    <w:rsid w:val="00A73990"/>
    <w:rsid w:val="00A739EA"/>
    <w:rsid w:val="00A73A41"/>
    <w:rsid w:val="00A73ACB"/>
    <w:rsid w:val="00A73AE5"/>
    <w:rsid w:val="00A73B0C"/>
    <w:rsid w:val="00A73BBF"/>
    <w:rsid w:val="00A73BF6"/>
    <w:rsid w:val="00A73C60"/>
    <w:rsid w:val="00A73D19"/>
    <w:rsid w:val="00A73DC9"/>
    <w:rsid w:val="00A73E64"/>
    <w:rsid w:val="00A73E73"/>
    <w:rsid w:val="00A73F35"/>
    <w:rsid w:val="00A73F3E"/>
    <w:rsid w:val="00A73F43"/>
    <w:rsid w:val="00A73F9A"/>
    <w:rsid w:val="00A73FA6"/>
    <w:rsid w:val="00A7408F"/>
    <w:rsid w:val="00A74095"/>
    <w:rsid w:val="00A740C1"/>
    <w:rsid w:val="00A74215"/>
    <w:rsid w:val="00A742A1"/>
    <w:rsid w:val="00A742A3"/>
    <w:rsid w:val="00A744F7"/>
    <w:rsid w:val="00A745AE"/>
    <w:rsid w:val="00A745EE"/>
    <w:rsid w:val="00A748AE"/>
    <w:rsid w:val="00A748FE"/>
    <w:rsid w:val="00A74905"/>
    <w:rsid w:val="00A7495A"/>
    <w:rsid w:val="00A74AD9"/>
    <w:rsid w:val="00A74B04"/>
    <w:rsid w:val="00A74C53"/>
    <w:rsid w:val="00A74C87"/>
    <w:rsid w:val="00A74CE4"/>
    <w:rsid w:val="00A74DE1"/>
    <w:rsid w:val="00A74E6B"/>
    <w:rsid w:val="00A74E7B"/>
    <w:rsid w:val="00A75090"/>
    <w:rsid w:val="00A7513F"/>
    <w:rsid w:val="00A7518E"/>
    <w:rsid w:val="00A75265"/>
    <w:rsid w:val="00A7529C"/>
    <w:rsid w:val="00A7531E"/>
    <w:rsid w:val="00A754C2"/>
    <w:rsid w:val="00A7558E"/>
    <w:rsid w:val="00A7560D"/>
    <w:rsid w:val="00A756B6"/>
    <w:rsid w:val="00A7571E"/>
    <w:rsid w:val="00A757D5"/>
    <w:rsid w:val="00A75823"/>
    <w:rsid w:val="00A75859"/>
    <w:rsid w:val="00A758CD"/>
    <w:rsid w:val="00A75932"/>
    <w:rsid w:val="00A7593E"/>
    <w:rsid w:val="00A75A79"/>
    <w:rsid w:val="00A75B23"/>
    <w:rsid w:val="00A75B36"/>
    <w:rsid w:val="00A75B91"/>
    <w:rsid w:val="00A75C7B"/>
    <w:rsid w:val="00A75D58"/>
    <w:rsid w:val="00A75D7A"/>
    <w:rsid w:val="00A75D93"/>
    <w:rsid w:val="00A75DF8"/>
    <w:rsid w:val="00A75E59"/>
    <w:rsid w:val="00A75E6D"/>
    <w:rsid w:val="00A75ED3"/>
    <w:rsid w:val="00A75FC4"/>
    <w:rsid w:val="00A7602B"/>
    <w:rsid w:val="00A760C1"/>
    <w:rsid w:val="00A760D8"/>
    <w:rsid w:val="00A760F2"/>
    <w:rsid w:val="00A7614F"/>
    <w:rsid w:val="00A762B9"/>
    <w:rsid w:val="00A762D5"/>
    <w:rsid w:val="00A762F9"/>
    <w:rsid w:val="00A76320"/>
    <w:rsid w:val="00A763D5"/>
    <w:rsid w:val="00A76541"/>
    <w:rsid w:val="00A76649"/>
    <w:rsid w:val="00A76656"/>
    <w:rsid w:val="00A76826"/>
    <w:rsid w:val="00A7682D"/>
    <w:rsid w:val="00A76855"/>
    <w:rsid w:val="00A768C0"/>
    <w:rsid w:val="00A7697C"/>
    <w:rsid w:val="00A769F9"/>
    <w:rsid w:val="00A76AB5"/>
    <w:rsid w:val="00A76B0A"/>
    <w:rsid w:val="00A76BA9"/>
    <w:rsid w:val="00A76BDB"/>
    <w:rsid w:val="00A76C0A"/>
    <w:rsid w:val="00A76C81"/>
    <w:rsid w:val="00A76DAC"/>
    <w:rsid w:val="00A76DDA"/>
    <w:rsid w:val="00A76E3D"/>
    <w:rsid w:val="00A76F68"/>
    <w:rsid w:val="00A7704A"/>
    <w:rsid w:val="00A7704B"/>
    <w:rsid w:val="00A7707E"/>
    <w:rsid w:val="00A770AE"/>
    <w:rsid w:val="00A7729B"/>
    <w:rsid w:val="00A772AE"/>
    <w:rsid w:val="00A772D5"/>
    <w:rsid w:val="00A77476"/>
    <w:rsid w:val="00A77496"/>
    <w:rsid w:val="00A77584"/>
    <w:rsid w:val="00A775C9"/>
    <w:rsid w:val="00A775CF"/>
    <w:rsid w:val="00A775D5"/>
    <w:rsid w:val="00A7789D"/>
    <w:rsid w:val="00A778DC"/>
    <w:rsid w:val="00A77917"/>
    <w:rsid w:val="00A77973"/>
    <w:rsid w:val="00A77974"/>
    <w:rsid w:val="00A7798D"/>
    <w:rsid w:val="00A779C9"/>
    <w:rsid w:val="00A77C7B"/>
    <w:rsid w:val="00A800F1"/>
    <w:rsid w:val="00A8029B"/>
    <w:rsid w:val="00A8033E"/>
    <w:rsid w:val="00A8037E"/>
    <w:rsid w:val="00A80710"/>
    <w:rsid w:val="00A80755"/>
    <w:rsid w:val="00A8076A"/>
    <w:rsid w:val="00A80894"/>
    <w:rsid w:val="00A80A83"/>
    <w:rsid w:val="00A80AD1"/>
    <w:rsid w:val="00A80AF8"/>
    <w:rsid w:val="00A80BD5"/>
    <w:rsid w:val="00A80BDB"/>
    <w:rsid w:val="00A80BE6"/>
    <w:rsid w:val="00A80D60"/>
    <w:rsid w:val="00A80D69"/>
    <w:rsid w:val="00A80D9C"/>
    <w:rsid w:val="00A80DFC"/>
    <w:rsid w:val="00A80E11"/>
    <w:rsid w:val="00A80F7B"/>
    <w:rsid w:val="00A80F7F"/>
    <w:rsid w:val="00A80FBD"/>
    <w:rsid w:val="00A81127"/>
    <w:rsid w:val="00A811EB"/>
    <w:rsid w:val="00A81209"/>
    <w:rsid w:val="00A813AB"/>
    <w:rsid w:val="00A81412"/>
    <w:rsid w:val="00A81503"/>
    <w:rsid w:val="00A81580"/>
    <w:rsid w:val="00A815D6"/>
    <w:rsid w:val="00A8165A"/>
    <w:rsid w:val="00A8167B"/>
    <w:rsid w:val="00A8168A"/>
    <w:rsid w:val="00A81757"/>
    <w:rsid w:val="00A819D8"/>
    <w:rsid w:val="00A819E6"/>
    <w:rsid w:val="00A81A44"/>
    <w:rsid w:val="00A81A54"/>
    <w:rsid w:val="00A81B75"/>
    <w:rsid w:val="00A81C53"/>
    <w:rsid w:val="00A81C97"/>
    <w:rsid w:val="00A81E57"/>
    <w:rsid w:val="00A81E6F"/>
    <w:rsid w:val="00A81EA7"/>
    <w:rsid w:val="00A81F21"/>
    <w:rsid w:val="00A81FB3"/>
    <w:rsid w:val="00A820FC"/>
    <w:rsid w:val="00A8214D"/>
    <w:rsid w:val="00A82162"/>
    <w:rsid w:val="00A82222"/>
    <w:rsid w:val="00A82282"/>
    <w:rsid w:val="00A8228A"/>
    <w:rsid w:val="00A822CE"/>
    <w:rsid w:val="00A82327"/>
    <w:rsid w:val="00A82407"/>
    <w:rsid w:val="00A82426"/>
    <w:rsid w:val="00A8246C"/>
    <w:rsid w:val="00A82529"/>
    <w:rsid w:val="00A825AA"/>
    <w:rsid w:val="00A82604"/>
    <w:rsid w:val="00A82660"/>
    <w:rsid w:val="00A82729"/>
    <w:rsid w:val="00A82795"/>
    <w:rsid w:val="00A827A4"/>
    <w:rsid w:val="00A82839"/>
    <w:rsid w:val="00A828E5"/>
    <w:rsid w:val="00A82947"/>
    <w:rsid w:val="00A82BF6"/>
    <w:rsid w:val="00A82C41"/>
    <w:rsid w:val="00A82DA6"/>
    <w:rsid w:val="00A82E29"/>
    <w:rsid w:val="00A82E89"/>
    <w:rsid w:val="00A82EDB"/>
    <w:rsid w:val="00A83022"/>
    <w:rsid w:val="00A83090"/>
    <w:rsid w:val="00A8316B"/>
    <w:rsid w:val="00A8319A"/>
    <w:rsid w:val="00A831BA"/>
    <w:rsid w:val="00A83219"/>
    <w:rsid w:val="00A83255"/>
    <w:rsid w:val="00A83273"/>
    <w:rsid w:val="00A8347A"/>
    <w:rsid w:val="00A8354B"/>
    <w:rsid w:val="00A8354C"/>
    <w:rsid w:val="00A837AF"/>
    <w:rsid w:val="00A83840"/>
    <w:rsid w:val="00A83869"/>
    <w:rsid w:val="00A838A0"/>
    <w:rsid w:val="00A838EB"/>
    <w:rsid w:val="00A83B1E"/>
    <w:rsid w:val="00A83CC7"/>
    <w:rsid w:val="00A83CD2"/>
    <w:rsid w:val="00A83D14"/>
    <w:rsid w:val="00A83E2F"/>
    <w:rsid w:val="00A83EC6"/>
    <w:rsid w:val="00A83EE1"/>
    <w:rsid w:val="00A83EF4"/>
    <w:rsid w:val="00A84360"/>
    <w:rsid w:val="00A8437C"/>
    <w:rsid w:val="00A8437F"/>
    <w:rsid w:val="00A843B8"/>
    <w:rsid w:val="00A84509"/>
    <w:rsid w:val="00A84672"/>
    <w:rsid w:val="00A84857"/>
    <w:rsid w:val="00A848B2"/>
    <w:rsid w:val="00A848FB"/>
    <w:rsid w:val="00A849CF"/>
    <w:rsid w:val="00A84AED"/>
    <w:rsid w:val="00A84BF6"/>
    <w:rsid w:val="00A84CA8"/>
    <w:rsid w:val="00A84E7B"/>
    <w:rsid w:val="00A84EE2"/>
    <w:rsid w:val="00A84FB5"/>
    <w:rsid w:val="00A8503B"/>
    <w:rsid w:val="00A85102"/>
    <w:rsid w:val="00A8512D"/>
    <w:rsid w:val="00A85135"/>
    <w:rsid w:val="00A851C2"/>
    <w:rsid w:val="00A851D8"/>
    <w:rsid w:val="00A85233"/>
    <w:rsid w:val="00A852AA"/>
    <w:rsid w:val="00A85381"/>
    <w:rsid w:val="00A85456"/>
    <w:rsid w:val="00A855D6"/>
    <w:rsid w:val="00A8565D"/>
    <w:rsid w:val="00A85683"/>
    <w:rsid w:val="00A856A7"/>
    <w:rsid w:val="00A85746"/>
    <w:rsid w:val="00A8577F"/>
    <w:rsid w:val="00A85850"/>
    <w:rsid w:val="00A8585E"/>
    <w:rsid w:val="00A858C8"/>
    <w:rsid w:val="00A859BA"/>
    <w:rsid w:val="00A85B0A"/>
    <w:rsid w:val="00A85C51"/>
    <w:rsid w:val="00A85C85"/>
    <w:rsid w:val="00A85D37"/>
    <w:rsid w:val="00A85D38"/>
    <w:rsid w:val="00A85D61"/>
    <w:rsid w:val="00A85D97"/>
    <w:rsid w:val="00A85DBA"/>
    <w:rsid w:val="00A85E10"/>
    <w:rsid w:val="00A85ED9"/>
    <w:rsid w:val="00A85EF5"/>
    <w:rsid w:val="00A85FE6"/>
    <w:rsid w:val="00A86013"/>
    <w:rsid w:val="00A860AA"/>
    <w:rsid w:val="00A860EB"/>
    <w:rsid w:val="00A862AB"/>
    <w:rsid w:val="00A862DD"/>
    <w:rsid w:val="00A8632A"/>
    <w:rsid w:val="00A86341"/>
    <w:rsid w:val="00A86378"/>
    <w:rsid w:val="00A86433"/>
    <w:rsid w:val="00A8647F"/>
    <w:rsid w:val="00A86657"/>
    <w:rsid w:val="00A8671D"/>
    <w:rsid w:val="00A8677D"/>
    <w:rsid w:val="00A867DC"/>
    <w:rsid w:val="00A8684A"/>
    <w:rsid w:val="00A86859"/>
    <w:rsid w:val="00A8688E"/>
    <w:rsid w:val="00A86AFD"/>
    <w:rsid w:val="00A86B79"/>
    <w:rsid w:val="00A86B9F"/>
    <w:rsid w:val="00A86BC0"/>
    <w:rsid w:val="00A86C14"/>
    <w:rsid w:val="00A86CAB"/>
    <w:rsid w:val="00A86CB5"/>
    <w:rsid w:val="00A86D0E"/>
    <w:rsid w:val="00A86DF7"/>
    <w:rsid w:val="00A86DF9"/>
    <w:rsid w:val="00A86EFE"/>
    <w:rsid w:val="00A86F0A"/>
    <w:rsid w:val="00A86F87"/>
    <w:rsid w:val="00A87000"/>
    <w:rsid w:val="00A87011"/>
    <w:rsid w:val="00A870C7"/>
    <w:rsid w:val="00A870F7"/>
    <w:rsid w:val="00A871D2"/>
    <w:rsid w:val="00A8721F"/>
    <w:rsid w:val="00A872B4"/>
    <w:rsid w:val="00A872FB"/>
    <w:rsid w:val="00A87306"/>
    <w:rsid w:val="00A87372"/>
    <w:rsid w:val="00A87386"/>
    <w:rsid w:val="00A87559"/>
    <w:rsid w:val="00A875C2"/>
    <w:rsid w:val="00A8766B"/>
    <w:rsid w:val="00A8774F"/>
    <w:rsid w:val="00A87752"/>
    <w:rsid w:val="00A8779E"/>
    <w:rsid w:val="00A877EC"/>
    <w:rsid w:val="00A87810"/>
    <w:rsid w:val="00A8785A"/>
    <w:rsid w:val="00A87873"/>
    <w:rsid w:val="00A8787E"/>
    <w:rsid w:val="00A878B9"/>
    <w:rsid w:val="00A878FC"/>
    <w:rsid w:val="00A8799B"/>
    <w:rsid w:val="00A87A27"/>
    <w:rsid w:val="00A87A32"/>
    <w:rsid w:val="00A87AA1"/>
    <w:rsid w:val="00A87AC4"/>
    <w:rsid w:val="00A87BA0"/>
    <w:rsid w:val="00A87BB5"/>
    <w:rsid w:val="00A87C07"/>
    <w:rsid w:val="00A87C4D"/>
    <w:rsid w:val="00A87CC6"/>
    <w:rsid w:val="00A87D6A"/>
    <w:rsid w:val="00A87D7A"/>
    <w:rsid w:val="00A87DE1"/>
    <w:rsid w:val="00A87E2C"/>
    <w:rsid w:val="00A87E53"/>
    <w:rsid w:val="00A87EC4"/>
    <w:rsid w:val="00A87FDE"/>
    <w:rsid w:val="00A9001F"/>
    <w:rsid w:val="00A900A9"/>
    <w:rsid w:val="00A901C3"/>
    <w:rsid w:val="00A901DD"/>
    <w:rsid w:val="00A901F7"/>
    <w:rsid w:val="00A90212"/>
    <w:rsid w:val="00A902BF"/>
    <w:rsid w:val="00A9033F"/>
    <w:rsid w:val="00A903AD"/>
    <w:rsid w:val="00A90577"/>
    <w:rsid w:val="00A905FB"/>
    <w:rsid w:val="00A9062B"/>
    <w:rsid w:val="00A90640"/>
    <w:rsid w:val="00A906F0"/>
    <w:rsid w:val="00A9079D"/>
    <w:rsid w:val="00A90829"/>
    <w:rsid w:val="00A90877"/>
    <w:rsid w:val="00A909A9"/>
    <w:rsid w:val="00A90A67"/>
    <w:rsid w:val="00A90AB9"/>
    <w:rsid w:val="00A90B70"/>
    <w:rsid w:val="00A90C3C"/>
    <w:rsid w:val="00A90EA9"/>
    <w:rsid w:val="00A90EF0"/>
    <w:rsid w:val="00A90F14"/>
    <w:rsid w:val="00A90F1F"/>
    <w:rsid w:val="00A90F99"/>
    <w:rsid w:val="00A90FDA"/>
    <w:rsid w:val="00A91018"/>
    <w:rsid w:val="00A91025"/>
    <w:rsid w:val="00A910CF"/>
    <w:rsid w:val="00A91135"/>
    <w:rsid w:val="00A911D4"/>
    <w:rsid w:val="00A911DF"/>
    <w:rsid w:val="00A911F2"/>
    <w:rsid w:val="00A91232"/>
    <w:rsid w:val="00A9128D"/>
    <w:rsid w:val="00A914C7"/>
    <w:rsid w:val="00A91500"/>
    <w:rsid w:val="00A9151A"/>
    <w:rsid w:val="00A9155D"/>
    <w:rsid w:val="00A915D9"/>
    <w:rsid w:val="00A916F4"/>
    <w:rsid w:val="00A91748"/>
    <w:rsid w:val="00A91749"/>
    <w:rsid w:val="00A9176B"/>
    <w:rsid w:val="00A917D1"/>
    <w:rsid w:val="00A9185B"/>
    <w:rsid w:val="00A9196C"/>
    <w:rsid w:val="00A91AF3"/>
    <w:rsid w:val="00A91D2E"/>
    <w:rsid w:val="00A91DA4"/>
    <w:rsid w:val="00A91E0C"/>
    <w:rsid w:val="00A91E0E"/>
    <w:rsid w:val="00A91E4E"/>
    <w:rsid w:val="00A91E93"/>
    <w:rsid w:val="00A91F4B"/>
    <w:rsid w:val="00A91FE9"/>
    <w:rsid w:val="00A920BE"/>
    <w:rsid w:val="00A9215A"/>
    <w:rsid w:val="00A9215F"/>
    <w:rsid w:val="00A92293"/>
    <w:rsid w:val="00A922E6"/>
    <w:rsid w:val="00A9236C"/>
    <w:rsid w:val="00A92468"/>
    <w:rsid w:val="00A924C8"/>
    <w:rsid w:val="00A924E2"/>
    <w:rsid w:val="00A924E8"/>
    <w:rsid w:val="00A92660"/>
    <w:rsid w:val="00A92734"/>
    <w:rsid w:val="00A92860"/>
    <w:rsid w:val="00A9288D"/>
    <w:rsid w:val="00A9296F"/>
    <w:rsid w:val="00A92A71"/>
    <w:rsid w:val="00A92A7B"/>
    <w:rsid w:val="00A92B73"/>
    <w:rsid w:val="00A92B8D"/>
    <w:rsid w:val="00A92C01"/>
    <w:rsid w:val="00A92C78"/>
    <w:rsid w:val="00A92C7F"/>
    <w:rsid w:val="00A92DED"/>
    <w:rsid w:val="00A92EF1"/>
    <w:rsid w:val="00A92EF6"/>
    <w:rsid w:val="00A92F73"/>
    <w:rsid w:val="00A92F75"/>
    <w:rsid w:val="00A92F81"/>
    <w:rsid w:val="00A92FB7"/>
    <w:rsid w:val="00A9304F"/>
    <w:rsid w:val="00A9305B"/>
    <w:rsid w:val="00A93103"/>
    <w:rsid w:val="00A93423"/>
    <w:rsid w:val="00A93468"/>
    <w:rsid w:val="00A936A6"/>
    <w:rsid w:val="00A93816"/>
    <w:rsid w:val="00A93928"/>
    <w:rsid w:val="00A93976"/>
    <w:rsid w:val="00A93A8F"/>
    <w:rsid w:val="00A93AAA"/>
    <w:rsid w:val="00A93AC6"/>
    <w:rsid w:val="00A93BC3"/>
    <w:rsid w:val="00A93CB0"/>
    <w:rsid w:val="00A93CD9"/>
    <w:rsid w:val="00A93D60"/>
    <w:rsid w:val="00A93E98"/>
    <w:rsid w:val="00A93F32"/>
    <w:rsid w:val="00A94044"/>
    <w:rsid w:val="00A94098"/>
    <w:rsid w:val="00A94123"/>
    <w:rsid w:val="00A9425B"/>
    <w:rsid w:val="00A94366"/>
    <w:rsid w:val="00A9441A"/>
    <w:rsid w:val="00A94457"/>
    <w:rsid w:val="00A9451A"/>
    <w:rsid w:val="00A94596"/>
    <w:rsid w:val="00A945D3"/>
    <w:rsid w:val="00A94640"/>
    <w:rsid w:val="00A9474B"/>
    <w:rsid w:val="00A94779"/>
    <w:rsid w:val="00A94836"/>
    <w:rsid w:val="00A948B8"/>
    <w:rsid w:val="00A94962"/>
    <w:rsid w:val="00A949B3"/>
    <w:rsid w:val="00A94A28"/>
    <w:rsid w:val="00A94A56"/>
    <w:rsid w:val="00A94ADD"/>
    <w:rsid w:val="00A94BA0"/>
    <w:rsid w:val="00A94C29"/>
    <w:rsid w:val="00A94D20"/>
    <w:rsid w:val="00A94DD5"/>
    <w:rsid w:val="00A94F02"/>
    <w:rsid w:val="00A94F1A"/>
    <w:rsid w:val="00A94FC8"/>
    <w:rsid w:val="00A95044"/>
    <w:rsid w:val="00A9504C"/>
    <w:rsid w:val="00A95114"/>
    <w:rsid w:val="00A95190"/>
    <w:rsid w:val="00A951EF"/>
    <w:rsid w:val="00A95473"/>
    <w:rsid w:val="00A954DA"/>
    <w:rsid w:val="00A95595"/>
    <w:rsid w:val="00A95596"/>
    <w:rsid w:val="00A955DA"/>
    <w:rsid w:val="00A956D2"/>
    <w:rsid w:val="00A9576B"/>
    <w:rsid w:val="00A95873"/>
    <w:rsid w:val="00A9592E"/>
    <w:rsid w:val="00A95952"/>
    <w:rsid w:val="00A959CA"/>
    <w:rsid w:val="00A959FC"/>
    <w:rsid w:val="00A95AF9"/>
    <w:rsid w:val="00A95B58"/>
    <w:rsid w:val="00A95BB4"/>
    <w:rsid w:val="00A95C00"/>
    <w:rsid w:val="00A95CD6"/>
    <w:rsid w:val="00A95CF1"/>
    <w:rsid w:val="00A95D75"/>
    <w:rsid w:val="00A95E47"/>
    <w:rsid w:val="00A960EF"/>
    <w:rsid w:val="00A9625B"/>
    <w:rsid w:val="00A96468"/>
    <w:rsid w:val="00A96477"/>
    <w:rsid w:val="00A9648F"/>
    <w:rsid w:val="00A964C1"/>
    <w:rsid w:val="00A96504"/>
    <w:rsid w:val="00A965D8"/>
    <w:rsid w:val="00A965DF"/>
    <w:rsid w:val="00A9672A"/>
    <w:rsid w:val="00A967B0"/>
    <w:rsid w:val="00A96842"/>
    <w:rsid w:val="00A96870"/>
    <w:rsid w:val="00A96981"/>
    <w:rsid w:val="00A96A64"/>
    <w:rsid w:val="00A96AAE"/>
    <w:rsid w:val="00A96B20"/>
    <w:rsid w:val="00A96B82"/>
    <w:rsid w:val="00A96C16"/>
    <w:rsid w:val="00A970DE"/>
    <w:rsid w:val="00A97114"/>
    <w:rsid w:val="00A97126"/>
    <w:rsid w:val="00A971DF"/>
    <w:rsid w:val="00A97240"/>
    <w:rsid w:val="00A972BB"/>
    <w:rsid w:val="00A973E4"/>
    <w:rsid w:val="00A97685"/>
    <w:rsid w:val="00A97723"/>
    <w:rsid w:val="00A9779D"/>
    <w:rsid w:val="00A978F7"/>
    <w:rsid w:val="00A978FB"/>
    <w:rsid w:val="00A97A0B"/>
    <w:rsid w:val="00A97A77"/>
    <w:rsid w:val="00A97B33"/>
    <w:rsid w:val="00A97B48"/>
    <w:rsid w:val="00A97B9D"/>
    <w:rsid w:val="00A97C02"/>
    <w:rsid w:val="00A97C4F"/>
    <w:rsid w:val="00A97CAA"/>
    <w:rsid w:val="00A97D47"/>
    <w:rsid w:val="00A97DF3"/>
    <w:rsid w:val="00A97E98"/>
    <w:rsid w:val="00A97F38"/>
    <w:rsid w:val="00A97FA1"/>
    <w:rsid w:val="00AA0102"/>
    <w:rsid w:val="00AA016D"/>
    <w:rsid w:val="00AA0184"/>
    <w:rsid w:val="00AA02A9"/>
    <w:rsid w:val="00AA02DC"/>
    <w:rsid w:val="00AA031E"/>
    <w:rsid w:val="00AA0397"/>
    <w:rsid w:val="00AA03E9"/>
    <w:rsid w:val="00AA0474"/>
    <w:rsid w:val="00AA0549"/>
    <w:rsid w:val="00AA05BB"/>
    <w:rsid w:val="00AA05D2"/>
    <w:rsid w:val="00AA061B"/>
    <w:rsid w:val="00AA06F2"/>
    <w:rsid w:val="00AA072E"/>
    <w:rsid w:val="00AA076B"/>
    <w:rsid w:val="00AA07C3"/>
    <w:rsid w:val="00AA091E"/>
    <w:rsid w:val="00AA097B"/>
    <w:rsid w:val="00AA09C2"/>
    <w:rsid w:val="00AA0A95"/>
    <w:rsid w:val="00AA0B5A"/>
    <w:rsid w:val="00AA0CAF"/>
    <w:rsid w:val="00AA0CBE"/>
    <w:rsid w:val="00AA0D8E"/>
    <w:rsid w:val="00AA0E51"/>
    <w:rsid w:val="00AA0E68"/>
    <w:rsid w:val="00AA0FA1"/>
    <w:rsid w:val="00AA0FA6"/>
    <w:rsid w:val="00AA0FAC"/>
    <w:rsid w:val="00AA103F"/>
    <w:rsid w:val="00AA10A8"/>
    <w:rsid w:val="00AA10F2"/>
    <w:rsid w:val="00AA10F7"/>
    <w:rsid w:val="00AA11AD"/>
    <w:rsid w:val="00AA12CD"/>
    <w:rsid w:val="00AA12DB"/>
    <w:rsid w:val="00AA146B"/>
    <w:rsid w:val="00AA148C"/>
    <w:rsid w:val="00AA14B6"/>
    <w:rsid w:val="00AA14CB"/>
    <w:rsid w:val="00AA150A"/>
    <w:rsid w:val="00AA167E"/>
    <w:rsid w:val="00AA16AB"/>
    <w:rsid w:val="00AA16E0"/>
    <w:rsid w:val="00AA18B3"/>
    <w:rsid w:val="00AA191D"/>
    <w:rsid w:val="00AA1941"/>
    <w:rsid w:val="00AA197C"/>
    <w:rsid w:val="00AA19E5"/>
    <w:rsid w:val="00AA1ADD"/>
    <w:rsid w:val="00AA1C96"/>
    <w:rsid w:val="00AA1CA4"/>
    <w:rsid w:val="00AA1EB7"/>
    <w:rsid w:val="00AA1EB8"/>
    <w:rsid w:val="00AA1FA7"/>
    <w:rsid w:val="00AA1FDA"/>
    <w:rsid w:val="00AA2078"/>
    <w:rsid w:val="00AA209B"/>
    <w:rsid w:val="00AA20A7"/>
    <w:rsid w:val="00AA20DE"/>
    <w:rsid w:val="00AA21F2"/>
    <w:rsid w:val="00AA224F"/>
    <w:rsid w:val="00AA2268"/>
    <w:rsid w:val="00AA2397"/>
    <w:rsid w:val="00AA2458"/>
    <w:rsid w:val="00AA24B5"/>
    <w:rsid w:val="00AA24B9"/>
    <w:rsid w:val="00AA24DC"/>
    <w:rsid w:val="00AA2712"/>
    <w:rsid w:val="00AA2894"/>
    <w:rsid w:val="00AA2B15"/>
    <w:rsid w:val="00AA2B39"/>
    <w:rsid w:val="00AA2B8D"/>
    <w:rsid w:val="00AA2BAD"/>
    <w:rsid w:val="00AA2BE3"/>
    <w:rsid w:val="00AA2BED"/>
    <w:rsid w:val="00AA2C82"/>
    <w:rsid w:val="00AA2D94"/>
    <w:rsid w:val="00AA2DD8"/>
    <w:rsid w:val="00AA2E1C"/>
    <w:rsid w:val="00AA2E94"/>
    <w:rsid w:val="00AA2F17"/>
    <w:rsid w:val="00AA2FAC"/>
    <w:rsid w:val="00AA2FC4"/>
    <w:rsid w:val="00AA3063"/>
    <w:rsid w:val="00AA309B"/>
    <w:rsid w:val="00AA3105"/>
    <w:rsid w:val="00AA31AA"/>
    <w:rsid w:val="00AA31FD"/>
    <w:rsid w:val="00AA32B1"/>
    <w:rsid w:val="00AA34AE"/>
    <w:rsid w:val="00AA34EE"/>
    <w:rsid w:val="00AA3508"/>
    <w:rsid w:val="00AA356E"/>
    <w:rsid w:val="00AA3572"/>
    <w:rsid w:val="00AA35EE"/>
    <w:rsid w:val="00AA3610"/>
    <w:rsid w:val="00AA3708"/>
    <w:rsid w:val="00AA3819"/>
    <w:rsid w:val="00AA3886"/>
    <w:rsid w:val="00AA38D6"/>
    <w:rsid w:val="00AA3B86"/>
    <w:rsid w:val="00AA3BE6"/>
    <w:rsid w:val="00AA3EE9"/>
    <w:rsid w:val="00AA3F90"/>
    <w:rsid w:val="00AA4025"/>
    <w:rsid w:val="00AA40FB"/>
    <w:rsid w:val="00AA420F"/>
    <w:rsid w:val="00AA4210"/>
    <w:rsid w:val="00AA425D"/>
    <w:rsid w:val="00AA43AA"/>
    <w:rsid w:val="00AA4613"/>
    <w:rsid w:val="00AA462F"/>
    <w:rsid w:val="00AA4639"/>
    <w:rsid w:val="00AA464F"/>
    <w:rsid w:val="00AA4671"/>
    <w:rsid w:val="00AA4731"/>
    <w:rsid w:val="00AA48D6"/>
    <w:rsid w:val="00AA4A5E"/>
    <w:rsid w:val="00AA4A75"/>
    <w:rsid w:val="00AA4AA3"/>
    <w:rsid w:val="00AA4C04"/>
    <w:rsid w:val="00AA4D65"/>
    <w:rsid w:val="00AA4D8E"/>
    <w:rsid w:val="00AA4DCC"/>
    <w:rsid w:val="00AA4DFA"/>
    <w:rsid w:val="00AA4E13"/>
    <w:rsid w:val="00AA4E14"/>
    <w:rsid w:val="00AA4E7B"/>
    <w:rsid w:val="00AA4EB5"/>
    <w:rsid w:val="00AA4EC1"/>
    <w:rsid w:val="00AA4ED6"/>
    <w:rsid w:val="00AA5024"/>
    <w:rsid w:val="00AA5164"/>
    <w:rsid w:val="00AA520D"/>
    <w:rsid w:val="00AA52F9"/>
    <w:rsid w:val="00AA5398"/>
    <w:rsid w:val="00AA53BE"/>
    <w:rsid w:val="00AA53C8"/>
    <w:rsid w:val="00AA5407"/>
    <w:rsid w:val="00AA5423"/>
    <w:rsid w:val="00AA55F3"/>
    <w:rsid w:val="00AA563C"/>
    <w:rsid w:val="00AA5709"/>
    <w:rsid w:val="00AA5764"/>
    <w:rsid w:val="00AA5781"/>
    <w:rsid w:val="00AA57FC"/>
    <w:rsid w:val="00AA580D"/>
    <w:rsid w:val="00AA5826"/>
    <w:rsid w:val="00AA5891"/>
    <w:rsid w:val="00AA58D4"/>
    <w:rsid w:val="00AA5A0D"/>
    <w:rsid w:val="00AA5C15"/>
    <w:rsid w:val="00AA5C46"/>
    <w:rsid w:val="00AA5C6D"/>
    <w:rsid w:val="00AA5C6F"/>
    <w:rsid w:val="00AA5E76"/>
    <w:rsid w:val="00AA5E7F"/>
    <w:rsid w:val="00AA5ED1"/>
    <w:rsid w:val="00AA5F5B"/>
    <w:rsid w:val="00AA5F69"/>
    <w:rsid w:val="00AA5F70"/>
    <w:rsid w:val="00AA5FA2"/>
    <w:rsid w:val="00AA6034"/>
    <w:rsid w:val="00AA611C"/>
    <w:rsid w:val="00AA6147"/>
    <w:rsid w:val="00AA61EE"/>
    <w:rsid w:val="00AA6349"/>
    <w:rsid w:val="00AA63A5"/>
    <w:rsid w:val="00AA63AF"/>
    <w:rsid w:val="00AA6488"/>
    <w:rsid w:val="00AA64B6"/>
    <w:rsid w:val="00AA6548"/>
    <w:rsid w:val="00AA6633"/>
    <w:rsid w:val="00AA665C"/>
    <w:rsid w:val="00AA66EA"/>
    <w:rsid w:val="00AA6751"/>
    <w:rsid w:val="00AA675E"/>
    <w:rsid w:val="00AA6787"/>
    <w:rsid w:val="00AA6820"/>
    <w:rsid w:val="00AA6857"/>
    <w:rsid w:val="00AA689E"/>
    <w:rsid w:val="00AA68E6"/>
    <w:rsid w:val="00AA6905"/>
    <w:rsid w:val="00AA6B19"/>
    <w:rsid w:val="00AA6B35"/>
    <w:rsid w:val="00AA6BA1"/>
    <w:rsid w:val="00AA6BDD"/>
    <w:rsid w:val="00AA6C39"/>
    <w:rsid w:val="00AA6CEA"/>
    <w:rsid w:val="00AA6DBC"/>
    <w:rsid w:val="00AA6E15"/>
    <w:rsid w:val="00AA6E3A"/>
    <w:rsid w:val="00AA6EA7"/>
    <w:rsid w:val="00AA6F0D"/>
    <w:rsid w:val="00AA6F8C"/>
    <w:rsid w:val="00AA7068"/>
    <w:rsid w:val="00AA70EE"/>
    <w:rsid w:val="00AA71CE"/>
    <w:rsid w:val="00AA728D"/>
    <w:rsid w:val="00AA72FF"/>
    <w:rsid w:val="00AA73B6"/>
    <w:rsid w:val="00AA7482"/>
    <w:rsid w:val="00AA74BC"/>
    <w:rsid w:val="00AA774A"/>
    <w:rsid w:val="00AA7754"/>
    <w:rsid w:val="00AA77A0"/>
    <w:rsid w:val="00AA77DA"/>
    <w:rsid w:val="00AA7866"/>
    <w:rsid w:val="00AA78B0"/>
    <w:rsid w:val="00AA79A4"/>
    <w:rsid w:val="00AA79EC"/>
    <w:rsid w:val="00AA79F9"/>
    <w:rsid w:val="00AA7A89"/>
    <w:rsid w:val="00AA7BBE"/>
    <w:rsid w:val="00AA7C2D"/>
    <w:rsid w:val="00AA7CC5"/>
    <w:rsid w:val="00AA7CD8"/>
    <w:rsid w:val="00AA7D5D"/>
    <w:rsid w:val="00AA7E98"/>
    <w:rsid w:val="00AA7ED9"/>
    <w:rsid w:val="00AA7EFB"/>
    <w:rsid w:val="00AB0011"/>
    <w:rsid w:val="00AB0038"/>
    <w:rsid w:val="00AB00A7"/>
    <w:rsid w:val="00AB00AC"/>
    <w:rsid w:val="00AB00FE"/>
    <w:rsid w:val="00AB010A"/>
    <w:rsid w:val="00AB010E"/>
    <w:rsid w:val="00AB0142"/>
    <w:rsid w:val="00AB0201"/>
    <w:rsid w:val="00AB02FB"/>
    <w:rsid w:val="00AB03FC"/>
    <w:rsid w:val="00AB0466"/>
    <w:rsid w:val="00AB060E"/>
    <w:rsid w:val="00AB0719"/>
    <w:rsid w:val="00AB08B4"/>
    <w:rsid w:val="00AB09ED"/>
    <w:rsid w:val="00AB0A90"/>
    <w:rsid w:val="00AB0A94"/>
    <w:rsid w:val="00AB0BE8"/>
    <w:rsid w:val="00AB0E06"/>
    <w:rsid w:val="00AB0E9B"/>
    <w:rsid w:val="00AB0F58"/>
    <w:rsid w:val="00AB1058"/>
    <w:rsid w:val="00AB105F"/>
    <w:rsid w:val="00AB1064"/>
    <w:rsid w:val="00AB113B"/>
    <w:rsid w:val="00AB131A"/>
    <w:rsid w:val="00AB1380"/>
    <w:rsid w:val="00AB149F"/>
    <w:rsid w:val="00AB14F7"/>
    <w:rsid w:val="00AB1511"/>
    <w:rsid w:val="00AB1523"/>
    <w:rsid w:val="00AB154B"/>
    <w:rsid w:val="00AB158F"/>
    <w:rsid w:val="00AB15D9"/>
    <w:rsid w:val="00AB171F"/>
    <w:rsid w:val="00AB1812"/>
    <w:rsid w:val="00AB18BF"/>
    <w:rsid w:val="00AB19C6"/>
    <w:rsid w:val="00AB1A3B"/>
    <w:rsid w:val="00AB1AE8"/>
    <w:rsid w:val="00AB1AF4"/>
    <w:rsid w:val="00AB1B84"/>
    <w:rsid w:val="00AB1BCE"/>
    <w:rsid w:val="00AB1C34"/>
    <w:rsid w:val="00AB1C98"/>
    <w:rsid w:val="00AB1D12"/>
    <w:rsid w:val="00AB1D24"/>
    <w:rsid w:val="00AB1DD7"/>
    <w:rsid w:val="00AB1DE8"/>
    <w:rsid w:val="00AB1DE9"/>
    <w:rsid w:val="00AB1E34"/>
    <w:rsid w:val="00AB1EAE"/>
    <w:rsid w:val="00AB1EB3"/>
    <w:rsid w:val="00AB1F20"/>
    <w:rsid w:val="00AB1FDF"/>
    <w:rsid w:val="00AB2034"/>
    <w:rsid w:val="00AB2073"/>
    <w:rsid w:val="00AB211D"/>
    <w:rsid w:val="00AB21BC"/>
    <w:rsid w:val="00AB21CF"/>
    <w:rsid w:val="00AB21E5"/>
    <w:rsid w:val="00AB224C"/>
    <w:rsid w:val="00AB22BF"/>
    <w:rsid w:val="00AB2360"/>
    <w:rsid w:val="00AB23A8"/>
    <w:rsid w:val="00AB24F5"/>
    <w:rsid w:val="00AB258F"/>
    <w:rsid w:val="00AB25C6"/>
    <w:rsid w:val="00AB27AD"/>
    <w:rsid w:val="00AB2898"/>
    <w:rsid w:val="00AB2904"/>
    <w:rsid w:val="00AB290D"/>
    <w:rsid w:val="00AB2942"/>
    <w:rsid w:val="00AB2A9C"/>
    <w:rsid w:val="00AB2B9C"/>
    <w:rsid w:val="00AB2C33"/>
    <w:rsid w:val="00AB2DB0"/>
    <w:rsid w:val="00AB2E4C"/>
    <w:rsid w:val="00AB2ED1"/>
    <w:rsid w:val="00AB2F3E"/>
    <w:rsid w:val="00AB2F51"/>
    <w:rsid w:val="00AB2FD3"/>
    <w:rsid w:val="00AB3016"/>
    <w:rsid w:val="00AB3032"/>
    <w:rsid w:val="00AB30B4"/>
    <w:rsid w:val="00AB310E"/>
    <w:rsid w:val="00AB332E"/>
    <w:rsid w:val="00AB3394"/>
    <w:rsid w:val="00AB33E3"/>
    <w:rsid w:val="00AB3458"/>
    <w:rsid w:val="00AB34A5"/>
    <w:rsid w:val="00AB380F"/>
    <w:rsid w:val="00AB38C0"/>
    <w:rsid w:val="00AB3928"/>
    <w:rsid w:val="00AB39B3"/>
    <w:rsid w:val="00AB3A9A"/>
    <w:rsid w:val="00AB3B99"/>
    <w:rsid w:val="00AB3BCF"/>
    <w:rsid w:val="00AB3BD7"/>
    <w:rsid w:val="00AB3C38"/>
    <w:rsid w:val="00AB3CBD"/>
    <w:rsid w:val="00AB3D00"/>
    <w:rsid w:val="00AB3DD3"/>
    <w:rsid w:val="00AB3E8E"/>
    <w:rsid w:val="00AB3EA2"/>
    <w:rsid w:val="00AB3FAD"/>
    <w:rsid w:val="00AB403B"/>
    <w:rsid w:val="00AB4044"/>
    <w:rsid w:val="00AB40A1"/>
    <w:rsid w:val="00AB40AA"/>
    <w:rsid w:val="00AB41E3"/>
    <w:rsid w:val="00AB43B2"/>
    <w:rsid w:val="00AB449F"/>
    <w:rsid w:val="00AB44A1"/>
    <w:rsid w:val="00AB44A9"/>
    <w:rsid w:val="00AB4631"/>
    <w:rsid w:val="00AB46BE"/>
    <w:rsid w:val="00AB46C3"/>
    <w:rsid w:val="00AB475B"/>
    <w:rsid w:val="00AB4802"/>
    <w:rsid w:val="00AB4926"/>
    <w:rsid w:val="00AB49BE"/>
    <w:rsid w:val="00AB4A77"/>
    <w:rsid w:val="00AB4A84"/>
    <w:rsid w:val="00AB4A96"/>
    <w:rsid w:val="00AB4AED"/>
    <w:rsid w:val="00AB4B3F"/>
    <w:rsid w:val="00AB4C02"/>
    <w:rsid w:val="00AB4C17"/>
    <w:rsid w:val="00AB4D22"/>
    <w:rsid w:val="00AB4DB8"/>
    <w:rsid w:val="00AB4DBD"/>
    <w:rsid w:val="00AB4DE5"/>
    <w:rsid w:val="00AB4F2B"/>
    <w:rsid w:val="00AB4F47"/>
    <w:rsid w:val="00AB4F4B"/>
    <w:rsid w:val="00AB5011"/>
    <w:rsid w:val="00AB5059"/>
    <w:rsid w:val="00AB507C"/>
    <w:rsid w:val="00AB515B"/>
    <w:rsid w:val="00AB5182"/>
    <w:rsid w:val="00AB5360"/>
    <w:rsid w:val="00AB53EC"/>
    <w:rsid w:val="00AB54E6"/>
    <w:rsid w:val="00AB54ED"/>
    <w:rsid w:val="00AB5590"/>
    <w:rsid w:val="00AB5604"/>
    <w:rsid w:val="00AB5640"/>
    <w:rsid w:val="00AB5740"/>
    <w:rsid w:val="00AB5781"/>
    <w:rsid w:val="00AB5798"/>
    <w:rsid w:val="00AB5995"/>
    <w:rsid w:val="00AB59B0"/>
    <w:rsid w:val="00AB5A37"/>
    <w:rsid w:val="00AB5B12"/>
    <w:rsid w:val="00AB5B37"/>
    <w:rsid w:val="00AB5B50"/>
    <w:rsid w:val="00AB5BC4"/>
    <w:rsid w:val="00AB5BDA"/>
    <w:rsid w:val="00AB5C73"/>
    <w:rsid w:val="00AB5E59"/>
    <w:rsid w:val="00AB5F35"/>
    <w:rsid w:val="00AB5FF5"/>
    <w:rsid w:val="00AB6047"/>
    <w:rsid w:val="00AB60BA"/>
    <w:rsid w:val="00AB6158"/>
    <w:rsid w:val="00AB617D"/>
    <w:rsid w:val="00AB6267"/>
    <w:rsid w:val="00AB62FF"/>
    <w:rsid w:val="00AB6305"/>
    <w:rsid w:val="00AB638D"/>
    <w:rsid w:val="00AB63B6"/>
    <w:rsid w:val="00AB63CA"/>
    <w:rsid w:val="00AB63E4"/>
    <w:rsid w:val="00AB63F9"/>
    <w:rsid w:val="00AB6427"/>
    <w:rsid w:val="00AB6478"/>
    <w:rsid w:val="00AB649D"/>
    <w:rsid w:val="00AB64D2"/>
    <w:rsid w:val="00AB6589"/>
    <w:rsid w:val="00AB6794"/>
    <w:rsid w:val="00AB6A4F"/>
    <w:rsid w:val="00AB6A55"/>
    <w:rsid w:val="00AB6AEB"/>
    <w:rsid w:val="00AB6B5A"/>
    <w:rsid w:val="00AB6B95"/>
    <w:rsid w:val="00AB6B96"/>
    <w:rsid w:val="00AB6B97"/>
    <w:rsid w:val="00AB6BAE"/>
    <w:rsid w:val="00AB6C3E"/>
    <w:rsid w:val="00AB6C83"/>
    <w:rsid w:val="00AB6CB6"/>
    <w:rsid w:val="00AB6D62"/>
    <w:rsid w:val="00AB6D86"/>
    <w:rsid w:val="00AB6DBB"/>
    <w:rsid w:val="00AB6E23"/>
    <w:rsid w:val="00AB6E71"/>
    <w:rsid w:val="00AB6FE6"/>
    <w:rsid w:val="00AB6FF1"/>
    <w:rsid w:val="00AB7021"/>
    <w:rsid w:val="00AB7118"/>
    <w:rsid w:val="00AB7154"/>
    <w:rsid w:val="00AB727C"/>
    <w:rsid w:val="00AB72BF"/>
    <w:rsid w:val="00AB7310"/>
    <w:rsid w:val="00AB736A"/>
    <w:rsid w:val="00AB736C"/>
    <w:rsid w:val="00AB7373"/>
    <w:rsid w:val="00AB740A"/>
    <w:rsid w:val="00AB741A"/>
    <w:rsid w:val="00AB741F"/>
    <w:rsid w:val="00AB7425"/>
    <w:rsid w:val="00AB75E4"/>
    <w:rsid w:val="00AB7740"/>
    <w:rsid w:val="00AB778B"/>
    <w:rsid w:val="00AB77DB"/>
    <w:rsid w:val="00AB77F7"/>
    <w:rsid w:val="00AB7883"/>
    <w:rsid w:val="00AB78D4"/>
    <w:rsid w:val="00AB793D"/>
    <w:rsid w:val="00AB7A40"/>
    <w:rsid w:val="00AB7BFE"/>
    <w:rsid w:val="00AB7C4E"/>
    <w:rsid w:val="00AB7C7F"/>
    <w:rsid w:val="00AB7D3D"/>
    <w:rsid w:val="00AB7E24"/>
    <w:rsid w:val="00AB7E88"/>
    <w:rsid w:val="00AB7E94"/>
    <w:rsid w:val="00AB7F27"/>
    <w:rsid w:val="00AB7FC9"/>
    <w:rsid w:val="00AC0064"/>
    <w:rsid w:val="00AC008A"/>
    <w:rsid w:val="00AC0098"/>
    <w:rsid w:val="00AC00A8"/>
    <w:rsid w:val="00AC016C"/>
    <w:rsid w:val="00AC017C"/>
    <w:rsid w:val="00AC01F4"/>
    <w:rsid w:val="00AC0293"/>
    <w:rsid w:val="00AC033A"/>
    <w:rsid w:val="00AC0375"/>
    <w:rsid w:val="00AC040E"/>
    <w:rsid w:val="00AC0495"/>
    <w:rsid w:val="00AC0548"/>
    <w:rsid w:val="00AC0627"/>
    <w:rsid w:val="00AC0632"/>
    <w:rsid w:val="00AC074B"/>
    <w:rsid w:val="00AC0752"/>
    <w:rsid w:val="00AC07E8"/>
    <w:rsid w:val="00AC0986"/>
    <w:rsid w:val="00AC09FF"/>
    <w:rsid w:val="00AC0A47"/>
    <w:rsid w:val="00AC0B0E"/>
    <w:rsid w:val="00AC0B32"/>
    <w:rsid w:val="00AC0B4A"/>
    <w:rsid w:val="00AC0B8A"/>
    <w:rsid w:val="00AC0BAC"/>
    <w:rsid w:val="00AC0CBC"/>
    <w:rsid w:val="00AC0D3F"/>
    <w:rsid w:val="00AC0DEB"/>
    <w:rsid w:val="00AC0DEF"/>
    <w:rsid w:val="00AC0ECB"/>
    <w:rsid w:val="00AC0FDC"/>
    <w:rsid w:val="00AC1028"/>
    <w:rsid w:val="00AC1119"/>
    <w:rsid w:val="00AC1161"/>
    <w:rsid w:val="00AC1380"/>
    <w:rsid w:val="00AC13AD"/>
    <w:rsid w:val="00AC152B"/>
    <w:rsid w:val="00AC156A"/>
    <w:rsid w:val="00AC15CA"/>
    <w:rsid w:val="00AC1614"/>
    <w:rsid w:val="00AC1638"/>
    <w:rsid w:val="00AC164E"/>
    <w:rsid w:val="00AC17B2"/>
    <w:rsid w:val="00AC188E"/>
    <w:rsid w:val="00AC19DD"/>
    <w:rsid w:val="00AC1B63"/>
    <w:rsid w:val="00AC1B84"/>
    <w:rsid w:val="00AC1D0A"/>
    <w:rsid w:val="00AC1E15"/>
    <w:rsid w:val="00AC1E43"/>
    <w:rsid w:val="00AC1FAA"/>
    <w:rsid w:val="00AC1FF7"/>
    <w:rsid w:val="00AC2032"/>
    <w:rsid w:val="00AC2090"/>
    <w:rsid w:val="00AC2148"/>
    <w:rsid w:val="00AC215F"/>
    <w:rsid w:val="00AC21A1"/>
    <w:rsid w:val="00AC22BA"/>
    <w:rsid w:val="00AC22CF"/>
    <w:rsid w:val="00AC231C"/>
    <w:rsid w:val="00AC2349"/>
    <w:rsid w:val="00AC23E4"/>
    <w:rsid w:val="00AC23FD"/>
    <w:rsid w:val="00AC2546"/>
    <w:rsid w:val="00AC25D7"/>
    <w:rsid w:val="00AC2806"/>
    <w:rsid w:val="00AC2877"/>
    <w:rsid w:val="00AC2A1A"/>
    <w:rsid w:val="00AC2A6D"/>
    <w:rsid w:val="00AC2B99"/>
    <w:rsid w:val="00AC2BC5"/>
    <w:rsid w:val="00AC2C5F"/>
    <w:rsid w:val="00AC2D00"/>
    <w:rsid w:val="00AC2DBF"/>
    <w:rsid w:val="00AC2DDE"/>
    <w:rsid w:val="00AC2E81"/>
    <w:rsid w:val="00AC2EF0"/>
    <w:rsid w:val="00AC2FCB"/>
    <w:rsid w:val="00AC2FF8"/>
    <w:rsid w:val="00AC3110"/>
    <w:rsid w:val="00AC315B"/>
    <w:rsid w:val="00AC325C"/>
    <w:rsid w:val="00AC329C"/>
    <w:rsid w:val="00AC33C0"/>
    <w:rsid w:val="00AC346B"/>
    <w:rsid w:val="00AC34D2"/>
    <w:rsid w:val="00AC353D"/>
    <w:rsid w:val="00AC3600"/>
    <w:rsid w:val="00AC36EC"/>
    <w:rsid w:val="00AC36FE"/>
    <w:rsid w:val="00AC3737"/>
    <w:rsid w:val="00AC3740"/>
    <w:rsid w:val="00AC3776"/>
    <w:rsid w:val="00AC37F4"/>
    <w:rsid w:val="00AC3834"/>
    <w:rsid w:val="00AC3974"/>
    <w:rsid w:val="00AC397B"/>
    <w:rsid w:val="00AC3AB2"/>
    <w:rsid w:val="00AC3B5F"/>
    <w:rsid w:val="00AC3C96"/>
    <w:rsid w:val="00AC3D12"/>
    <w:rsid w:val="00AC3D87"/>
    <w:rsid w:val="00AC3DBD"/>
    <w:rsid w:val="00AC3E89"/>
    <w:rsid w:val="00AC3FFE"/>
    <w:rsid w:val="00AC414B"/>
    <w:rsid w:val="00AC42AC"/>
    <w:rsid w:val="00AC42BD"/>
    <w:rsid w:val="00AC4319"/>
    <w:rsid w:val="00AC4374"/>
    <w:rsid w:val="00AC4410"/>
    <w:rsid w:val="00AC4477"/>
    <w:rsid w:val="00AC44D5"/>
    <w:rsid w:val="00AC457E"/>
    <w:rsid w:val="00AC4651"/>
    <w:rsid w:val="00AC468A"/>
    <w:rsid w:val="00AC4747"/>
    <w:rsid w:val="00AC4780"/>
    <w:rsid w:val="00AC47D3"/>
    <w:rsid w:val="00AC480B"/>
    <w:rsid w:val="00AC48D2"/>
    <w:rsid w:val="00AC48E1"/>
    <w:rsid w:val="00AC494E"/>
    <w:rsid w:val="00AC4985"/>
    <w:rsid w:val="00AC498F"/>
    <w:rsid w:val="00AC4B10"/>
    <w:rsid w:val="00AC4C41"/>
    <w:rsid w:val="00AC4DED"/>
    <w:rsid w:val="00AC4EBA"/>
    <w:rsid w:val="00AC4EFC"/>
    <w:rsid w:val="00AC504A"/>
    <w:rsid w:val="00AC50A0"/>
    <w:rsid w:val="00AC50CA"/>
    <w:rsid w:val="00AC50DE"/>
    <w:rsid w:val="00AC5161"/>
    <w:rsid w:val="00AC5244"/>
    <w:rsid w:val="00AC535D"/>
    <w:rsid w:val="00AC5368"/>
    <w:rsid w:val="00AC5391"/>
    <w:rsid w:val="00AC53DD"/>
    <w:rsid w:val="00AC53F5"/>
    <w:rsid w:val="00AC5462"/>
    <w:rsid w:val="00AC559C"/>
    <w:rsid w:val="00AC55D7"/>
    <w:rsid w:val="00AC576E"/>
    <w:rsid w:val="00AC5797"/>
    <w:rsid w:val="00AC5798"/>
    <w:rsid w:val="00AC57B1"/>
    <w:rsid w:val="00AC57BA"/>
    <w:rsid w:val="00AC59BE"/>
    <w:rsid w:val="00AC5D1F"/>
    <w:rsid w:val="00AC5DDE"/>
    <w:rsid w:val="00AC5E13"/>
    <w:rsid w:val="00AC5E1D"/>
    <w:rsid w:val="00AC5EEA"/>
    <w:rsid w:val="00AC5F01"/>
    <w:rsid w:val="00AC5F77"/>
    <w:rsid w:val="00AC5FFE"/>
    <w:rsid w:val="00AC606C"/>
    <w:rsid w:val="00AC60BB"/>
    <w:rsid w:val="00AC61C7"/>
    <w:rsid w:val="00AC6292"/>
    <w:rsid w:val="00AC6337"/>
    <w:rsid w:val="00AC6366"/>
    <w:rsid w:val="00AC6393"/>
    <w:rsid w:val="00AC643C"/>
    <w:rsid w:val="00AC65AD"/>
    <w:rsid w:val="00AC65C4"/>
    <w:rsid w:val="00AC6637"/>
    <w:rsid w:val="00AC6673"/>
    <w:rsid w:val="00AC669B"/>
    <w:rsid w:val="00AC66F4"/>
    <w:rsid w:val="00AC6719"/>
    <w:rsid w:val="00AC677F"/>
    <w:rsid w:val="00AC679A"/>
    <w:rsid w:val="00AC68DC"/>
    <w:rsid w:val="00AC69B1"/>
    <w:rsid w:val="00AC69B8"/>
    <w:rsid w:val="00AC6AB8"/>
    <w:rsid w:val="00AC6ACD"/>
    <w:rsid w:val="00AC6C23"/>
    <w:rsid w:val="00AC6C4B"/>
    <w:rsid w:val="00AC6C70"/>
    <w:rsid w:val="00AC6DB7"/>
    <w:rsid w:val="00AC6DC9"/>
    <w:rsid w:val="00AC6DCC"/>
    <w:rsid w:val="00AC6E90"/>
    <w:rsid w:val="00AC6EF2"/>
    <w:rsid w:val="00AC701F"/>
    <w:rsid w:val="00AC7165"/>
    <w:rsid w:val="00AC716C"/>
    <w:rsid w:val="00AC71A2"/>
    <w:rsid w:val="00AC71B7"/>
    <w:rsid w:val="00AC71CB"/>
    <w:rsid w:val="00AC733A"/>
    <w:rsid w:val="00AC73B6"/>
    <w:rsid w:val="00AC73F0"/>
    <w:rsid w:val="00AC7449"/>
    <w:rsid w:val="00AC747C"/>
    <w:rsid w:val="00AC749B"/>
    <w:rsid w:val="00AC74B1"/>
    <w:rsid w:val="00AC75F3"/>
    <w:rsid w:val="00AC78FA"/>
    <w:rsid w:val="00AC7AD1"/>
    <w:rsid w:val="00AC7BBD"/>
    <w:rsid w:val="00AC7C54"/>
    <w:rsid w:val="00AC7CBC"/>
    <w:rsid w:val="00AC7DF2"/>
    <w:rsid w:val="00AD00E1"/>
    <w:rsid w:val="00AD0168"/>
    <w:rsid w:val="00AD016D"/>
    <w:rsid w:val="00AD017C"/>
    <w:rsid w:val="00AD01B2"/>
    <w:rsid w:val="00AD01F5"/>
    <w:rsid w:val="00AD0259"/>
    <w:rsid w:val="00AD027A"/>
    <w:rsid w:val="00AD035E"/>
    <w:rsid w:val="00AD047F"/>
    <w:rsid w:val="00AD04C0"/>
    <w:rsid w:val="00AD04F7"/>
    <w:rsid w:val="00AD064E"/>
    <w:rsid w:val="00AD06AD"/>
    <w:rsid w:val="00AD0732"/>
    <w:rsid w:val="00AD0753"/>
    <w:rsid w:val="00AD0815"/>
    <w:rsid w:val="00AD08B0"/>
    <w:rsid w:val="00AD096E"/>
    <w:rsid w:val="00AD0988"/>
    <w:rsid w:val="00AD09ED"/>
    <w:rsid w:val="00AD0AD1"/>
    <w:rsid w:val="00AD0C13"/>
    <w:rsid w:val="00AD0D08"/>
    <w:rsid w:val="00AD0E2C"/>
    <w:rsid w:val="00AD0FF6"/>
    <w:rsid w:val="00AD1027"/>
    <w:rsid w:val="00AD1043"/>
    <w:rsid w:val="00AD1084"/>
    <w:rsid w:val="00AD1118"/>
    <w:rsid w:val="00AD1166"/>
    <w:rsid w:val="00AD11AC"/>
    <w:rsid w:val="00AD11E4"/>
    <w:rsid w:val="00AD11EC"/>
    <w:rsid w:val="00AD120D"/>
    <w:rsid w:val="00AD124B"/>
    <w:rsid w:val="00AD1297"/>
    <w:rsid w:val="00AD1328"/>
    <w:rsid w:val="00AD1379"/>
    <w:rsid w:val="00AD13AD"/>
    <w:rsid w:val="00AD1453"/>
    <w:rsid w:val="00AD146F"/>
    <w:rsid w:val="00AD1517"/>
    <w:rsid w:val="00AD154F"/>
    <w:rsid w:val="00AD16D0"/>
    <w:rsid w:val="00AD179B"/>
    <w:rsid w:val="00AD180F"/>
    <w:rsid w:val="00AD18C5"/>
    <w:rsid w:val="00AD1902"/>
    <w:rsid w:val="00AD19B6"/>
    <w:rsid w:val="00AD1B9E"/>
    <w:rsid w:val="00AD1CAB"/>
    <w:rsid w:val="00AD1D6B"/>
    <w:rsid w:val="00AD1E6A"/>
    <w:rsid w:val="00AD1F0D"/>
    <w:rsid w:val="00AD2009"/>
    <w:rsid w:val="00AD20BA"/>
    <w:rsid w:val="00AD2170"/>
    <w:rsid w:val="00AD21A7"/>
    <w:rsid w:val="00AD21E7"/>
    <w:rsid w:val="00AD21F2"/>
    <w:rsid w:val="00AD2332"/>
    <w:rsid w:val="00AD24B0"/>
    <w:rsid w:val="00AD256C"/>
    <w:rsid w:val="00AD267F"/>
    <w:rsid w:val="00AD28AD"/>
    <w:rsid w:val="00AD2953"/>
    <w:rsid w:val="00AD299D"/>
    <w:rsid w:val="00AD2A05"/>
    <w:rsid w:val="00AD2A1B"/>
    <w:rsid w:val="00AD2AC1"/>
    <w:rsid w:val="00AD2BEC"/>
    <w:rsid w:val="00AD2C59"/>
    <w:rsid w:val="00AD2CFC"/>
    <w:rsid w:val="00AD2D39"/>
    <w:rsid w:val="00AD2E73"/>
    <w:rsid w:val="00AD2EA1"/>
    <w:rsid w:val="00AD2ED1"/>
    <w:rsid w:val="00AD2F08"/>
    <w:rsid w:val="00AD2F5A"/>
    <w:rsid w:val="00AD2F77"/>
    <w:rsid w:val="00AD2F99"/>
    <w:rsid w:val="00AD2FA4"/>
    <w:rsid w:val="00AD2FD8"/>
    <w:rsid w:val="00AD2FE3"/>
    <w:rsid w:val="00AD301B"/>
    <w:rsid w:val="00AD3030"/>
    <w:rsid w:val="00AD30AD"/>
    <w:rsid w:val="00AD31DA"/>
    <w:rsid w:val="00AD3366"/>
    <w:rsid w:val="00AD338C"/>
    <w:rsid w:val="00AD3484"/>
    <w:rsid w:val="00AD3573"/>
    <w:rsid w:val="00AD3591"/>
    <w:rsid w:val="00AD3696"/>
    <w:rsid w:val="00AD36D4"/>
    <w:rsid w:val="00AD36FB"/>
    <w:rsid w:val="00AD373A"/>
    <w:rsid w:val="00AD3763"/>
    <w:rsid w:val="00AD3792"/>
    <w:rsid w:val="00AD3807"/>
    <w:rsid w:val="00AD3890"/>
    <w:rsid w:val="00AD38C2"/>
    <w:rsid w:val="00AD3962"/>
    <w:rsid w:val="00AD39EE"/>
    <w:rsid w:val="00AD3B36"/>
    <w:rsid w:val="00AD3BA5"/>
    <w:rsid w:val="00AD3BEF"/>
    <w:rsid w:val="00AD3BF8"/>
    <w:rsid w:val="00AD3C91"/>
    <w:rsid w:val="00AD3CDB"/>
    <w:rsid w:val="00AD3CE6"/>
    <w:rsid w:val="00AD3D2B"/>
    <w:rsid w:val="00AD3D53"/>
    <w:rsid w:val="00AD3EFC"/>
    <w:rsid w:val="00AD3FEE"/>
    <w:rsid w:val="00AD4188"/>
    <w:rsid w:val="00AD4241"/>
    <w:rsid w:val="00AD426E"/>
    <w:rsid w:val="00AD433D"/>
    <w:rsid w:val="00AD4407"/>
    <w:rsid w:val="00AD45AA"/>
    <w:rsid w:val="00AD45F4"/>
    <w:rsid w:val="00AD4619"/>
    <w:rsid w:val="00AD47B7"/>
    <w:rsid w:val="00AD4836"/>
    <w:rsid w:val="00AD48DB"/>
    <w:rsid w:val="00AD493D"/>
    <w:rsid w:val="00AD49AD"/>
    <w:rsid w:val="00AD4A39"/>
    <w:rsid w:val="00AD4B13"/>
    <w:rsid w:val="00AD4C6E"/>
    <w:rsid w:val="00AD4CAC"/>
    <w:rsid w:val="00AD4D1A"/>
    <w:rsid w:val="00AD4D8C"/>
    <w:rsid w:val="00AD4DB3"/>
    <w:rsid w:val="00AD4E36"/>
    <w:rsid w:val="00AD4E38"/>
    <w:rsid w:val="00AD4EE6"/>
    <w:rsid w:val="00AD4F0F"/>
    <w:rsid w:val="00AD4F26"/>
    <w:rsid w:val="00AD4FFC"/>
    <w:rsid w:val="00AD518F"/>
    <w:rsid w:val="00AD5229"/>
    <w:rsid w:val="00AD52C0"/>
    <w:rsid w:val="00AD5386"/>
    <w:rsid w:val="00AD53C2"/>
    <w:rsid w:val="00AD53D3"/>
    <w:rsid w:val="00AD540E"/>
    <w:rsid w:val="00AD54B0"/>
    <w:rsid w:val="00AD54BA"/>
    <w:rsid w:val="00AD5541"/>
    <w:rsid w:val="00AD55BF"/>
    <w:rsid w:val="00AD55D0"/>
    <w:rsid w:val="00AD572A"/>
    <w:rsid w:val="00AD5792"/>
    <w:rsid w:val="00AD5823"/>
    <w:rsid w:val="00AD597F"/>
    <w:rsid w:val="00AD5A00"/>
    <w:rsid w:val="00AD5A54"/>
    <w:rsid w:val="00AD5AD6"/>
    <w:rsid w:val="00AD5B36"/>
    <w:rsid w:val="00AD5C7C"/>
    <w:rsid w:val="00AD5C94"/>
    <w:rsid w:val="00AD5CB5"/>
    <w:rsid w:val="00AD5D27"/>
    <w:rsid w:val="00AD5D7D"/>
    <w:rsid w:val="00AD5D92"/>
    <w:rsid w:val="00AD5DB4"/>
    <w:rsid w:val="00AD5DE5"/>
    <w:rsid w:val="00AD5F6E"/>
    <w:rsid w:val="00AD60EE"/>
    <w:rsid w:val="00AD6158"/>
    <w:rsid w:val="00AD6160"/>
    <w:rsid w:val="00AD61FB"/>
    <w:rsid w:val="00AD6230"/>
    <w:rsid w:val="00AD635D"/>
    <w:rsid w:val="00AD63BB"/>
    <w:rsid w:val="00AD6454"/>
    <w:rsid w:val="00AD64F6"/>
    <w:rsid w:val="00AD665E"/>
    <w:rsid w:val="00AD66DE"/>
    <w:rsid w:val="00AD6736"/>
    <w:rsid w:val="00AD67C5"/>
    <w:rsid w:val="00AD682A"/>
    <w:rsid w:val="00AD69B3"/>
    <w:rsid w:val="00AD69B7"/>
    <w:rsid w:val="00AD6A4B"/>
    <w:rsid w:val="00AD6B4F"/>
    <w:rsid w:val="00AD6B7E"/>
    <w:rsid w:val="00AD6C73"/>
    <w:rsid w:val="00AD6E69"/>
    <w:rsid w:val="00AD6F25"/>
    <w:rsid w:val="00AD6F37"/>
    <w:rsid w:val="00AD6F77"/>
    <w:rsid w:val="00AD70C3"/>
    <w:rsid w:val="00AD7488"/>
    <w:rsid w:val="00AD74FF"/>
    <w:rsid w:val="00AD758A"/>
    <w:rsid w:val="00AD75B6"/>
    <w:rsid w:val="00AD75D8"/>
    <w:rsid w:val="00AD75F3"/>
    <w:rsid w:val="00AD7650"/>
    <w:rsid w:val="00AD774F"/>
    <w:rsid w:val="00AD775E"/>
    <w:rsid w:val="00AD77B0"/>
    <w:rsid w:val="00AD7809"/>
    <w:rsid w:val="00AD7B54"/>
    <w:rsid w:val="00AD7BA7"/>
    <w:rsid w:val="00AD7BD9"/>
    <w:rsid w:val="00AD7C01"/>
    <w:rsid w:val="00AD7C0C"/>
    <w:rsid w:val="00AD7C15"/>
    <w:rsid w:val="00AD7CCE"/>
    <w:rsid w:val="00AD7D44"/>
    <w:rsid w:val="00AD7D47"/>
    <w:rsid w:val="00AD7E2D"/>
    <w:rsid w:val="00AD7F23"/>
    <w:rsid w:val="00AD7F66"/>
    <w:rsid w:val="00AD7FAD"/>
    <w:rsid w:val="00AE0028"/>
    <w:rsid w:val="00AE0066"/>
    <w:rsid w:val="00AE00BB"/>
    <w:rsid w:val="00AE016E"/>
    <w:rsid w:val="00AE02F9"/>
    <w:rsid w:val="00AE03FF"/>
    <w:rsid w:val="00AE04AD"/>
    <w:rsid w:val="00AE0507"/>
    <w:rsid w:val="00AE0596"/>
    <w:rsid w:val="00AE05FA"/>
    <w:rsid w:val="00AE0772"/>
    <w:rsid w:val="00AE07AF"/>
    <w:rsid w:val="00AE091B"/>
    <w:rsid w:val="00AE094B"/>
    <w:rsid w:val="00AE096A"/>
    <w:rsid w:val="00AE0AF8"/>
    <w:rsid w:val="00AE0B1A"/>
    <w:rsid w:val="00AE0C37"/>
    <w:rsid w:val="00AE0C7C"/>
    <w:rsid w:val="00AE0C8D"/>
    <w:rsid w:val="00AE0E3B"/>
    <w:rsid w:val="00AE0E50"/>
    <w:rsid w:val="00AE0E61"/>
    <w:rsid w:val="00AE0FAA"/>
    <w:rsid w:val="00AE10DD"/>
    <w:rsid w:val="00AE12A8"/>
    <w:rsid w:val="00AE1459"/>
    <w:rsid w:val="00AE1520"/>
    <w:rsid w:val="00AE15B8"/>
    <w:rsid w:val="00AE15D6"/>
    <w:rsid w:val="00AE1612"/>
    <w:rsid w:val="00AE179B"/>
    <w:rsid w:val="00AE1844"/>
    <w:rsid w:val="00AE18AE"/>
    <w:rsid w:val="00AE19F4"/>
    <w:rsid w:val="00AE1A34"/>
    <w:rsid w:val="00AE1A45"/>
    <w:rsid w:val="00AE1BA0"/>
    <w:rsid w:val="00AE1C6A"/>
    <w:rsid w:val="00AE1C9A"/>
    <w:rsid w:val="00AE1D29"/>
    <w:rsid w:val="00AE1DE0"/>
    <w:rsid w:val="00AE1E0A"/>
    <w:rsid w:val="00AE1E31"/>
    <w:rsid w:val="00AE1EB2"/>
    <w:rsid w:val="00AE1EC0"/>
    <w:rsid w:val="00AE1EDC"/>
    <w:rsid w:val="00AE1FEC"/>
    <w:rsid w:val="00AE2021"/>
    <w:rsid w:val="00AE2065"/>
    <w:rsid w:val="00AE208C"/>
    <w:rsid w:val="00AE21DD"/>
    <w:rsid w:val="00AE2215"/>
    <w:rsid w:val="00AE224E"/>
    <w:rsid w:val="00AE2269"/>
    <w:rsid w:val="00AE2279"/>
    <w:rsid w:val="00AE230A"/>
    <w:rsid w:val="00AE2545"/>
    <w:rsid w:val="00AE25A6"/>
    <w:rsid w:val="00AE2788"/>
    <w:rsid w:val="00AE27B5"/>
    <w:rsid w:val="00AE287F"/>
    <w:rsid w:val="00AE2996"/>
    <w:rsid w:val="00AE2ADB"/>
    <w:rsid w:val="00AE2B55"/>
    <w:rsid w:val="00AE2B6E"/>
    <w:rsid w:val="00AE2B8E"/>
    <w:rsid w:val="00AE2DF7"/>
    <w:rsid w:val="00AE2F9C"/>
    <w:rsid w:val="00AE30F7"/>
    <w:rsid w:val="00AE3145"/>
    <w:rsid w:val="00AE322F"/>
    <w:rsid w:val="00AE324A"/>
    <w:rsid w:val="00AE3297"/>
    <w:rsid w:val="00AE335F"/>
    <w:rsid w:val="00AE3379"/>
    <w:rsid w:val="00AE337E"/>
    <w:rsid w:val="00AE3457"/>
    <w:rsid w:val="00AE34FA"/>
    <w:rsid w:val="00AE3818"/>
    <w:rsid w:val="00AE38C1"/>
    <w:rsid w:val="00AE3A77"/>
    <w:rsid w:val="00AE3BCF"/>
    <w:rsid w:val="00AE3C80"/>
    <w:rsid w:val="00AE3CD9"/>
    <w:rsid w:val="00AE3D1A"/>
    <w:rsid w:val="00AE3EEE"/>
    <w:rsid w:val="00AE3F99"/>
    <w:rsid w:val="00AE403B"/>
    <w:rsid w:val="00AE405E"/>
    <w:rsid w:val="00AE4068"/>
    <w:rsid w:val="00AE42BC"/>
    <w:rsid w:val="00AE42D0"/>
    <w:rsid w:val="00AE444B"/>
    <w:rsid w:val="00AE4458"/>
    <w:rsid w:val="00AE4633"/>
    <w:rsid w:val="00AE4657"/>
    <w:rsid w:val="00AE4732"/>
    <w:rsid w:val="00AE4808"/>
    <w:rsid w:val="00AE48D1"/>
    <w:rsid w:val="00AE4A46"/>
    <w:rsid w:val="00AE4AF6"/>
    <w:rsid w:val="00AE4B6E"/>
    <w:rsid w:val="00AE4B99"/>
    <w:rsid w:val="00AE4BA5"/>
    <w:rsid w:val="00AE4C66"/>
    <w:rsid w:val="00AE4CC3"/>
    <w:rsid w:val="00AE4D0C"/>
    <w:rsid w:val="00AE4D27"/>
    <w:rsid w:val="00AE4E2E"/>
    <w:rsid w:val="00AE4ED8"/>
    <w:rsid w:val="00AE4F87"/>
    <w:rsid w:val="00AE4F90"/>
    <w:rsid w:val="00AE4FC1"/>
    <w:rsid w:val="00AE4FDB"/>
    <w:rsid w:val="00AE4FF2"/>
    <w:rsid w:val="00AE5002"/>
    <w:rsid w:val="00AE506A"/>
    <w:rsid w:val="00AE50A3"/>
    <w:rsid w:val="00AE50F5"/>
    <w:rsid w:val="00AE526E"/>
    <w:rsid w:val="00AE5286"/>
    <w:rsid w:val="00AE53DC"/>
    <w:rsid w:val="00AE549E"/>
    <w:rsid w:val="00AE5625"/>
    <w:rsid w:val="00AE56C9"/>
    <w:rsid w:val="00AE56E5"/>
    <w:rsid w:val="00AE576D"/>
    <w:rsid w:val="00AE5885"/>
    <w:rsid w:val="00AE58AB"/>
    <w:rsid w:val="00AE5900"/>
    <w:rsid w:val="00AE5BA7"/>
    <w:rsid w:val="00AE5BB0"/>
    <w:rsid w:val="00AE5BB4"/>
    <w:rsid w:val="00AE5C18"/>
    <w:rsid w:val="00AE5C61"/>
    <w:rsid w:val="00AE5D5F"/>
    <w:rsid w:val="00AE5D63"/>
    <w:rsid w:val="00AE5D71"/>
    <w:rsid w:val="00AE5E31"/>
    <w:rsid w:val="00AE5F12"/>
    <w:rsid w:val="00AE5FAB"/>
    <w:rsid w:val="00AE600B"/>
    <w:rsid w:val="00AE608E"/>
    <w:rsid w:val="00AE61E9"/>
    <w:rsid w:val="00AE6372"/>
    <w:rsid w:val="00AE6413"/>
    <w:rsid w:val="00AE646D"/>
    <w:rsid w:val="00AE6482"/>
    <w:rsid w:val="00AE653F"/>
    <w:rsid w:val="00AE666A"/>
    <w:rsid w:val="00AE67D1"/>
    <w:rsid w:val="00AE6805"/>
    <w:rsid w:val="00AE68FC"/>
    <w:rsid w:val="00AE690E"/>
    <w:rsid w:val="00AE6929"/>
    <w:rsid w:val="00AE6AF3"/>
    <w:rsid w:val="00AE6B54"/>
    <w:rsid w:val="00AE6B6F"/>
    <w:rsid w:val="00AE6C04"/>
    <w:rsid w:val="00AE6C17"/>
    <w:rsid w:val="00AE6C79"/>
    <w:rsid w:val="00AE6CA0"/>
    <w:rsid w:val="00AE6E0B"/>
    <w:rsid w:val="00AE6F48"/>
    <w:rsid w:val="00AE6F86"/>
    <w:rsid w:val="00AE700E"/>
    <w:rsid w:val="00AE7126"/>
    <w:rsid w:val="00AE71A0"/>
    <w:rsid w:val="00AE7204"/>
    <w:rsid w:val="00AE72EA"/>
    <w:rsid w:val="00AE7415"/>
    <w:rsid w:val="00AE760B"/>
    <w:rsid w:val="00AE7650"/>
    <w:rsid w:val="00AE7689"/>
    <w:rsid w:val="00AE76DB"/>
    <w:rsid w:val="00AE7965"/>
    <w:rsid w:val="00AE79A8"/>
    <w:rsid w:val="00AE7A52"/>
    <w:rsid w:val="00AE7AA0"/>
    <w:rsid w:val="00AE7B41"/>
    <w:rsid w:val="00AE7E73"/>
    <w:rsid w:val="00AE7EAA"/>
    <w:rsid w:val="00AE7EAE"/>
    <w:rsid w:val="00AE7EB7"/>
    <w:rsid w:val="00AE7EC0"/>
    <w:rsid w:val="00AE7FF3"/>
    <w:rsid w:val="00AF0013"/>
    <w:rsid w:val="00AF002B"/>
    <w:rsid w:val="00AF00BD"/>
    <w:rsid w:val="00AF00ED"/>
    <w:rsid w:val="00AF0114"/>
    <w:rsid w:val="00AF01F6"/>
    <w:rsid w:val="00AF020B"/>
    <w:rsid w:val="00AF0210"/>
    <w:rsid w:val="00AF0227"/>
    <w:rsid w:val="00AF02B6"/>
    <w:rsid w:val="00AF02C9"/>
    <w:rsid w:val="00AF02E4"/>
    <w:rsid w:val="00AF0317"/>
    <w:rsid w:val="00AF051B"/>
    <w:rsid w:val="00AF0567"/>
    <w:rsid w:val="00AF058B"/>
    <w:rsid w:val="00AF0695"/>
    <w:rsid w:val="00AF06BB"/>
    <w:rsid w:val="00AF06E7"/>
    <w:rsid w:val="00AF084F"/>
    <w:rsid w:val="00AF08A7"/>
    <w:rsid w:val="00AF08B9"/>
    <w:rsid w:val="00AF08D1"/>
    <w:rsid w:val="00AF0999"/>
    <w:rsid w:val="00AF09F3"/>
    <w:rsid w:val="00AF0A81"/>
    <w:rsid w:val="00AF0A88"/>
    <w:rsid w:val="00AF0B00"/>
    <w:rsid w:val="00AF0B42"/>
    <w:rsid w:val="00AF0B92"/>
    <w:rsid w:val="00AF0C57"/>
    <w:rsid w:val="00AF0F1D"/>
    <w:rsid w:val="00AF0FEA"/>
    <w:rsid w:val="00AF1005"/>
    <w:rsid w:val="00AF101F"/>
    <w:rsid w:val="00AF1042"/>
    <w:rsid w:val="00AF105B"/>
    <w:rsid w:val="00AF10A9"/>
    <w:rsid w:val="00AF1186"/>
    <w:rsid w:val="00AF118F"/>
    <w:rsid w:val="00AF1205"/>
    <w:rsid w:val="00AF12C9"/>
    <w:rsid w:val="00AF1371"/>
    <w:rsid w:val="00AF139A"/>
    <w:rsid w:val="00AF13FA"/>
    <w:rsid w:val="00AF1425"/>
    <w:rsid w:val="00AF1455"/>
    <w:rsid w:val="00AF1478"/>
    <w:rsid w:val="00AF1505"/>
    <w:rsid w:val="00AF158E"/>
    <w:rsid w:val="00AF166B"/>
    <w:rsid w:val="00AF1699"/>
    <w:rsid w:val="00AF1736"/>
    <w:rsid w:val="00AF194D"/>
    <w:rsid w:val="00AF19B7"/>
    <w:rsid w:val="00AF1B0B"/>
    <w:rsid w:val="00AF1B11"/>
    <w:rsid w:val="00AF1B55"/>
    <w:rsid w:val="00AF1BA0"/>
    <w:rsid w:val="00AF1BD4"/>
    <w:rsid w:val="00AF1C76"/>
    <w:rsid w:val="00AF1D2B"/>
    <w:rsid w:val="00AF1D6A"/>
    <w:rsid w:val="00AF1E2C"/>
    <w:rsid w:val="00AF1F5F"/>
    <w:rsid w:val="00AF1FC3"/>
    <w:rsid w:val="00AF205C"/>
    <w:rsid w:val="00AF21F8"/>
    <w:rsid w:val="00AF2238"/>
    <w:rsid w:val="00AF223C"/>
    <w:rsid w:val="00AF2289"/>
    <w:rsid w:val="00AF2292"/>
    <w:rsid w:val="00AF230D"/>
    <w:rsid w:val="00AF2459"/>
    <w:rsid w:val="00AF25B6"/>
    <w:rsid w:val="00AF25D9"/>
    <w:rsid w:val="00AF26B7"/>
    <w:rsid w:val="00AF26C5"/>
    <w:rsid w:val="00AF26EC"/>
    <w:rsid w:val="00AF27D1"/>
    <w:rsid w:val="00AF282A"/>
    <w:rsid w:val="00AF2892"/>
    <w:rsid w:val="00AF28CE"/>
    <w:rsid w:val="00AF28FA"/>
    <w:rsid w:val="00AF2989"/>
    <w:rsid w:val="00AF29A5"/>
    <w:rsid w:val="00AF29CC"/>
    <w:rsid w:val="00AF2A2F"/>
    <w:rsid w:val="00AF2A92"/>
    <w:rsid w:val="00AF2A94"/>
    <w:rsid w:val="00AF2ABE"/>
    <w:rsid w:val="00AF2AEB"/>
    <w:rsid w:val="00AF2B5A"/>
    <w:rsid w:val="00AF2C53"/>
    <w:rsid w:val="00AF2CB8"/>
    <w:rsid w:val="00AF2D94"/>
    <w:rsid w:val="00AF2EA9"/>
    <w:rsid w:val="00AF2FC5"/>
    <w:rsid w:val="00AF2FF2"/>
    <w:rsid w:val="00AF300F"/>
    <w:rsid w:val="00AF3039"/>
    <w:rsid w:val="00AF3138"/>
    <w:rsid w:val="00AF317C"/>
    <w:rsid w:val="00AF31D9"/>
    <w:rsid w:val="00AF3204"/>
    <w:rsid w:val="00AF3209"/>
    <w:rsid w:val="00AF320D"/>
    <w:rsid w:val="00AF324B"/>
    <w:rsid w:val="00AF3341"/>
    <w:rsid w:val="00AF33C9"/>
    <w:rsid w:val="00AF342C"/>
    <w:rsid w:val="00AF34AF"/>
    <w:rsid w:val="00AF34CC"/>
    <w:rsid w:val="00AF3535"/>
    <w:rsid w:val="00AF3557"/>
    <w:rsid w:val="00AF372D"/>
    <w:rsid w:val="00AF37A9"/>
    <w:rsid w:val="00AF3824"/>
    <w:rsid w:val="00AF3869"/>
    <w:rsid w:val="00AF3879"/>
    <w:rsid w:val="00AF389A"/>
    <w:rsid w:val="00AF38F0"/>
    <w:rsid w:val="00AF3A03"/>
    <w:rsid w:val="00AF3A96"/>
    <w:rsid w:val="00AF3AEA"/>
    <w:rsid w:val="00AF3C98"/>
    <w:rsid w:val="00AF3DA8"/>
    <w:rsid w:val="00AF3E3C"/>
    <w:rsid w:val="00AF3E5F"/>
    <w:rsid w:val="00AF3E68"/>
    <w:rsid w:val="00AF3FA6"/>
    <w:rsid w:val="00AF4093"/>
    <w:rsid w:val="00AF4099"/>
    <w:rsid w:val="00AF40FC"/>
    <w:rsid w:val="00AF4108"/>
    <w:rsid w:val="00AF415B"/>
    <w:rsid w:val="00AF4347"/>
    <w:rsid w:val="00AF4380"/>
    <w:rsid w:val="00AF43ED"/>
    <w:rsid w:val="00AF444E"/>
    <w:rsid w:val="00AF4463"/>
    <w:rsid w:val="00AF46FA"/>
    <w:rsid w:val="00AF4812"/>
    <w:rsid w:val="00AF4870"/>
    <w:rsid w:val="00AF48D3"/>
    <w:rsid w:val="00AF496F"/>
    <w:rsid w:val="00AF4A0F"/>
    <w:rsid w:val="00AF4AFF"/>
    <w:rsid w:val="00AF4B80"/>
    <w:rsid w:val="00AF4BC2"/>
    <w:rsid w:val="00AF4C37"/>
    <w:rsid w:val="00AF4CDA"/>
    <w:rsid w:val="00AF4CDF"/>
    <w:rsid w:val="00AF4D62"/>
    <w:rsid w:val="00AF4D93"/>
    <w:rsid w:val="00AF4DAD"/>
    <w:rsid w:val="00AF4DC5"/>
    <w:rsid w:val="00AF4E35"/>
    <w:rsid w:val="00AF4E42"/>
    <w:rsid w:val="00AF4EDA"/>
    <w:rsid w:val="00AF4EF9"/>
    <w:rsid w:val="00AF50D4"/>
    <w:rsid w:val="00AF51CE"/>
    <w:rsid w:val="00AF51E3"/>
    <w:rsid w:val="00AF5229"/>
    <w:rsid w:val="00AF5231"/>
    <w:rsid w:val="00AF527D"/>
    <w:rsid w:val="00AF52EE"/>
    <w:rsid w:val="00AF5372"/>
    <w:rsid w:val="00AF556F"/>
    <w:rsid w:val="00AF56AA"/>
    <w:rsid w:val="00AF56B7"/>
    <w:rsid w:val="00AF5728"/>
    <w:rsid w:val="00AF57F2"/>
    <w:rsid w:val="00AF581D"/>
    <w:rsid w:val="00AF59F8"/>
    <w:rsid w:val="00AF5AF7"/>
    <w:rsid w:val="00AF5B0D"/>
    <w:rsid w:val="00AF5B64"/>
    <w:rsid w:val="00AF5C86"/>
    <w:rsid w:val="00AF5CAF"/>
    <w:rsid w:val="00AF5D4F"/>
    <w:rsid w:val="00AF5E87"/>
    <w:rsid w:val="00AF5F8D"/>
    <w:rsid w:val="00AF6000"/>
    <w:rsid w:val="00AF60EE"/>
    <w:rsid w:val="00AF6136"/>
    <w:rsid w:val="00AF62EB"/>
    <w:rsid w:val="00AF6345"/>
    <w:rsid w:val="00AF64BC"/>
    <w:rsid w:val="00AF64E5"/>
    <w:rsid w:val="00AF655D"/>
    <w:rsid w:val="00AF662D"/>
    <w:rsid w:val="00AF6710"/>
    <w:rsid w:val="00AF678E"/>
    <w:rsid w:val="00AF67E8"/>
    <w:rsid w:val="00AF6858"/>
    <w:rsid w:val="00AF689F"/>
    <w:rsid w:val="00AF68DB"/>
    <w:rsid w:val="00AF69A3"/>
    <w:rsid w:val="00AF69F8"/>
    <w:rsid w:val="00AF6A05"/>
    <w:rsid w:val="00AF6A4A"/>
    <w:rsid w:val="00AF6B64"/>
    <w:rsid w:val="00AF6C92"/>
    <w:rsid w:val="00AF6D34"/>
    <w:rsid w:val="00AF6D3E"/>
    <w:rsid w:val="00AF6DF7"/>
    <w:rsid w:val="00AF6E6C"/>
    <w:rsid w:val="00AF6E9B"/>
    <w:rsid w:val="00AF6EBF"/>
    <w:rsid w:val="00AF6EF5"/>
    <w:rsid w:val="00AF6F3A"/>
    <w:rsid w:val="00AF6F43"/>
    <w:rsid w:val="00AF6FB2"/>
    <w:rsid w:val="00AF7029"/>
    <w:rsid w:val="00AF7084"/>
    <w:rsid w:val="00AF70BD"/>
    <w:rsid w:val="00AF70C4"/>
    <w:rsid w:val="00AF70FA"/>
    <w:rsid w:val="00AF71A6"/>
    <w:rsid w:val="00AF720F"/>
    <w:rsid w:val="00AF72B4"/>
    <w:rsid w:val="00AF73AF"/>
    <w:rsid w:val="00AF73B9"/>
    <w:rsid w:val="00AF73F9"/>
    <w:rsid w:val="00AF7400"/>
    <w:rsid w:val="00AF74D7"/>
    <w:rsid w:val="00AF752D"/>
    <w:rsid w:val="00AF75CF"/>
    <w:rsid w:val="00AF7746"/>
    <w:rsid w:val="00AF7790"/>
    <w:rsid w:val="00AF780B"/>
    <w:rsid w:val="00AF782C"/>
    <w:rsid w:val="00AF78B5"/>
    <w:rsid w:val="00AF79BE"/>
    <w:rsid w:val="00AF7A13"/>
    <w:rsid w:val="00AF7BAF"/>
    <w:rsid w:val="00AF7C68"/>
    <w:rsid w:val="00AF7CC2"/>
    <w:rsid w:val="00AF7D20"/>
    <w:rsid w:val="00AF7D41"/>
    <w:rsid w:val="00AF7DE6"/>
    <w:rsid w:val="00AF7E7E"/>
    <w:rsid w:val="00AF7FD1"/>
    <w:rsid w:val="00AF7FE5"/>
    <w:rsid w:val="00B00039"/>
    <w:rsid w:val="00B000A2"/>
    <w:rsid w:val="00B000E2"/>
    <w:rsid w:val="00B0017A"/>
    <w:rsid w:val="00B001DA"/>
    <w:rsid w:val="00B00212"/>
    <w:rsid w:val="00B0026B"/>
    <w:rsid w:val="00B003AD"/>
    <w:rsid w:val="00B003B5"/>
    <w:rsid w:val="00B00499"/>
    <w:rsid w:val="00B004CE"/>
    <w:rsid w:val="00B004D2"/>
    <w:rsid w:val="00B00568"/>
    <w:rsid w:val="00B005CE"/>
    <w:rsid w:val="00B0064E"/>
    <w:rsid w:val="00B006C0"/>
    <w:rsid w:val="00B00707"/>
    <w:rsid w:val="00B00724"/>
    <w:rsid w:val="00B00832"/>
    <w:rsid w:val="00B00894"/>
    <w:rsid w:val="00B008A3"/>
    <w:rsid w:val="00B008C2"/>
    <w:rsid w:val="00B0090D"/>
    <w:rsid w:val="00B00A8F"/>
    <w:rsid w:val="00B00AC4"/>
    <w:rsid w:val="00B00BD3"/>
    <w:rsid w:val="00B00C38"/>
    <w:rsid w:val="00B00C80"/>
    <w:rsid w:val="00B00D39"/>
    <w:rsid w:val="00B00DB0"/>
    <w:rsid w:val="00B00DBA"/>
    <w:rsid w:val="00B00E0F"/>
    <w:rsid w:val="00B00E43"/>
    <w:rsid w:val="00B00EC8"/>
    <w:rsid w:val="00B00EFD"/>
    <w:rsid w:val="00B00F3A"/>
    <w:rsid w:val="00B01020"/>
    <w:rsid w:val="00B01028"/>
    <w:rsid w:val="00B0102F"/>
    <w:rsid w:val="00B0118A"/>
    <w:rsid w:val="00B012D7"/>
    <w:rsid w:val="00B01316"/>
    <w:rsid w:val="00B01423"/>
    <w:rsid w:val="00B01496"/>
    <w:rsid w:val="00B01635"/>
    <w:rsid w:val="00B01749"/>
    <w:rsid w:val="00B0175F"/>
    <w:rsid w:val="00B01767"/>
    <w:rsid w:val="00B017A9"/>
    <w:rsid w:val="00B017D0"/>
    <w:rsid w:val="00B01826"/>
    <w:rsid w:val="00B01856"/>
    <w:rsid w:val="00B0186D"/>
    <w:rsid w:val="00B01988"/>
    <w:rsid w:val="00B019CF"/>
    <w:rsid w:val="00B01A17"/>
    <w:rsid w:val="00B01A28"/>
    <w:rsid w:val="00B01B11"/>
    <w:rsid w:val="00B01C04"/>
    <w:rsid w:val="00B01C24"/>
    <w:rsid w:val="00B01C47"/>
    <w:rsid w:val="00B01CAB"/>
    <w:rsid w:val="00B01DCD"/>
    <w:rsid w:val="00B01E3E"/>
    <w:rsid w:val="00B01FCC"/>
    <w:rsid w:val="00B01FD6"/>
    <w:rsid w:val="00B02011"/>
    <w:rsid w:val="00B020B5"/>
    <w:rsid w:val="00B0225D"/>
    <w:rsid w:val="00B022ED"/>
    <w:rsid w:val="00B022FB"/>
    <w:rsid w:val="00B0237C"/>
    <w:rsid w:val="00B0240D"/>
    <w:rsid w:val="00B02552"/>
    <w:rsid w:val="00B02658"/>
    <w:rsid w:val="00B0266A"/>
    <w:rsid w:val="00B02789"/>
    <w:rsid w:val="00B027FC"/>
    <w:rsid w:val="00B0286D"/>
    <w:rsid w:val="00B0287A"/>
    <w:rsid w:val="00B028D5"/>
    <w:rsid w:val="00B028D6"/>
    <w:rsid w:val="00B02921"/>
    <w:rsid w:val="00B02967"/>
    <w:rsid w:val="00B0298D"/>
    <w:rsid w:val="00B029EB"/>
    <w:rsid w:val="00B02A51"/>
    <w:rsid w:val="00B02A7F"/>
    <w:rsid w:val="00B02AFF"/>
    <w:rsid w:val="00B02B59"/>
    <w:rsid w:val="00B02C75"/>
    <w:rsid w:val="00B02CAE"/>
    <w:rsid w:val="00B02D0F"/>
    <w:rsid w:val="00B02E04"/>
    <w:rsid w:val="00B02E2C"/>
    <w:rsid w:val="00B02FFE"/>
    <w:rsid w:val="00B030ED"/>
    <w:rsid w:val="00B0310F"/>
    <w:rsid w:val="00B0315C"/>
    <w:rsid w:val="00B03166"/>
    <w:rsid w:val="00B0323F"/>
    <w:rsid w:val="00B032FC"/>
    <w:rsid w:val="00B03339"/>
    <w:rsid w:val="00B0337D"/>
    <w:rsid w:val="00B033F4"/>
    <w:rsid w:val="00B03488"/>
    <w:rsid w:val="00B034F5"/>
    <w:rsid w:val="00B03503"/>
    <w:rsid w:val="00B0351C"/>
    <w:rsid w:val="00B03548"/>
    <w:rsid w:val="00B0359F"/>
    <w:rsid w:val="00B037B4"/>
    <w:rsid w:val="00B037FB"/>
    <w:rsid w:val="00B0384C"/>
    <w:rsid w:val="00B038AF"/>
    <w:rsid w:val="00B038D6"/>
    <w:rsid w:val="00B03C6D"/>
    <w:rsid w:val="00B03CF9"/>
    <w:rsid w:val="00B03D64"/>
    <w:rsid w:val="00B03D7D"/>
    <w:rsid w:val="00B03EAF"/>
    <w:rsid w:val="00B03F74"/>
    <w:rsid w:val="00B04021"/>
    <w:rsid w:val="00B04081"/>
    <w:rsid w:val="00B040E9"/>
    <w:rsid w:val="00B04157"/>
    <w:rsid w:val="00B041AA"/>
    <w:rsid w:val="00B04273"/>
    <w:rsid w:val="00B04307"/>
    <w:rsid w:val="00B04593"/>
    <w:rsid w:val="00B04695"/>
    <w:rsid w:val="00B046A0"/>
    <w:rsid w:val="00B04724"/>
    <w:rsid w:val="00B04A05"/>
    <w:rsid w:val="00B04C49"/>
    <w:rsid w:val="00B04CDF"/>
    <w:rsid w:val="00B04D64"/>
    <w:rsid w:val="00B04D9F"/>
    <w:rsid w:val="00B04DF6"/>
    <w:rsid w:val="00B04E46"/>
    <w:rsid w:val="00B04F51"/>
    <w:rsid w:val="00B04F60"/>
    <w:rsid w:val="00B050A5"/>
    <w:rsid w:val="00B050D8"/>
    <w:rsid w:val="00B050E6"/>
    <w:rsid w:val="00B05115"/>
    <w:rsid w:val="00B0547B"/>
    <w:rsid w:val="00B05699"/>
    <w:rsid w:val="00B0580C"/>
    <w:rsid w:val="00B0585D"/>
    <w:rsid w:val="00B058C1"/>
    <w:rsid w:val="00B0593E"/>
    <w:rsid w:val="00B059DC"/>
    <w:rsid w:val="00B05AB6"/>
    <w:rsid w:val="00B05BAB"/>
    <w:rsid w:val="00B05BCA"/>
    <w:rsid w:val="00B05DA0"/>
    <w:rsid w:val="00B05EDE"/>
    <w:rsid w:val="00B05EE4"/>
    <w:rsid w:val="00B05F6D"/>
    <w:rsid w:val="00B0601D"/>
    <w:rsid w:val="00B06464"/>
    <w:rsid w:val="00B064A6"/>
    <w:rsid w:val="00B06541"/>
    <w:rsid w:val="00B0664A"/>
    <w:rsid w:val="00B067DB"/>
    <w:rsid w:val="00B06891"/>
    <w:rsid w:val="00B06925"/>
    <w:rsid w:val="00B06995"/>
    <w:rsid w:val="00B06B4D"/>
    <w:rsid w:val="00B06BED"/>
    <w:rsid w:val="00B06C0B"/>
    <w:rsid w:val="00B06C2D"/>
    <w:rsid w:val="00B06C4E"/>
    <w:rsid w:val="00B06C7B"/>
    <w:rsid w:val="00B06DCC"/>
    <w:rsid w:val="00B06E0E"/>
    <w:rsid w:val="00B06EE4"/>
    <w:rsid w:val="00B0700D"/>
    <w:rsid w:val="00B07084"/>
    <w:rsid w:val="00B070BB"/>
    <w:rsid w:val="00B07130"/>
    <w:rsid w:val="00B071E5"/>
    <w:rsid w:val="00B072AE"/>
    <w:rsid w:val="00B073B5"/>
    <w:rsid w:val="00B0743A"/>
    <w:rsid w:val="00B07528"/>
    <w:rsid w:val="00B07638"/>
    <w:rsid w:val="00B07673"/>
    <w:rsid w:val="00B0768D"/>
    <w:rsid w:val="00B076BB"/>
    <w:rsid w:val="00B0771C"/>
    <w:rsid w:val="00B077FB"/>
    <w:rsid w:val="00B0786B"/>
    <w:rsid w:val="00B079B1"/>
    <w:rsid w:val="00B07A7B"/>
    <w:rsid w:val="00B07B8A"/>
    <w:rsid w:val="00B07B8B"/>
    <w:rsid w:val="00B07C80"/>
    <w:rsid w:val="00B07D6D"/>
    <w:rsid w:val="00B07DE4"/>
    <w:rsid w:val="00B07E94"/>
    <w:rsid w:val="00B07FCC"/>
    <w:rsid w:val="00B10005"/>
    <w:rsid w:val="00B1002E"/>
    <w:rsid w:val="00B10103"/>
    <w:rsid w:val="00B1031F"/>
    <w:rsid w:val="00B1046D"/>
    <w:rsid w:val="00B1047A"/>
    <w:rsid w:val="00B10513"/>
    <w:rsid w:val="00B106C5"/>
    <w:rsid w:val="00B109EE"/>
    <w:rsid w:val="00B10A5F"/>
    <w:rsid w:val="00B10A7D"/>
    <w:rsid w:val="00B10BDE"/>
    <w:rsid w:val="00B10D77"/>
    <w:rsid w:val="00B10D7C"/>
    <w:rsid w:val="00B10D87"/>
    <w:rsid w:val="00B10DA5"/>
    <w:rsid w:val="00B10E57"/>
    <w:rsid w:val="00B10E63"/>
    <w:rsid w:val="00B10E9A"/>
    <w:rsid w:val="00B10FBD"/>
    <w:rsid w:val="00B1101F"/>
    <w:rsid w:val="00B11048"/>
    <w:rsid w:val="00B11278"/>
    <w:rsid w:val="00B112D3"/>
    <w:rsid w:val="00B113E4"/>
    <w:rsid w:val="00B1149F"/>
    <w:rsid w:val="00B116A3"/>
    <w:rsid w:val="00B116E2"/>
    <w:rsid w:val="00B11759"/>
    <w:rsid w:val="00B11866"/>
    <w:rsid w:val="00B118B7"/>
    <w:rsid w:val="00B118E5"/>
    <w:rsid w:val="00B11978"/>
    <w:rsid w:val="00B11A0A"/>
    <w:rsid w:val="00B11A6E"/>
    <w:rsid w:val="00B11B44"/>
    <w:rsid w:val="00B11C37"/>
    <w:rsid w:val="00B11CB5"/>
    <w:rsid w:val="00B11D1A"/>
    <w:rsid w:val="00B11D27"/>
    <w:rsid w:val="00B11D44"/>
    <w:rsid w:val="00B11D48"/>
    <w:rsid w:val="00B11DF5"/>
    <w:rsid w:val="00B11E49"/>
    <w:rsid w:val="00B11EF1"/>
    <w:rsid w:val="00B11F64"/>
    <w:rsid w:val="00B11FBB"/>
    <w:rsid w:val="00B11FED"/>
    <w:rsid w:val="00B12063"/>
    <w:rsid w:val="00B12194"/>
    <w:rsid w:val="00B1230B"/>
    <w:rsid w:val="00B12377"/>
    <w:rsid w:val="00B123A9"/>
    <w:rsid w:val="00B1244C"/>
    <w:rsid w:val="00B12460"/>
    <w:rsid w:val="00B124EF"/>
    <w:rsid w:val="00B12519"/>
    <w:rsid w:val="00B125A6"/>
    <w:rsid w:val="00B125D2"/>
    <w:rsid w:val="00B125EC"/>
    <w:rsid w:val="00B126D7"/>
    <w:rsid w:val="00B12747"/>
    <w:rsid w:val="00B12779"/>
    <w:rsid w:val="00B128C7"/>
    <w:rsid w:val="00B128E2"/>
    <w:rsid w:val="00B128E7"/>
    <w:rsid w:val="00B12912"/>
    <w:rsid w:val="00B129C0"/>
    <w:rsid w:val="00B12A89"/>
    <w:rsid w:val="00B12AB4"/>
    <w:rsid w:val="00B12B18"/>
    <w:rsid w:val="00B12D92"/>
    <w:rsid w:val="00B1303A"/>
    <w:rsid w:val="00B13074"/>
    <w:rsid w:val="00B130C8"/>
    <w:rsid w:val="00B133BC"/>
    <w:rsid w:val="00B133D9"/>
    <w:rsid w:val="00B134C8"/>
    <w:rsid w:val="00B13597"/>
    <w:rsid w:val="00B1368F"/>
    <w:rsid w:val="00B136A7"/>
    <w:rsid w:val="00B1383D"/>
    <w:rsid w:val="00B139DF"/>
    <w:rsid w:val="00B13A1C"/>
    <w:rsid w:val="00B13AFD"/>
    <w:rsid w:val="00B13B82"/>
    <w:rsid w:val="00B13BB2"/>
    <w:rsid w:val="00B13C49"/>
    <w:rsid w:val="00B13C9D"/>
    <w:rsid w:val="00B13CDE"/>
    <w:rsid w:val="00B13D35"/>
    <w:rsid w:val="00B13DAE"/>
    <w:rsid w:val="00B13E56"/>
    <w:rsid w:val="00B13F4D"/>
    <w:rsid w:val="00B13F91"/>
    <w:rsid w:val="00B13FB4"/>
    <w:rsid w:val="00B13FB6"/>
    <w:rsid w:val="00B14007"/>
    <w:rsid w:val="00B1401A"/>
    <w:rsid w:val="00B14139"/>
    <w:rsid w:val="00B14147"/>
    <w:rsid w:val="00B141B2"/>
    <w:rsid w:val="00B14250"/>
    <w:rsid w:val="00B1426F"/>
    <w:rsid w:val="00B1427E"/>
    <w:rsid w:val="00B142C6"/>
    <w:rsid w:val="00B14343"/>
    <w:rsid w:val="00B14401"/>
    <w:rsid w:val="00B14483"/>
    <w:rsid w:val="00B1448E"/>
    <w:rsid w:val="00B14542"/>
    <w:rsid w:val="00B14569"/>
    <w:rsid w:val="00B14732"/>
    <w:rsid w:val="00B1480C"/>
    <w:rsid w:val="00B14818"/>
    <w:rsid w:val="00B14880"/>
    <w:rsid w:val="00B148E0"/>
    <w:rsid w:val="00B148F2"/>
    <w:rsid w:val="00B148FF"/>
    <w:rsid w:val="00B14979"/>
    <w:rsid w:val="00B14A98"/>
    <w:rsid w:val="00B14AAA"/>
    <w:rsid w:val="00B14B1E"/>
    <w:rsid w:val="00B14D81"/>
    <w:rsid w:val="00B14E3C"/>
    <w:rsid w:val="00B14E97"/>
    <w:rsid w:val="00B14F11"/>
    <w:rsid w:val="00B14F3F"/>
    <w:rsid w:val="00B14F61"/>
    <w:rsid w:val="00B15023"/>
    <w:rsid w:val="00B15028"/>
    <w:rsid w:val="00B1504B"/>
    <w:rsid w:val="00B15068"/>
    <w:rsid w:val="00B150F3"/>
    <w:rsid w:val="00B15140"/>
    <w:rsid w:val="00B152B8"/>
    <w:rsid w:val="00B152C8"/>
    <w:rsid w:val="00B1535E"/>
    <w:rsid w:val="00B153EB"/>
    <w:rsid w:val="00B154A1"/>
    <w:rsid w:val="00B154CA"/>
    <w:rsid w:val="00B15602"/>
    <w:rsid w:val="00B15786"/>
    <w:rsid w:val="00B1585F"/>
    <w:rsid w:val="00B159E4"/>
    <w:rsid w:val="00B15A3F"/>
    <w:rsid w:val="00B15AB0"/>
    <w:rsid w:val="00B15B22"/>
    <w:rsid w:val="00B15DCE"/>
    <w:rsid w:val="00B15E7C"/>
    <w:rsid w:val="00B15E81"/>
    <w:rsid w:val="00B15EB3"/>
    <w:rsid w:val="00B15FDA"/>
    <w:rsid w:val="00B162CA"/>
    <w:rsid w:val="00B162DA"/>
    <w:rsid w:val="00B16310"/>
    <w:rsid w:val="00B1646E"/>
    <w:rsid w:val="00B165D3"/>
    <w:rsid w:val="00B1663A"/>
    <w:rsid w:val="00B166F9"/>
    <w:rsid w:val="00B1672C"/>
    <w:rsid w:val="00B1675E"/>
    <w:rsid w:val="00B167A1"/>
    <w:rsid w:val="00B16807"/>
    <w:rsid w:val="00B16850"/>
    <w:rsid w:val="00B169AF"/>
    <w:rsid w:val="00B169DC"/>
    <w:rsid w:val="00B16A6E"/>
    <w:rsid w:val="00B16B54"/>
    <w:rsid w:val="00B16B90"/>
    <w:rsid w:val="00B16B92"/>
    <w:rsid w:val="00B16BAC"/>
    <w:rsid w:val="00B16BD7"/>
    <w:rsid w:val="00B16F56"/>
    <w:rsid w:val="00B16F72"/>
    <w:rsid w:val="00B17103"/>
    <w:rsid w:val="00B17125"/>
    <w:rsid w:val="00B171D7"/>
    <w:rsid w:val="00B17253"/>
    <w:rsid w:val="00B172FB"/>
    <w:rsid w:val="00B17515"/>
    <w:rsid w:val="00B1759C"/>
    <w:rsid w:val="00B1763D"/>
    <w:rsid w:val="00B17668"/>
    <w:rsid w:val="00B1772F"/>
    <w:rsid w:val="00B17793"/>
    <w:rsid w:val="00B177E2"/>
    <w:rsid w:val="00B1792F"/>
    <w:rsid w:val="00B17992"/>
    <w:rsid w:val="00B179B3"/>
    <w:rsid w:val="00B17A01"/>
    <w:rsid w:val="00B17AFE"/>
    <w:rsid w:val="00B17B61"/>
    <w:rsid w:val="00B17C59"/>
    <w:rsid w:val="00B17C88"/>
    <w:rsid w:val="00B17D7F"/>
    <w:rsid w:val="00B17E56"/>
    <w:rsid w:val="00B17E73"/>
    <w:rsid w:val="00B17F8B"/>
    <w:rsid w:val="00B2005B"/>
    <w:rsid w:val="00B200A8"/>
    <w:rsid w:val="00B20135"/>
    <w:rsid w:val="00B20140"/>
    <w:rsid w:val="00B2016D"/>
    <w:rsid w:val="00B201A4"/>
    <w:rsid w:val="00B201AF"/>
    <w:rsid w:val="00B201F7"/>
    <w:rsid w:val="00B20201"/>
    <w:rsid w:val="00B20245"/>
    <w:rsid w:val="00B2030B"/>
    <w:rsid w:val="00B20340"/>
    <w:rsid w:val="00B20372"/>
    <w:rsid w:val="00B203A4"/>
    <w:rsid w:val="00B20436"/>
    <w:rsid w:val="00B2051F"/>
    <w:rsid w:val="00B2053C"/>
    <w:rsid w:val="00B205B7"/>
    <w:rsid w:val="00B205D3"/>
    <w:rsid w:val="00B20622"/>
    <w:rsid w:val="00B2067B"/>
    <w:rsid w:val="00B206D0"/>
    <w:rsid w:val="00B206F3"/>
    <w:rsid w:val="00B20767"/>
    <w:rsid w:val="00B20779"/>
    <w:rsid w:val="00B207C1"/>
    <w:rsid w:val="00B207F1"/>
    <w:rsid w:val="00B2091B"/>
    <w:rsid w:val="00B20933"/>
    <w:rsid w:val="00B20BED"/>
    <w:rsid w:val="00B20CDA"/>
    <w:rsid w:val="00B20D5C"/>
    <w:rsid w:val="00B20E04"/>
    <w:rsid w:val="00B20FD4"/>
    <w:rsid w:val="00B20FE4"/>
    <w:rsid w:val="00B2104B"/>
    <w:rsid w:val="00B21069"/>
    <w:rsid w:val="00B21100"/>
    <w:rsid w:val="00B211CB"/>
    <w:rsid w:val="00B2126B"/>
    <w:rsid w:val="00B21431"/>
    <w:rsid w:val="00B214EF"/>
    <w:rsid w:val="00B21606"/>
    <w:rsid w:val="00B21725"/>
    <w:rsid w:val="00B21803"/>
    <w:rsid w:val="00B2187E"/>
    <w:rsid w:val="00B21916"/>
    <w:rsid w:val="00B2192E"/>
    <w:rsid w:val="00B21930"/>
    <w:rsid w:val="00B219E1"/>
    <w:rsid w:val="00B21ADE"/>
    <w:rsid w:val="00B21AF3"/>
    <w:rsid w:val="00B21B1E"/>
    <w:rsid w:val="00B21B3B"/>
    <w:rsid w:val="00B21B74"/>
    <w:rsid w:val="00B21B98"/>
    <w:rsid w:val="00B21BDF"/>
    <w:rsid w:val="00B21C33"/>
    <w:rsid w:val="00B21CC2"/>
    <w:rsid w:val="00B21DD6"/>
    <w:rsid w:val="00B21DF8"/>
    <w:rsid w:val="00B21E61"/>
    <w:rsid w:val="00B21F22"/>
    <w:rsid w:val="00B21F37"/>
    <w:rsid w:val="00B2213E"/>
    <w:rsid w:val="00B222DE"/>
    <w:rsid w:val="00B22313"/>
    <w:rsid w:val="00B224C0"/>
    <w:rsid w:val="00B224CB"/>
    <w:rsid w:val="00B224DC"/>
    <w:rsid w:val="00B225B6"/>
    <w:rsid w:val="00B2295C"/>
    <w:rsid w:val="00B229C2"/>
    <w:rsid w:val="00B22A29"/>
    <w:rsid w:val="00B22CA4"/>
    <w:rsid w:val="00B22CF1"/>
    <w:rsid w:val="00B22D65"/>
    <w:rsid w:val="00B22DC3"/>
    <w:rsid w:val="00B22DE3"/>
    <w:rsid w:val="00B22E12"/>
    <w:rsid w:val="00B22E43"/>
    <w:rsid w:val="00B22F0E"/>
    <w:rsid w:val="00B22F9F"/>
    <w:rsid w:val="00B22FA4"/>
    <w:rsid w:val="00B2305F"/>
    <w:rsid w:val="00B230AA"/>
    <w:rsid w:val="00B232B1"/>
    <w:rsid w:val="00B232BB"/>
    <w:rsid w:val="00B232F2"/>
    <w:rsid w:val="00B23314"/>
    <w:rsid w:val="00B23315"/>
    <w:rsid w:val="00B2353A"/>
    <w:rsid w:val="00B23666"/>
    <w:rsid w:val="00B237C7"/>
    <w:rsid w:val="00B238C8"/>
    <w:rsid w:val="00B2391C"/>
    <w:rsid w:val="00B2395A"/>
    <w:rsid w:val="00B23A43"/>
    <w:rsid w:val="00B23AB8"/>
    <w:rsid w:val="00B23BE3"/>
    <w:rsid w:val="00B23CE6"/>
    <w:rsid w:val="00B23DBC"/>
    <w:rsid w:val="00B23DC4"/>
    <w:rsid w:val="00B23E17"/>
    <w:rsid w:val="00B23E51"/>
    <w:rsid w:val="00B23E86"/>
    <w:rsid w:val="00B23F06"/>
    <w:rsid w:val="00B23F0E"/>
    <w:rsid w:val="00B2401B"/>
    <w:rsid w:val="00B2405B"/>
    <w:rsid w:val="00B2411E"/>
    <w:rsid w:val="00B2416D"/>
    <w:rsid w:val="00B241EB"/>
    <w:rsid w:val="00B24200"/>
    <w:rsid w:val="00B2439D"/>
    <w:rsid w:val="00B243D6"/>
    <w:rsid w:val="00B2442D"/>
    <w:rsid w:val="00B2457B"/>
    <w:rsid w:val="00B24665"/>
    <w:rsid w:val="00B246D4"/>
    <w:rsid w:val="00B24703"/>
    <w:rsid w:val="00B247FE"/>
    <w:rsid w:val="00B2499A"/>
    <w:rsid w:val="00B2499E"/>
    <w:rsid w:val="00B249E5"/>
    <w:rsid w:val="00B24AE1"/>
    <w:rsid w:val="00B24BCA"/>
    <w:rsid w:val="00B24D02"/>
    <w:rsid w:val="00B24E5D"/>
    <w:rsid w:val="00B24E64"/>
    <w:rsid w:val="00B24F68"/>
    <w:rsid w:val="00B24FF4"/>
    <w:rsid w:val="00B25059"/>
    <w:rsid w:val="00B250A1"/>
    <w:rsid w:val="00B25154"/>
    <w:rsid w:val="00B25157"/>
    <w:rsid w:val="00B251D4"/>
    <w:rsid w:val="00B2528A"/>
    <w:rsid w:val="00B252D6"/>
    <w:rsid w:val="00B252EF"/>
    <w:rsid w:val="00B255C6"/>
    <w:rsid w:val="00B255D5"/>
    <w:rsid w:val="00B255E9"/>
    <w:rsid w:val="00B25678"/>
    <w:rsid w:val="00B25830"/>
    <w:rsid w:val="00B259B4"/>
    <w:rsid w:val="00B259DD"/>
    <w:rsid w:val="00B25A28"/>
    <w:rsid w:val="00B25C1E"/>
    <w:rsid w:val="00B25D00"/>
    <w:rsid w:val="00B25E07"/>
    <w:rsid w:val="00B25E82"/>
    <w:rsid w:val="00B25EB7"/>
    <w:rsid w:val="00B25ED2"/>
    <w:rsid w:val="00B25F64"/>
    <w:rsid w:val="00B26044"/>
    <w:rsid w:val="00B260AC"/>
    <w:rsid w:val="00B260C6"/>
    <w:rsid w:val="00B26215"/>
    <w:rsid w:val="00B262CF"/>
    <w:rsid w:val="00B263D7"/>
    <w:rsid w:val="00B26472"/>
    <w:rsid w:val="00B264E3"/>
    <w:rsid w:val="00B26513"/>
    <w:rsid w:val="00B2657D"/>
    <w:rsid w:val="00B2676B"/>
    <w:rsid w:val="00B267CB"/>
    <w:rsid w:val="00B267EC"/>
    <w:rsid w:val="00B268E1"/>
    <w:rsid w:val="00B26940"/>
    <w:rsid w:val="00B26AA7"/>
    <w:rsid w:val="00B26AF7"/>
    <w:rsid w:val="00B26BB4"/>
    <w:rsid w:val="00B26C17"/>
    <w:rsid w:val="00B26C45"/>
    <w:rsid w:val="00B26C46"/>
    <w:rsid w:val="00B26C8E"/>
    <w:rsid w:val="00B26CA5"/>
    <w:rsid w:val="00B26DB4"/>
    <w:rsid w:val="00B26ED9"/>
    <w:rsid w:val="00B26F58"/>
    <w:rsid w:val="00B26FB9"/>
    <w:rsid w:val="00B2705B"/>
    <w:rsid w:val="00B2705F"/>
    <w:rsid w:val="00B270AB"/>
    <w:rsid w:val="00B27154"/>
    <w:rsid w:val="00B27162"/>
    <w:rsid w:val="00B271CD"/>
    <w:rsid w:val="00B27313"/>
    <w:rsid w:val="00B2732D"/>
    <w:rsid w:val="00B2738F"/>
    <w:rsid w:val="00B274F2"/>
    <w:rsid w:val="00B2758C"/>
    <w:rsid w:val="00B277B6"/>
    <w:rsid w:val="00B278CD"/>
    <w:rsid w:val="00B2792E"/>
    <w:rsid w:val="00B279C5"/>
    <w:rsid w:val="00B27AAD"/>
    <w:rsid w:val="00B27BB9"/>
    <w:rsid w:val="00B27D1F"/>
    <w:rsid w:val="00B27D6F"/>
    <w:rsid w:val="00B27DEE"/>
    <w:rsid w:val="00B27E09"/>
    <w:rsid w:val="00B27F67"/>
    <w:rsid w:val="00B30059"/>
    <w:rsid w:val="00B30089"/>
    <w:rsid w:val="00B300C7"/>
    <w:rsid w:val="00B300EF"/>
    <w:rsid w:val="00B30124"/>
    <w:rsid w:val="00B30317"/>
    <w:rsid w:val="00B30318"/>
    <w:rsid w:val="00B3032E"/>
    <w:rsid w:val="00B3035E"/>
    <w:rsid w:val="00B303A0"/>
    <w:rsid w:val="00B30571"/>
    <w:rsid w:val="00B30594"/>
    <w:rsid w:val="00B30758"/>
    <w:rsid w:val="00B3077D"/>
    <w:rsid w:val="00B30788"/>
    <w:rsid w:val="00B30906"/>
    <w:rsid w:val="00B3090B"/>
    <w:rsid w:val="00B30912"/>
    <w:rsid w:val="00B30A0C"/>
    <w:rsid w:val="00B30B96"/>
    <w:rsid w:val="00B30BC4"/>
    <w:rsid w:val="00B30BF5"/>
    <w:rsid w:val="00B30C1A"/>
    <w:rsid w:val="00B30C5C"/>
    <w:rsid w:val="00B30D0C"/>
    <w:rsid w:val="00B30D88"/>
    <w:rsid w:val="00B30F17"/>
    <w:rsid w:val="00B30FBC"/>
    <w:rsid w:val="00B31052"/>
    <w:rsid w:val="00B31095"/>
    <w:rsid w:val="00B3119C"/>
    <w:rsid w:val="00B3128F"/>
    <w:rsid w:val="00B312B6"/>
    <w:rsid w:val="00B312BF"/>
    <w:rsid w:val="00B312D5"/>
    <w:rsid w:val="00B312F1"/>
    <w:rsid w:val="00B3138F"/>
    <w:rsid w:val="00B313C8"/>
    <w:rsid w:val="00B315F3"/>
    <w:rsid w:val="00B3170C"/>
    <w:rsid w:val="00B317E0"/>
    <w:rsid w:val="00B31855"/>
    <w:rsid w:val="00B3187A"/>
    <w:rsid w:val="00B31A2C"/>
    <w:rsid w:val="00B31A89"/>
    <w:rsid w:val="00B31A98"/>
    <w:rsid w:val="00B31B04"/>
    <w:rsid w:val="00B31D73"/>
    <w:rsid w:val="00B31DC2"/>
    <w:rsid w:val="00B31F33"/>
    <w:rsid w:val="00B31F50"/>
    <w:rsid w:val="00B31FF8"/>
    <w:rsid w:val="00B32039"/>
    <w:rsid w:val="00B32122"/>
    <w:rsid w:val="00B3224F"/>
    <w:rsid w:val="00B322AF"/>
    <w:rsid w:val="00B32431"/>
    <w:rsid w:val="00B324B0"/>
    <w:rsid w:val="00B3258B"/>
    <w:rsid w:val="00B325BA"/>
    <w:rsid w:val="00B3298D"/>
    <w:rsid w:val="00B329F3"/>
    <w:rsid w:val="00B32B15"/>
    <w:rsid w:val="00B32B58"/>
    <w:rsid w:val="00B32BAD"/>
    <w:rsid w:val="00B32D31"/>
    <w:rsid w:val="00B32E85"/>
    <w:rsid w:val="00B32E93"/>
    <w:rsid w:val="00B32F13"/>
    <w:rsid w:val="00B32FC0"/>
    <w:rsid w:val="00B32FCC"/>
    <w:rsid w:val="00B32FDF"/>
    <w:rsid w:val="00B3317A"/>
    <w:rsid w:val="00B331A9"/>
    <w:rsid w:val="00B3329E"/>
    <w:rsid w:val="00B332A1"/>
    <w:rsid w:val="00B332A5"/>
    <w:rsid w:val="00B33349"/>
    <w:rsid w:val="00B333C7"/>
    <w:rsid w:val="00B33429"/>
    <w:rsid w:val="00B33535"/>
    <w:rsid w:val="00B33828"/>
    <w:rsid w:val="00B338B6"/>
    <w:rsid w:val="00B338D9"/>
    <w:rsid w:val="00B339F0"/>
    <w:rsid w:val="00B33AB3"/>
    <w:rsid w:val="00B33BBF"/>
    <w:rsid w:val="00B33D40"/>
    <w:rsid w:val="00B33D42"/>
    <w:rsid w:val="00B33D98"/>
    <w:rsid w:val="00B33DD6"/>
    <w:rsid w:val="00B33DE0"/>
    <w:rsid w:val="00B33DF5"/>
    <w:rsid w:val="00B33F2A"/>
    <w:rsid w:val="00B33FD8"/>
    <w:rsid w:val="00B34082"/>
    <w:rsid w:val="00B3410D"/>
    <w:rsid w:val="00B34151"/>
    <w:rsid w:val="00B341E4"/>
    <w:rsid w:val="00B3420A"/>
    <w:rsid w:val="00B3422A"/>
    <w:rsid w:val="00B3422F"/>
    <w:rsid w:val="00B34290"/>
    <w:rsid w:val="00B34295"/>
    <w:rsid w:val="00B342F7"/>
    <w:rsid w:val="00B34318"/>
    <w:rsid w:val="00B3435E"/>
    <w:rsid w:val="00B34385"/>
    <w:rsid w:val="00B34469"/>
    <w:rsid w:val="00B344EA"/>
    <w:rsid w:val="00B3452E"/>
    <w:rsid w:val="00B345B3"/>
    <w:rsid w:val="00B34637"/>
    <w:rsid w:val="00B34697"/>
    <w:rsid w:val="00B3471E"/>
    <w:rsid w:val="00B347AC"/>
    <w:rsid w:val="00B3494E"/>
    <w:rsid w:val="00B349CE"/>
    <w:rsid w:val="00B34B70"/>
    <w:rsid w:val="00B34C42"/>
    <w:rsid w:val="00B34D55"/>
    <w:rsid w:val="00B34EF0"/>
    <w:rsid w:val="00B34F24"/>
    <w:rsid w:val="00B34F39"/>
    <w:rsid w:val="00B34F7F"/>
    <w:rsid w:val="00B34FFE"/>
    <w:rsid w:val="00B35118"/>
    <w:rsid w:val="00B351D8"/>
    <w:rsid w:val="00B3525C"/>
    <w:rsid w:val="00B3529C"/>
    <w:rsid w:val="00B352A8"/>
    <w:rsid w:val="00B352C6"/>
    <w:rsid w:val="00B352D9"/>
    <w:rsid w:val="00B35412"/>
    <w:rsid w:val="00B35438"/>
    <w:rsid w:val="00B3548C"/>
    <w:rsid w:val="00B35553"/>
    <w:rsid w:val="00B35628"/>
    <w:rsid w:val="00B35636"/>
    <w:rsid w:val="00B35840"/>
    <w:rsid w:val="00B3584D"/>
    <w:rsid w:val="00B35980"/>
    <w:rsid w:val="00B35A14"/>
    <w:rsid w:val="00B35A21"/>
    <w:rsid w:val="00B35B37"/>
    <w:rsid w:val="00B35B44"/>
    <w:rsid w:val="00B35D92"/>
    <w:rsid w:val="00B35DA9"/>
    <w:rsid w:val="00B35ECE"/>
    <w:rsid w:val="00B35ECF"/>
    <w:rsid w:val="00B35F16"/>
    <w:rsid w:val="00B35F5B"/>
    <w:rsid w:val="00B35FBB"/>
    <w:rsid w:val="00B36097"/>
    <w:rsid w:val="00B36131"/>
    <w:rsid w:val="00B36143"/>
    <w:rsid w:val="00B361C9"/>
    <w:rsid w:val="00B36202"/>
    <w:rsid w:val="00B36206"/>
    <w:rsid w:val="00B36461"/>
    <w:rsid w:val="00B36502"/>
    <w:rsid w:val="00B36517"/>
    <w:rsid w:val="00B36519"/>
    <w:rsid w:val="00B3651B"/>
    <w:rsid w:val="00B365AA"/>
    <w:rsid w:val="00B36624"/>
    <w:rsid w:val="00B366DE"/>
    <w:rsid w:val="00B366F7"/>
    <w:rsid w:val="00B3687F"/>
    <w:rsid w:val="00B36888"/>
    <w:rsid w:val="00B368F1"/>
    <w:rsid w:val="00B3691F"/>
    <w:rsid w:val="00B36A25"/>
    <w:rsid w:val="00B36B03"/>
    <w:rsid w:val="00B36E25"/>
    <w:rsid w:val="00B36E3E"/>
    <w:rsid w:val="00B36E72"/>
    <w:rsid w:val="00B36ECA"/>
    <w:rsid w:val="00B36FC5"/>
    <w:rsid w:val="00B3705A"/>
    <w:rsid w:val="00B3725C"/>
    <w:rsid w:val="00B3746A"/>
    <w:rsid w:val="00B375E5"/>
    <w:rsid w:val="00B37671"/>
    <w:rsid w:val="00B3768F"/>
    <w:rsid w:val="00B37770"/>
    <w:rsid w:val="00B377C0"/>
    <w:rsid w:val="00B37820"/>
    <w:rsid w:val="00B37AE2"/>
    <w:rsid w:val="00B37B05"/>
    <w:rsid w:val="00B37C07"/>
    <w:rsid w:val="00B37C11"/>
    <w:rsid w:val="00B37C43"/>
    <w:rsid w:val="00B37C7C"/>
    <w:rsid w:val="00B37D7E"/>
    <w:rsid w:val="00B37D85"/>
    <w:rsid w:val="00B37E74"/>
    <w:rsid w:val="00B37F31"/>
    <w:rsid w:val="00B37FB4"/>
    <w:rsid w:val="00B37FD1"/>
    <w:rsid w:val="00B4001F"/>
    <w:rsid w:val="00B4005E"/>
    <w:rsid w:val="00B4007F"/>
    <w:rsid w:val="00B400A3"/>
    <w:rsid w:val="00B40153"/>
    <w:rsid w:val="00B401B5"/>
    <w:rsid w:val="00B40251"/>
    <w:rsid w:val="00B4027E"/>
    <w:rsid w:val="00B40281"/>
    <w:rsid w:val="00B402A1"/>
    <w:rsid w:val="00B402A9"/>
    <w:rsid w:val="00B40361"/>
    <w:rsid w:val="00B40400"/>
    <w:rsid w:val="00B40461"/>
    <w:rsid w:val="00B404BC"/>
    <w:rsid w:val="00B405CD"/>
    <w:rsid w:val="00B405F0"/>
    <w:rsid w:val="00B406B7"/>
    <w:rsid w:val="00B4074A"/>
    <w:rsid w:val="00B40778"/>
    <w:rsid w:val="00B40896"/>
    <w:rsid w:val="00B409D8"/>
    <w:rsid w:val="00B409E6"/>
    <w:rsid w:val="00B40A31"/>
    <w:rsid w:val="00B40A3D"/>
    <w:rsid w:val="00B40AAD"/>
    <w:rsid w:val="00B40BF0"/>
    <w:rsid w:val="00B40CB0"/>
    <w:rsid w:val="00B40D25"/>
    <w:rsid w:val="00B40EFC"/>
    <w:rsid w:val="00B40F7A"/>
    <w:rsid w:val="00B40FA4"/>
    <w:rsid w:val="00B4100E"/>
    <w:rsid w:val="00B41024"/>
    <w:rsid w:val="00B4117B"/>
    <w:rsid w:val="00B41292"/>
    <w:rsid w:val="00B412AC"/>
    <w:rsid w:val="00B412B9"/>
    <w:rsid w:val="00B41369"/>
    <w:rsid w:val="00B4137E"/>
    <w:rsid w:val="00B413DD"/>
    <w:rsid w:val="00B41447"/>
    <w:rsid w:val="00B41455"/>
    <w:rsid w:val="00B414BB"/>
    <w:rsid w:val="00B414EB"/>
    <w:rsid w:val="00B415CF"/>
    <w:rsid w:val="00B41606"/>
    <w:rsid w:val="00B4164B"/>
    <w:rsid w:val="00B4169E"/>
    <w:rsid w:val="00B4183D"/>
    <w:rsid w:val="00B4188D"/>
    <w:rsid w:val="00B418B1"/>
    <w:rsid w:val="00B419CA"/>
    <w:rsid w:val="00B41B66"/>
    <w:rsid w:val="00B41B68"/>
    <w:rsid w:val="00B41B77"/>
    <w:rsid w:val="00B41C7C"/>
    <w:rsid w:val="00B41CD4"/>
    <w:rsid w:val="00B41F2C"/>
    <w:rsid w:val="00B41FD3"/>
    <w:rsid w:val="00B41FDA"/>
    <w:rsid w:val="00B42029"/>
    <w:rsid w:val="00B4206F"/>
    <w:rsid w:val="00B420CE"/>
    <w:rsid w:val="00B420F7"/>
    <w:rsid w:val="00B4210B"/>
    <w:rsid w:val="00B422FA"/>
    <w:rsid w:val="00B42361"/>
    <w:rsid w:val="00B42390"/>
    <w:rsid w:val="00B424DD"/>
    <w:rsid w:val="00B42505"/>
    <w:rsid w:val="00B425B7"/>
    <w:rsid w:val="00B42638"/>
    <w:rsid w:val="00B42728"/>
    <w:rsid w:val="00B4272B"/>
    <w:rsid w:val="00B4273D"/>
    <w:rsid w:val="00B4275A"/>
    <w:rsid w:val="00B427E0"/>
    <w:rsid w:val="00B42975"/>
    <w:rsid w:val="00B42AC5"/>
    <w:rsid w:val="00B42C24"/>
    <w:rsid w:val="00B42C2A"/>
    <w:rsid w:val="00B42D5D"/>
    <w:rsid w:val="00B42DA4"/>
    <w:rsid w:val="00B42DF9"/>
    <w:rsid w:val="00B42E10"/>
    <w:rsid w:val="00B42E1F"/>
    <w:rsid w:val="00B42F15"/>
    <w:rsid w:val="00B4327D"/>
    <w:rsid w:val="00B43293"/>
    <w:rsid w:val="00B432B6"/>
    <w:rsid w:val="00B432F1"/>
    <w:rsid w:val="00B433D5"/>
    <w:rsid w:val="00B434AE"/>
    <w:rsid w:val="00B434C3"/>
    <w:rsid w:val="00B43631"/>
    <w:rsid w:val="00B436CC"/>
    <w:rsid w:val="00B4372A"/>
    <w:rsid w:val="00B43877"/>
    <w:rsid w:val="00B438BD"/>
    <w:rsid w:val="00B438F1"/>
    <w:rsid w:val="00B439D1"/>
    <w:rsid w:val="00B439FC"/>
    <w:rsid w:val="00B43A2E"/>
    <w:rsid w:val="00B43B33"/>
    <w:rsid w:val="00B43BD8"/>
    <w:rsid w:val="00B43BDE"/>
    <w:rsid w:val="00B43BE9"/>
    <w:rsid w:val="00B43DD4"/>
    <w:rsid w:val="00B43DD9"/>
    <w:rsid w:val="00B43E56"/>
    <w:rsid w:val="00B43F56"/>
    <w:rsid w:val="00B43FC0"/>
    <w:rsid w:val="00B440A7"/>
    <w:rsid w:val="00B44136"/>
    <w:rsid w:val="00B44243"/>
    <w:rsid w:val="00B442D0"/>
    <w:rsid w:val="00B4435E"/>
    <w:rsid w:val="00B443D5"/>
    <w:rsid w:val="00B44408"/>
    <w:rsid w:val="00B44506"/>
    <w:rsid w:val="00B44624"/>
    <w:rsid w:val="00B4467E"/>
    <w:rsid w:val="00B446A5"/>
    <w:rsid w:val="00B4473D"/>
    <w:rsid w:val="00B44742"/>
    <w:rsid w:val="00B44868"/>
    <w:rsid w:val="00B44B32"/>
    <w:rsid w:val="00B44BE8"/>
    <w:rsid w:val="00B44C2F"/>
    <w:rsid w:val="00B44D18"/>
    <w:rsid w:val="00B44D6F"/>
    <w:rsid w:val="00B44E3B"/>
    <w:rsid w:val="00B44F00"/>
    <w:rsid w:val="00B44FEE"/>
    <w:rsid w:val="00B4512B"/>
    <w:rsid w:val="00B45186"/>
    <w:rsid w:val="00B45187"/>
    <w:rsid w:val="00B451C4"/>
    <w:rsid w:val="00B45226"/>
    <w:rsid w:val="00B4524D"/>
    <w:rsid w:val="00B452B4"/>
    <w:rsid w:val="00B452FB"/>
    <w:rsid w:val="00B45381"/>
    <w:rsid w:val="00B453EE"/>
    <w:rsid w:val="00B45421"/>
    <w:rsid w:val="00B4547E"/>
    <w:rsid w:val="00B45482"/>
    <w:rsid w:val="00B454B9"/>
    <w:rsid w:val="00B45727"/>
    <w:rsid w:val="00B45762"/>
    <w:rsid w:val="00B45809"/>
    <w:rsid w:val="00B45931"/>
    <w:rsid w:val="00B45947"/>
    <w:rsid w:val="00B45971"/>
    <w:rsid w:val="00B459D5"/>
    <w:rsid w:val="00B459FD"/>
    <w:rsid w:val="00B45A4C"/>
    <w:rsid w:val="00B45AAD"/>
    <w:rsid w:val="00B45B50"/>
    <w:rsid w:val="00B45C3A"/>
    <w:rsid w:val="00B45C43"/>
    <w:rsid w:val="00B45CBF"/>
    <w:rsid w:val="00B45D37"/>
    <w:rsid w:val="00B45D5F"/>
    <w:rsid w:val="00B45DC1"/>
    <w:rsid w:val="00B45E41"/>
    <w:rsid w:val="00B45E76"/>
    <w:rsid w:val="00B45E91"/>
    <w:rsid w:val="00B46022"/>
    <w:rsid w:val="00B4628A"/>
    <w:rsid w:val="00B4636B"/>
    <w:rsid w:val="00B463E3"/>
    <w:rsid w:val="00B464AB"/>
    <w:rsid w:val="00B464DC"/>
    <w:rsid w:val="00B465B0"/>
    <w:rsid w:val="00B4662A"/>
    <w:rsid w:val="00B46697"/>
    <w:rsid w:val="00B46711"/>
    <w:rsid w:val="00B4673C"/>
    <w:rsid w:val="00B467F1"/>
    <w:rsid w:val="00B46860"/>
    <w:rsid w:val="00B46982"/>
    <w:rsid w:val="00B46991"/>
    <w:rsid w:val="00B46C64"/>
    <w:rsid w:val="00B46DB0"/>
    <w:rsid w:val="00B46E07"/>
    <w:rsid w:val="00B46E17"/>
    <w:rsid w:val="00B46EB6"/>
    <w:rsid w:val="00B46F81"/>
    <w:rsid w:val="00B47014"/>
    <w:rsid w:val="00B470BC"/>
    <w:rsid w:val="00B470C9"/>
    <w:rsid w:val="00B47122"/>
    <w:rsid w:val="00B47174"/>
    <w:rsid w:val="00B471AB"/>
    <w:rsid w:val="00B471BD"/>
    <w:rsid w:val="00B471EE"/>
    <w:rsid w:val="00B47346"/>
    <w:rsid w:val="00B47371"/>
    <w:rsid w:val="00B4738A"/>
    <w:rsid w:val="00B473AD"/>
    <w:rsid w:val="00B473CD"/>
    <w:rsid w:val="00B47412"/>
    <w:rsid w:val="00B4743E"/>
    <w:rsid w:val="00B4750A"/>
    <w:rsid w:val="00B475C5"/>
    <w:rsid w:val="00B47748"/>
    <w:rsid w:val="00B477BD"/>
    <w:rsid w:val="00B478AC"/>
    <w:rsid w:val="00B479A5"/>
    <w:rsid w:val="00B47A80"/>
    <w:rsid w:val="00B47AD4"/>
    <w:rsid w:val="00B47AE9"/>
    <w:rsid w:val="00B47B0A"/>
    <w:rsid w:val="00B47BA4"/>
    <w:rsid w:val="00B47C2A"/>
    <w:rsid w:val="00B47CDB"/>
    <w:rsid w:val="00B50071"/>
    <w:rsid w:val="00B50152"/>
    <w:rsid w:val="00B50166"/>
    <w:rsid w:val="00B502BE"/>
    <w:rsid w:val="00B503E1"/>
    <w:rsid w:val="00B5046E"/>
    <w:rsid w:val="00B50516"/>
    <w:rsid w:val="00B50523"/>
    <w:rsid w:val="00B50556"/>
    <w:rsid w:val="00B5056A"/>
    <w:rsid w:val="00B507F0"/>
    <w:rsid w:val="00B5083B"/>
    <w:rsid w:val="00B5094B"/>
    <w:rsid w:val="00B509CF"/>
    <w:rsid w:val="00B50A25"/>
    <w:rsid w:val="00B50A6A"/>
    <w:rsid w:val="00B50B22"/>
    <w:rsid w:val="00B50BC6"/>
    <w:rsid w:val="00B50C8A"/>
    <w:rsid w:val="00B50CFF"/>
    <w:rsid w:val="00B50DA7"/>
    <w:rsid w:val="00B50DB0"/>
    <w:rsid w:val="00B50EDA"/>
    <w:rsid w:val="00B50F48"/>
    <w:rsid w:val="00B50F70"/>
    <w:rsid w:val="00B50FB3"/>
    <w:rsid w:val="00B512C3"/>
    <w:rsid w:val="00B514DE"/>
    <w:rsid w:val="00B515B7"/>
    <w:rsid w:val="00B515F4"/>
    <w:rsid w:val="00B51610"/>
    <w:rsid w:val="00B516F8"/>
    <w:rsid w:val="00B5185D"/>
    <w:rsid w:val="00B518A1"/>
    <w:rsid w:val="00B51A34"/>
    <w:rsid w:val="00B51A50"/>
    <w:rsid w:val="00B51A58"/>
    <w:rsid w:val="00B51A6E"/>
    <w:rsid w:val="00B51B6B"/>
    <w:rsid w:val="00B51B76"/>
    <w:rsid w:val="00B51B8B"/>
    <w:rsid w:val="00B51B92"/>
    <w:rsid w:val="00B51BB0"/>
    <w:rsid w:val="00B51C2B"/>
    <w:rsid w:val="00B51C99"/>
    <w:rsid w:val="00B51CB6"/>
    <w:rsid w:val="00B51D84"/>
    <w:rsid w:val="00B51DDC"/>
    <w:rsid w:val="00B51DE7"/>
    <w:rsid w:val="00B51E9B"/>
    <w:rsid w:val="00B51EA7"/>
    <w:rsid w:val="00B51F13"/>
    <w:rsid w:val="00B51FC5"/>
    <w:rsid w:val="00B52009"/>
    <w:rsid w:val="00B521F4"/>
    <w:rsid w:val="00B52200"/>
    <w:rsid w:val="00B522E5"/>
    <w:rsid w:val="00B522EE"/>
    <w:rsid w:val="00B52330"/>
    <w:rsid w:val="00B52362"/>
    <w:rsid w:val="00B52459"/>
    <w:rsid w:val="00B52486"/>
    <w:rsid w:val="00B525A5"/>
    <w:rsid w:val="00B525DC"/>
    <w:rsid w:val="00B52792"/>
    <w:rsid w:val="00B5287E"/>
    <w:rsid w:val="00B528CA"/>
    <w:rsid w:val="00B5293A"/>
    <w:rsid w:val="00B5297C"/>
    <w:rsid w:val="00B52A4F"/>
    <w:rsid w:val="00B52AB2"/>
    <w:rsid w:val="00B52B9E"/>
    <w:rsid w:val="00B52C51"/>
    <w:rsid w:val="00B52C77"/>
    <w:rsid w:val="00B52D5E"/>
    <w:rsid w:val="00B52F86"/>
    <w:rsid w:val="00B53023"/>
    <w:rsid w:val="00B5306D"/>
    <w:rsid w:val="00B5311D"/>
    <w:rsid w:val="00B53316"/>
    <w:rsid w:val="00B533C6"/>
    <w:rsid w:val="00B533EF"/>
    <w:rsid w:val="00B53568"/>
    <w:rsid w:val="00B53779"/>
    <w:rsid w:val="00B537AF"/>
    <w:rsid w:val="00B53881"/>
    <w:rsid w:val="00B538A0"/>
    <w:rsid w:val="00B538FF"/>
    <w:rsid w:val="00B53960"/>
    <w:rsid w:val="00B53A08"/>
    <w:rsid w:val="00B53B8B"/>
    <w:rsid w:val="00B53C72"/>
    <w:rsid w:val="00B53D15"/>
    <w:rsid w:val="00B53DB5"/>
    <w:rsid w:val="00B53DC8"/>
    <w:rsid w:val="00B53DCA"/>
    <w:rsid w:val="00B53E1E"/>
    <w:rsid w:val="00B53E3F"/>
    <w:rsid w:val="00B54021"/>
    <w:rsid w:val="00B54111"/>
    <w:rsid w:val="00B54124"/>
    <w:rsid w:val="00B54190"/>
    <w:rsid w:val="00B5419C"/>
    <w:rsid w:val="00B5433F"/>
    <w:rsid w:val="00B543C3"/>
    <w:rsid w:val="00B543EC"/>
    <w:rsid w:val="00B5446C"/>
    <w:rsid w:val="00B5458B"/>
    <w:rsid w:val="00B546E9"/>
    <w:rsid w:val="00B5481C"/>
    <w:rsid w:val="00B5481E"/>
    <w:rsid w:val="00B5490F"/>
    <w:rsid w:val="00B54931"/>
    <w:rsid w:val="00B54983"/>
    <w:rsid w:val="00B54B14"/>
    <w:rsid w:val="00B54BAD"/>
    <w:rsid w:val="00B54CA7"/>
    <w:rsid w:val="00B54CFE"/>
    <w:rsid w:val="00B54D2B"/>
    <w:rsid w:val="00B54DC6"/>
    <w:rsid w:val="00B54DE9"/>
    <w:rsid w:val="00B54DF2"/>
    <w:rsid w:val="00B54E6B"/>
    <w:rsid w:val="00B54EA7"/>
    <w:rsid w:val="00B54EDA"/>
    <w:rsid w:val="00B54FBC"/>
    <w:rsid w:val="00B5506B"/>
    <w:rsid w:val="00B550DB"/>
    <w:rsid w:val="00B55194"/>
    <w:rsid w:val="00B55263"/>
    <w:rsid w:val="00B55344"/>
    <w:rsid w:val="00B55351"/>
    <w:rsid w:val="00B5539C"/>
    <w:rsid w:val="00B553DE"/>
    <w:rsid w:val="00B554D7"/>
    <w:rsid w:val="00B5563C"/>
    <w:rsid w:val="00B556C9"/>
    <w:rsid w:val="00B556FB"/>
    <w:rsid w:val="00B5571C"/>
    <w:rsid w:val="00B55726"/>
    <w:rsid w:val="00B55729"/>
    <w:rsid w:val="00B55752"/>
    <w:rsid w:val="00B5575A"/>
    <w:rsid w:val="00B558C5"/>
    <w:rsid w:val="00B5590A"/>
    <w:rsid w:val="00B55947"/>
    <w:rsid w:val="00B559C1"/>
    <w:rsid w:val="00B559C9"/>
    <w:rsid w:val="00B55A8F"/>
    <w:rsid w:val="00B55AC9"/>
    <w:rsid w:val="00B55AF3"/>
    <w:rsid w:val="00B55BF0"/>
    <w:rsid w:val="00B55CCB"/>
    <w:rsid w:val="00B55E49"/>
    <w:rsid w:val="00B5602C"/>
    <w:rsid w:val="00B56080"/>
    <w:rsid w:val="00B560E4"/>
    <w:rsid w:val="00B5612A"/>
    <w:rsid w:val="00B56381"/>
    <w:rsid w:val="00B564CE"/>
    <w:rsid w:val="00B56598"/>
    <w:rsid w:val="00B565B2"/>
    <w:rsid w:val="00B565BC"/>
    <w:rsid w:val="00B56608"/>
    <w:rsid w:val="00B566BD"/>
    <w:rsid w:val="00B56781"/>
    <w:rsid w:val="00B56782"/>
    <w:rsid w:val="00B567F3"/>
    <w:rsid w:val="00B56813"/>
    <w:rsid w:val="00B56A39"/>
    <w:rsid w:val="00B56A81"/>
    <w:rsid w:val="00B56D07"/>
    <w:rsid w:val="00B56D2A"/>
    <w:rsid w:val="00B56D49"/>
    <w:rsid w:val="00B56D82"/>
    <w:rsid w:val="00B56DD0"/>
    <w:rsid w:val="00B56E00"/>
    <w:rsid w:val="00B56E59"/>
    <w:rsid w:val="00B56EB0"/>
    <w:rsid w:val="00B56ECD"/>
    <w:rsid w:val="00B56F5F"/>
    <w:rsid w:val="00B57045"/>
    <w:rsid w:val="00B570F7"/>
    <w:rsid w:val="00B571D1"/>
    <w:rsid w:val="00B571D7"/>
    <w:rsid w:val="00B572CE"/>
    <w:rsid w:val="00B572FC"/>
    <w:rsid w:val="00B5730C"/>
    <w:rsid w:val="00B57384"/>
    <w:rsid w:val="00B5741A"/>
    <w:rsid w:val="00B574C0"/>
    <w:rsid w:val="00B5750B"/>
    <w:rsid w:val="00B5758E"/>
    <w:rsid w:val="00B575B0"/>
    <w:rsid w:val="00B57620"/>
    <w:rsid w:val="00B57628"/>
    <w:rsid w:val="00B57637"/>
    <w:rsid w:val="00B5768E"/>
    <w:rsid w:val="00B57697"/>
    <w:rsid w:val="00B576FD"/>
    <w:rsid w:val="00B577C2"/>
    <w:rsid w:val="00B57927"/>
    <w:rsid w:val="00B57AFC"/>
    <w:rsid w:val="00B57BBC"/>
    <w:rsid w:val="00B57C49"/>
    <w:rsid w:val="00B57E88"/>
    <w:rsid w:val="00B57FB8"/>
    <w:rsid w:val="00B60044"/>
    <w:rsid w:val="00B60168"/>
    <w:rsid w:val="00B6017F"/>
    <w:rsid w:val="00B601BF"/>
    <w:rsid w:val="00B60204"/>
    <w:rsid w:val="00B602D3"/>
    <w:rsid w:val="00B6032B"/>
    <w:rsid w:val="00B603E0"/>
    <w:rsid w:val="00B603F8"/>
    <w:rsid w:val="00B605F8"/>
    <w:rsid w:val="00B60611"/>
    <w:rsid w:val="00B607A2"/>
    <w:rsid w:val="00B60846"/>
    <w:rsid w:val="00B60906"/>
    <w:rsid w:val="00B60930"/>
    <w:rsid w:val="00B6097E"/>
    <w:rsid w:val="00B60A66"/>
    <w:rsid w:val="00B60C31"/>
    <w:rsid w:val="00B60C4B"/>
    <w:rsid w:val="00B60C51"/>
    <w:rsid w:val="00B60CCB"/>
    <w:rsid w:val="00B60CCC"/>
    <w:rsid w:val="00B60CFF"/>
    <w:rsid w:val="00B60DB1"/>
    <w:rsid w:val="00B60DBE"/>
    <w:rsid w:val="00B60DD1"/>
    <w:rsid w:val="00B60DFA"/>
    <w:rsid w:val="00B60EE4"/>
    <w:rsid w:val="00B60F2C"/>
    <w:rsid w:val="00B60FFE"/>
    <w:rsid w:val="00B61035"/>
    <w:rsid w:val="00B6103D"/>
    <w:rsid w:val="00B61088"/>
    <w:rsid w:val="00B61089"/>
    <w:rsid w:val="00B610C2"/>
    <w:rsid w:val="00B61178"/>
    <w:rsid w:val="00B6134C"/>
    <w:rsid w:val="00B6149B"/>
    <w:rsid w:val="00B615AA"/>
    <w:rsid w:val="00B6177B"/>
    <w:rsid w:val="00B61836"/>
    <w:rsid w:val="00B61842"/>
    <w:rsid w:val="00B61A2D"/>
    <w:rsid w:val="00B61AEB"/>
    <w:rsid w:val="00B61BC6"/>
    <w:rsid w:val="00B61BEF"/>
    <w:rsid w:val="00B61C14"/>
    <w:rsid w:val="00B61C28"/>
    <w:rsid w:val="00B61CC6"/>
    <w:rsid w:val="00B61D79"/>
    <w:rsid w:val="00B61E17"/>
    <w:rsid w:val="00B62090"/>
    <w:rsid w:val="00B62121"/>
    <w:rsid w:val="00B62144"/>
    <w:rsid w:val="00B6215E"/>
    <w:rsid w:val="00B621D1"/>
    <w:rsid w:val="00B621E7"/>
    <w:rsid w:val="00B62244"/>
    <w:rsid w:val="00B622E0"/>
    <w:rsid w:val="00B622FA"/>
    <w:rsid w:val="00B623AB"/>
    <w:rsid w:val="00B624EC"/>
    <w:rsid w:val="00B62585"/>
    <w:rsid w:val="00B625DC"/>
    <w:rsid w:val="00B62610"/>
    <w:rsid w:val="00B62626"/>
    <w:rsid w:val="00B626BC"/>
    <w:rsid w:val="00B62755"/>
    <w:rsid w:val="00B627E1"/>
    <w:rsid w:val="00B6284D"/>
    <w:rsid w:val="00B62A40"/>
    <w:rsid w:val="00B62B5A"/>
    <w:rsid w:val="00B62C2E"/>
    <w:rsid w:val="00B62CAB"/>
    <w:rsid w:val="00B62D45"/>
    <w:rsid w:val="00B62D69"/>
    <w:rsid w:val="00B62F34"/>
    <w:rsid w:val="00B62F6A"/>
    <w:rsid w:val="00B62FE8"/>
    <w:rsid w:val="00B63198"/>
    <w:rsid w:val="00B63273"/>
    <w:rsid w:val="00B6327C"/>
    <w:rsid w:val="00B632A8"/>
    <w:rsid w:val="00B632C8"/>
    <w:rsid w:val="00B6331C"/>
    <w:rsid w:val="00B63350"/>
    <w:rsid w:val="00B634EA"/>
    <w:rsid w:val="00B63525"/>
    <w:rsid w:val="00B635B4"/>
    <w:rsid w:val="00B6361A"/>
    <w:rsid w:val="00B6363A"/>
    <w:rsid w:val="00B6363D"/>
    <w:rsid w:val="00B636DC"/>
    <w:rsid w:val="00B636E0"/>
    <w:rsid w:val="00B63783"/>
    <w:rsid w:val="00B637E6"/>
    <w:rsid w:val="00B63840"/>
    <w:rsid w:val="00B638FC"/>
    <w:rsid w:val="00B63919"/>
    <w:rsid w:val="00B63920"/>
    <w:rsid w:val="00B63A5D"/>
    <w:rsid w:val="00B63AC4"/>
    <w:rsid w:val="00B63B21"/>
    <w:rsid w:val="00B63BE9"/>
    <w:rsid w:val="00B63C31"/>
    <w:rsid w:val="00B63CE6"/>
    <w:rsid w:val="00B63DC1"/>
    <w:rsid w:val="00B63E44"/>
    <w:rsid w:val="00B63F1E"/>
    <w:rsid w:val="00B63F44"/>
    <w:rsid w:val="00B63F86"/>
    <w:rsid w:val="00B6402B"/>
    <w:rsid w:val="00B642B5"/>
    <w:rsid w:val="00B642F0"/>
    <w:rsid w:val="00B64465"/>
    <w:rsid w:val="00B644F6"/>
    <w:rsid w:val="00B64563"/>
    <w:rsid w:val="00B645EB"/>
    <w:rsid w:val="00B64657"/>
    <w:rsid w:val="00B647C2"/>
    <w:rsid w:val="00B6482B"/>
    <w:rsid w:val="00B6491C"/>
    <w:rsid w:val="00B6492A"/>
    <w:rsid w:val="00B64AF1"/>
    <w:rsid w:val="00B64B07"/>
    <w:rsid w:val="00B64B90"/>
    <w:rsid w:val="00B64C27"/>
    <w:rsid w:val="00B64C37"/>
    <w:rsid w:val="00B64C58"/>
    <w:rsid w:val="00B64C86"/>
    <w:rsid w:val="00B64D07"/>
    <w:rsid w:val="00B64DFE"/>
    <w:rsid w:val="00B64FC8"/>
    <w:rsid w:val="00B65019"/>
    <w:rsid w:val="00B650A2"/>
    <w:rsid w:val="00B65351"/>
    <w:rsid w:val="00B654FB"/>
    <w:rsid w:val="00B65503"/>
    <w:rsid w:val="00B65550"/>
    <w:rsid w:val="00B655BD"/>
    <w:rsid w:val="00B655EC"/>
    <w:rsid w:val="00B6568D"/>
    <w:rsid w:val="00B65698"/>
    <w:rsid w:val="00B65939"/>
    <w:rsid w:val="00B65A37"/>
    <w:rsid w:val="00B65A73"/>
    <w:rsid w:val="00B65B18"/>
    <w:rsid w:val="00B65B6A"/>
    <w:rsid w:val="00B65D52"/>
    <w:rsid w:val="00B65D5F"/>
    <w:rsid w:val="00B65DC1"/>
    <w:rsid w:val="00B65E0C"/>
    <w:rsid w:val="00B65E65"/>
    <w:rsid w:val="00B65F8E"/>
    <w:rsid w:val="00B660B7"/>
    <w:rsid w:val="00B660ED"/>
    <w:rsid w:val="00B66271"/>
    <w:rsid w:val="00B662F5"/>
    <w:rsid w:val="00B66316"/>
    <w:rsid w:val="00B66351"/>
    <w:rsid w:val="00B663A3"/>
    <w:rsid w:val="00B663C7"/>
    <w:rsid w:val="00B66537"/>
    <w:rsid w:val="00B66623"/>
    <w:rsid w:val="00B666E0"/>
    <w:rsid w:val="00B6676D"/>
    <w:rsid w:val="00B668DF"/>
    <w:rsid w:val="00B669E0"/>
    <w:rsid w:val="00B66A48"/>
    <w:rsid w:val="00B66A75"/>
    <w:rsid w:val="00B66B5F"/>
    <w:rsid w:val="00B66C86"/>
    <w:rsid w:val="00B66D1F"/>
    <w:rsid w:val="00B66E21"/>
    <w:rsid w:val="00B66ECD"/>
    <w:rsid w:val="00B66F85"/>
    <w:rsid w:val="00B670A5"/>
    <w:rsid w:val="00B67209"/>
    <w:rsid w:val="00B67220"/>
    <w:rsid w:val="00B672FE"/>
    <w:rsid w:val="00B673D9"/>
    <w:rsid w:val="00B67409"/>
    <w:rsid w:val="00B6741E"/>
    <w:rsid w:val="00B674B7"/>
    <w:rsid w:val="00B67606"/>
    <w:rsid w:val="00B6764F"/>
    <w:rsid w:val="00B67672"/>
    <w:rsid w:val="00B676BC"/>
    <w:rsid w:val="00B67700"/>
    <w:rsid w:val="00B6781B"/>
    <w:rsid w:val="00B67A24"/>
    <w:rsid w:val="00B67A4F"/>
    <w:rsid w:val="00B67A54"/>
    <w:rsid w:val="00B67B51"/>
    <w:rsid w:val="00B67B8A"/>
    <w:rsid w:val="00B67C37"/>
    <w:rsid w:val="00B67D17"/>
    <w:rsid w:val="00B67DA3"/>
    <w:rsid w:val="00B67DF8"/>
    <w:rsid w:val="00B67E83"/>
    <w:rsid w:val="00B67EC3"/>
    <w:rsid w:val="00B67F2C"/>
    <w:rsid w:val="00B67FB9"/>
    <w:rsid w:val="00B70051"/>
    <w:rsid w:val="00B70103"/>
    <w:rsid w:val="00B70150"/>
    <w:rsid w:val="00B701FD"/>
    <w:rsid w:val="00B70313"/>
    <w:rsid w:val="00B70486"/>
    <w:rsid w:val="00B706F2"/>
    <w:rsid w:val="00B707C7"/>
    <w:rsid w:val="00B70816"/>
    <w:rsid w:val="00B708CB"/>
    <w:rsid w:val="00B708E2"/>
    <w:rsid w:val="00B70973"/>
    <w:rsid w:val="00B70A2A"/>
    <w:rsid w:val="00B70ABE"/>
    <w:rsid w:val="00B70AD0"/>
    <w:rsid w:val="00B70AE2"/>
    <w:rsid w:val="00B70B24"/>
    <w:rsid w:val="00B70BBB"/>
    <w:rsid w:val="00B70BC2"/>
    <w:rsid w:val="00B70C3F"/>
    <w:rsid w:val="00B70C66"/>
    <w:rsid w:val="00B70DB5"/>
    <w:rsid w:val="00B70ECA"/>
    <w:rsid w:val="00B70F7C"/>
    <w:rsid w:val="00B7107E"/>
    <w:rsid w:val="00B711FF"/>
    <w:rsid w:val="00B7121B"/>
    <w:rsid w:val="00B71224"/>
    <w:rsid w:val="00B7126A"/>
    <w:rsid w:val="00B712A6"/>
    <w:rsid w:val="00B712C4"/>
    <w:rsid w:val="00B713B2"/>
    <w:rsid w:val="00B713F2"/>
    <w:rsid w:val="00B714AA"/>
    <w:rsid w:val="00B714EA"/>
    <w:rsid w:val="00B715D4"/>
    <w:rsid w:val="00B7164B"/>
    <w:rsid w:val="00B716A6"/>
    <w:rsid w:val="00B716AC"/>
    <w:rsid w:val="00B716C7"/>
    <w:rsid w:val="00B71708"/>
    <w:rsid w:val="00B717E2"/>
    <w:rsid w:val="00B7189B"/>
    <w:rsid w:val="00B718CE"/>
    <w:rsid w:val="00B718F0"/>
    <w:rsid w:val="00B71937"/>
    <w:rsid w:val="00B71973"/>
    <w:rsid w:val="00B719F2"/>
    <w:rsid w:val="00B71A67"/>
    <w:rsid w:val="00B71B11"/>
    <w:rsid w:val="00B71C58"/>
    <w:rsid w:val="00B71CAD"/>
    <w:rsid w:val="00B71DA8"/>
    <w:rsid w:val="00B71E06"/>
    <w:rsid w:val="00B71E70"/>
    <w:rsid w:val="00B71EDB"/>
    <w:rsid w:val="00B72090"/>
    <w:rsid w:val="00B72106"/>
    <w:rsid w:val="00B72118"/>
    <w:rsid w:val="00B722F9"/>
    <w:rsid w:val="00B72522"/>
    <w:rsid w:val="00B7256F"/>
    <w:rsid w:val="00B72620"/>
    <w:rsid w:val="00B72681"/>
    <w:rsid w:val="00B726C9"/>
    <w:rsid w:val="00B72729"/>
    <w:rsid w:val="00B7289B"/>
    <w:rsid w:val="00B728E0"/>
    <w:rsid w:val="00B72959"/>
    <w:rsid w:val="00B72A6F"/>
    <w:rsid w:val="00B72A9C"/>
    <w:rsid w:val="00B72B09"/>
    <w:rsid w:val="00B72B92"/>
    <w:rsid w:val="00B72C5E"/>
    <w:rsid w:val="00B72C7E"/>
    <w:rsid w:val="00B72C91"/>
    <w:rsid w:val="00B72D3F"/>
    <w:rsid w:val="00B72DC7"/>
    <w:rsid w:val="00B72DF0"/>
    <w:rsid w:val="00B72EC0"/>
    <w:rsid w:val="00B72F3B"/>
    <w:rsid w:val="00B72F6E"/>
    <w:rsid w:val="00B72FCD"/>
    <w:rsid w:val="00B7316A"/>
    <w:rsid w:val="00B73392"/>
    <w:rsid w:val="00B733BF"/>
    <w:rsid w:val="00B7358E"/>
    <w:rsid w:val="00B738E6"/>
    <w:rsid w:val="00B73910"/>
    <w:rsid w:val="00B73991"/>
    <w:rsid w:val="00B739D7"/>
    <w:rsid w:val="00B73A2B"/>
    <w:rsid w:val="00B73A60"/>
    <w:rsid w:val="00B73A8F"/>
    <w:rsid w:val="00B73B61"/>
    <w:rsid w:val="00B73B7F"/>
    <w:rsid w:val="00B73B98"/>
    <w:rsid w:val="00B73C07"/>
    <w:rsid w:val="00B73C34"/>
    <w:rsid w:val="00B73D61"/>
    <w:rsid w:val="00B73EB3"/>
    <w:rsid w:val="00B73F05"/>
    <w:rsid w:val="00B73F19"/>
    <w:rsid w:val="00B73FC3"/>
    <w:rsid w:val="00B73FE2"/>
    <w:rsid w:val="00B740EF"/>
    <w:rsid w:val="00B7412F"/>
    <w:rsid w:val="00B7424F"/>
    <w:rsid w:val="00B7425F"/>
    <w:rsid w:val="00B74357"/>
    <w:rsid w:val="00B743A5"/>
    <w:rsid w:val="00B74436"/>
    <w:rsid w:val="00B744F6"/>
    <w:rsid w:val="00B74566"/>
    <w:rsid w:val="00B7471E"/>
    <w:rsid w:val="00B747B1"/>
    <w:rsid w:val="00B74A10"/>
    <w:rsid w:val="00B74A7F"/>
    <w:rsid w:val="00B74ADB"/>
    <w:rsid w:val="00B74AFB"/>
    <w:rsid w:val="00B74B0E"/>
    <w:rsid w:val="00B74B58"/>
    <w:rsid w:val="00B74BC2"/>
    <w:rsid w:val="00B74CD5"/>
    <w:rsid w:val="00B74DB7"/>
    <w:rsid w:val="00B74DC7"/>
    <w:rsid w:val="00B74E15"/>
    <w:rsid w:val="00B74F65"/>
    <w:rsid w:val="00B74FF8"/>
    <w:rsid w:val="00B750EB"/>
    <w:rsid w:val="00B7526F"/>
    <w:rsid w:val="00B753DB"/>
    <w:rsid w:val="00B7546E"/>
    <w:rsid w:val="00B754CA"/>
    <w:rsid w:val="00B75564"/>
    <w:rsid w:val="00B756B0"/>
    <w:rsid w:val="00B75875"/>
    <w:rsid w:val="00B75897"/>
    <w:rsid w:val="00B759C0"/>
    <w:rsid w:val="00B759DB"/>
    <w:rsid w:val="00B759FB"/>
    <w:rsid w:val="00B75A34"/>
    <w:rsid w:val="00B75A3F"/>
    <w:rsid w:val="00B75C6A"/>
    <w:rsid w:val="00B75CFC"/>
    <w:rsid w:val="00B75E6D"/>
    <w:rsid w:val="00B75E86"/>
    <w:rsid w:val="00B760A7"/>
    <w:rsid w:val="00B760DB"/>
    <w:rsid w:val="00B76167"/>
    <w:rsid w:val="00B761F9"/>
    <w:rsid w:val="00B76205"/>
    <w:rsid w:val="00B76318"/>
    <w:rsid w:val="00B76323"/>
    <w:rsid w:val="00B7637A"/>
    <w:rsid w:val="00B76388"/>
    <w:rsid w:val="00B7651A"/>
    <w:rsid w:val="00B7656D"/>
    <w:rsid w:val="00B76866"/>
    <w:rsid w:val="00B76881"/>
    <w:rsid w:val="00B768B8"/>
    <w:rsid w:val="00B768E9"/>
    <w:rsid w:val="00B7692F"/>
    <w:rsid w:val="00B76996"/>
    <w:rsid w:val="00B76A0C"/>
    <w:rsid w:val="00B76AB2"/>
    <w:rsid w:val="00B76B2F"/>
    <w:rsid w:val="00B76D78"/>
    <w:rsid w:val="00B76DD7"/>
    <w:rsid w:val="00B76E33"/>
    <w:rsid w:val="00B76F19"/>
    <w:rsid w:val="00B7708C"/>
    <w:rsid w:val="00B770D7"/>
    <w:rsid w:val="00B77174"/>
    <w:rsid w:val="00B772EC"/>
    <w:rsid w:val="00B7732D"/>
    <w:rsid w:val="00B775E2"/>
    <w:rsid w:val="00B776F4"/>
    <w:rsid w:val="00B77700"/>
    <w:rsid w:val="00B777EA"/>
    <w:rsid w:val="00B777F7"/>
    <w:rsid w:val="00B7781A"/>
    <w:rsid w:val="00B77845"/>
    <w:rsid w:val="00B77928"/>
    <w:rsid w:val="00B77992"/>
    <w:rsid w:val="00B77A2D"/>
    <w:rsid w:val="00B77B0E"/>
    <w:rsid w:val="00B77B5B"/>
    <w:rsid w:val="00B77C16"/>
    <w:rsid w:val="00B77C55"/>
    <w:rsid w:val="00B77CF7"/>
    <w:rsid w:val="00B77EF2"/>
    <w:rsid w:val="00B77F83"/>
    <w:rsid w:val="00B77F89"/>
    <w:rsid w:val="00B77F8C"/>
    <w:rsid w:val="00B80050"/>
    <w:rsid w:val="00B800D5"/>
    <w:rsid w:val="00B8010D"/>
    <w:rsid w:val="00B80121"/>
    <w:rsid w:val="00B80140"/>
    <w:rsid w:val="00B8016D"/>
    <w:rsid w:val="00B801FF"/>
    <w:rsid w:val="00B8021B"/>
    <w:rsid w:val="00B8025C"/>
    <w:rsid w:val="00B8037E"/>
    <w:rsid w:val="00B80416"/>
    <w:rsid w:val="00B80470"/>
    <w:rsid w:val="00B804CA"/>
    <w:rsid w:val="00B8056A"/>
    <w:rsid w:val="00B8062D"/>
    <w:rsid w:val="00B80651"/>
    <w:rsid w:val="00B8066B"/>
    <w:rsid w:val="00B80749"/>
    <w:rsid w:val="00B8075E"/>
    <w:rsid w:val="00B807F6"/>
    <w:rsid w:val="00B80802"/>
    <w:rsid w:val="00B80819"/>
    <w:rsid w:val="00B8085E"/>
    <w:rsid w:val="00B808C0"/>
    <w:rsid w:val="00B808F9"/>
    <w:rsid w:val="00B8096C"/>
    <w:rsid w:val="00B80993"/>
    <w:rsid w:val="00B8099B"/>
    <w:rsid w:val="00B80A7B"/>
    <w:rsid w:val="00B80B2A"/>
    <w:rsid w:val="00B80C5F"/>
    <w:rsid w:val="00B80CFB"/>
    <w:rsid w:val="00B80D05"/>
    <w:rsid w:val="00B80D71"/>
    <w:rsid w:val="00B80DA2"/>
    <w:rsid w:val="00B80E44"/>
    <w:rsid w:val="00B80F2A"/>
    <w:rsid w:val="00B80F8E"/>
    <w:rsid w:val="00B80FEA"/>
    <w:rsid w:val="00B810A0"/>
    <w:rsid w:val="00B810BF"/>
    <w:rsid w:val="00B8112D"/>
    <w:rsid w:val="00B8113D"/>
    <w:rsid w:val="00B811D1"/>
    <w:rsid w:val="00B8126D"/>
    <w:rsid w:val="00B81279"/>
    <w:rsid w:val="00B812E1"/>
    <w:rsid w:val="00B813D6"/>
    <w:rsid w:val="00B814E7"/>
    <w:rsid w:val="00B8154F"/>
    <w:rsid w:val="00B8156E"/>
    <w:rsid w:val="00B815CE"/>
    <w:rsid w:val="00B81630"/>
    <w:rsid w:val="00B81677"/>
    <w:rsid w:val="00B8168F"/>
    <w:rsid w:val="00B816A3"/>
    <w:rsid w:val="00B816F5"/>
    <w:rsid w:val="00B817C3"/>
    <w:rsid w:val="00B8197E"/>
    <w:rsid w:val="00B819FD"/>
    <w:rsid w:val="00B81A9F"/>
    <w:rsid w:val="00B81D33"/>
    <w:rsid w:val="00B81D74"/>
    <w:rsid w:val="00B81E60"/>
    <w:rsid w:val="00B81EB8"/>
    <w:rsid w:val="00B81EDE"/>
    <w:rsid w:val="00B81FCC"/>
    <w:rsid w:val="00B81FEB"/>
    <w:rsid w:val="00B821B3"/>
    <w:rsid w:val="00B8221F"/>
    <w:rsid w:val="00B82250"/>
    <w:rsid w:val="00B822D9"/>
    <w:rsid w:val="00B8240D"/>
    <w:rsid w:val="00B8245C"/>
    <w:rsid w:val="00B825E2"/>
    <w:rsid w:val="00B82694"/>
    <w:rsid w:val="00B826AF"/>
    <w:rsid w:val="00B8282A"/>
    <w:rsid w:val="00B82891"/>
    <w:rsid w:val="00B829EB"/>
    <w:rsid w:val="00B82A8B"/>
    <w:rsid w:val="00B82C75"/>
    <w:rsid w:val="00B82DAB"/>
    <w:rsid w:val="00B82DC3"/>
    <w:rsid w:val="00B82E43"/>
    <w:rsid w:val="00B82EBA"/>
    <w:rsid w:val="00B82F50"/>
    <w:rsid w:val="00B82FD7"/>
    <w:rsid w:val="00B8300B"/>
    <w:rsid w:val="00B8300C"/>
    <w:rsid w:val="00B8305F"/>
    <w:rsid w:val="00B8309A"/>
    <w:rsid w:val="00B830C6"/>
    <w:rsid w:val="00B830F7"/>
    <w:rsid w:val="00B83194"/>
    <w:rsid w:val="00B831C2"/>
    <w:rsid w:val="00B83226"/>
    <w:rsid w:val="00B832D4"/>
    <w:rsid w:val="00B83478"/>
    <w:rsid w:val="00B834C5"/>
    <w:rsid w:val="00B834D4"/>
    <w:rsid w:val="00B8358B"/>
    <w:rsid w:val="00B836D0"/>
    <w:rsid w:val="00B837B2"/>
    <w:rsid w:val="00B837DD"/>
    <w:rsid w:val="00B838DA"/>
    <w:rsid w:val="00B8397F"/>
    <w:rsid w:val="00B8399B"/>
    <w:rsid w:val="00B83A16"/>
    <w:rsid w:val="00B83AA3"/>
    <w:rsid w:val="00B83B1C"/>
    <w:rsid w:val="00B83DBF"/>
    <w:rsid w:val="00B83DFC"/>
    <w:rsid w:val="00B83E46"/>
    <w:rsid w:val="00B83E51"/>
    <w:rsid w:val="00B83F34"/>
    <w:rsid w:val="00B83F5D"/>
    <w:rsid w:val="00B83F71"/>
    <w:rsid w:val="00B83F95"/>
    <w:rsid w:val="00B840A9"/>
    <w:rsid w:val="00B840E9"/>
    <w:rsid w:val="00B8413D"/>
    <w:rsid w:val="00B841FA"/>
    <w:rsid w:val="00B8434F"/>
    <w:rsid w:val="00B8435E"/>
    <w:rsid w:val="00B84423"/>
    <w:rsid w:val="00B8444C"/>
    <w:rsid w:val="00B84528"/>
    <w:rsid w:val="00B8467F"/>
    <w:rsid w:val="00B846A7"/>
    <w:rsid w:val="00B846B7"/>
    <w:rsid w:val="00B8471A"/>
    <w:rsid w:val="00B8473F"/>
    <w:rsid w:val="00B84832"/>
    <w:rsid w:val="00B84923"/>
    <w:rsid w:val="00B8494E"/>
    <w:rsid w:val="00B849C5"/>
    <w:rsid w:val="00B84B20"/>
    <w:rsid w:val="00B84B9F"/>
    <w:rsid w:val="00B84C99"/>
    <w:rsid w:val="00B84D47"/>
    <w:rsid w:val="00B84E2E"/>
    <w:rsid w:val="00B84EE2"/>
    <w:rsid w:val="00B84F1E"/>
    <w:rsid w:val="00B84F2B"/>
    <w:rsid w:val="00B84F7B"/>
    <w:rsid w:val="00B85011"/>
    <w:rsid w:val="00B851E5"/>
    <w:rsid w:val="00B851F8"/>
    <w:rsid w:val="00B85311"/>
    <w:rsid w:val="00B8535C"/>
    <w:rsid w:val="00B85376"/>
    <w:rsid w:val="00B8538E"/>
    <w:rsid w:val="00B85552"/>
    <w:rsid w:val="00B85562"/>
    <w:rsid w:val="00B855B3"/>
    <w:rsid w:val="00B85654"/>
    <w:rsid w:val="00B857E7"/>
    <w:rsid w:val="00B85883"/>
    <w:rsid w:val="00B858F5"/>
    <w:rsid w:val="00B859A3"/>
    <w:rsid w:val="00B859EF"/>
    <w:rsid w:val="00B85A07"/>
    <w:rsid w:val="00B85A46"/>
    <w:rsid w:val="00B85A5A"/>
    <w:rsid w:val="00B85B8D"/>
    <w:rsid w:val="00B85CAD"/>
    <w:rsid w:val="00B85D2E"/>
    <w:rsid w:val="00B85D3B"/>
    <w:rsid w:val="00B85DC9"/>
    <w:rsid w:val="00B85DCE"/>
    <w:rsid w:val="00B85EC2"/>
    <w:rsid w:val="00B85EDC"/>
    <w:rsid w:val="00B85F05"/>
    <w:rsid w:val="00B85FAE"/>
    <w:rsid w:val="00B85FBE"/>
    <w:rsid w:val="00B86210"/>
    <w:rsid w:val="00B86248"/>
    <w:rsid w:val="00B8632E"/>
    <w:rsid w:val="00B86433"/>
    <w:rsid w:val="00B864C8"/>
    <w:rsid w:val="00B86596"/>
    <w:rsid w:val="00B8660C"/>
    <w:rsid w:val="00B8661E"/>
    <w:rsid w:val="00B8662B"/>
    <w:rsid w:val="00B86815"/>
    <w:rsid w:val="00B868D6"/>
    <w:rsid w:val="00B8690F"/>
    <w:rsid w:val="00B86994"/>
    <w:rsid w:val="00B86AD4"/>
    <w:rsid w:val="00B86B51"/>
    <w:rsid w:val="00B86BAD"/>
    <w:rsid w:val="00B86BB7"/>
    <w:rsid w:val="00B86CB5"/>
    <w:rsid w:val="00B86D3F"/>
    <w:rsid w:val="00B86DD8"/>
    <w:rsid w:val="00B86E90"/>
    <w:rsid w:val="00B87203"/>
    <w:rsid w:val="00B874DE"/>
    <w:rsid w:val="00B8766A"/>
    <w:rsid w:val="00B87733"/>
    <w:rsid w:val="00B8785B"/>
    <w:rsid w:val="00B87865"/>
    <w:rsid w:val="00B8786F"/>
    <w:rsid w:val="00B879CE"/>
    <w:rsid w:val="00B879F3"/>
    <w:rsid w:val="00B87A09"/>
    <w:rsid w:val="00B87A0F"/>
    <w:rsid w:val="00B87A24"/>
    <w:rsid w:val="00B87A2C"/>
    <w:rsid w:val="00B87A3B"/>
    <w:rsid w:val="00B87A5E"/>
    <w:rsid w:val="00B87A76"/>
    <w:rsid w:val="00B87AA3"/>
    <w:rsid w:val="00B87B1B"/>
    <w:rsid w:val="00B87B33"/>
    <w:rsid w:val="00B87B34"/>
    <w:rsid w:val="00B87B3C"/>
    <w:rsid w:val="00B87BB2"/>
    <w:rsid w:val="00B87CB8"/>
    <w:rsid w:val="00B87CCE"/>
    <w:rsid w:val="00B87CE9"/>
    <w:rsid w:val="00B87D22"/>
    <w:rsid w:val="00B87D94"/>
    <w:rsid w:val="00B90186"/>
    <w:rsid w:val="00B901EC"/>
    <w:rsid w:val="00B902F3"/>
    <w:rsid w:val="00B9031E"/>
    <w:rsid w:val="00B90474"/>
    <w:rsid w:val="00B905C3"/>
    <w:rsid w:val="00B9067B"/>
    <w:rsid w:val="00B9071C"/>
    <w:rsid w:val="00B9086C"/>
    <w:rsid w:val="00B909E9"/>
    <w:rsid w:val="00B90A20"/>
    <w:rsid w:val="00B90D5F"/>
    <w:rsid w:val="00B90EDE"/>
    <w:rsid w:val="00B90EF9"/>
    <w:rsid w:val="00B90FF8"/>
    <w:rsid w:val="00B91067"/>
    <w:rsid w:val="00B910F5"/>
    <w:rsid w:val="00B9110D"/>
    <w:rsid w:val="00B91123"/>
    <w:rsid w:val="00B9119F"/>
    <w:rsid w:val="00B9141C"/>
    <w:rsid w:val="00B9147E"/>
    <w:rsid w:val="00B914A8"/>
    <w:rsid w:val="00B9153D"/>
    <w:rsid w:val="00B9156E"/>
    <w:rsid w:val="00B915D0"/>
    <w:rsid w:val="00B91625"/>
    <w:rsid w:val="00B916CE"/>
    <w:rsid w:val="00B916DB"/>
    <w:rsid w:val="00B9175E"/>
    <w:rsid w:val="00B91775"/>
    <w:rsid w:val="00B9184F"/>
    <w:rsid w:val="00B918D7"/>
    <w:rsid w:val="00B91924"/>
    <w:rsid w:val="00B91963"/>
    <w:rsid w:val="00B91964"/>
    <w:rsid w:val="00B919B9"/>
    <w:rsid w:val="00B919FC"/>
    <w:rsid w:val="00B91A7F"/>
    <w:rsid w:val="00B91B9D"/>
    <w:rsid w:val="00B91C13"/>
    <w:rsid w:val="00B91C38"/>
    <w:rsid w:val="00B91EA0"/>
    <w:rsid w:val="00B91EB4"/>
    <w:rsid w:val="00B91EE0"/>
    <w:rsid w:val="00B91F11"/>
    <w:rsid w:val="00B91F63"/>
    <w:rsid w:val="00B91FA8"/>
    <w:rsid w:val="00B9205F"/>
    <w:rsid w:val="00B920BE"/>
    <w:rsid w:val="00B920E8"/>
    <w:rsid w:val="00B9212C"/>
    <w:rsid w:val="00B9214E"/>
    <w:rsid w:val="00B92369"/>
    <w:rsid w:val="00B9249D"/>
    <w:rsid w:val="00B9249E"/>
    <w:rsid w:val="00B92531"/>
    <w:rsid w:val="00B9256F"/>
    <w:rsid w:val="00B925A5"/>
    <w:rsid w:val="00B925B9"/>
    <w:rsid w:val="00B9264C"/>
    <w:rsid w:val="00B92714"/>
    <w:rsid w:val="00B9273C"/>
    <w:rsid w:val="00B927DC"/>
    <w:rsid w:val="00B927FC"/>
    <w:rsid w:val="00B929C7"/>
    <w:rsid w:val="00B929EE"/>
    <w:rsid w:val="00B929FD"/>
    <w:rsid w:val="00B92A4B"/>
    <w:rsid w:val="00B92A5F"/>
    <w:rsid w:val="00B92AAB"/>
    <w:rsid w:val="00B92C46"/>
    <w:rsid w:val="00B92E4F"/>
    <w:rsid w:val="00B92F0E"/>
    <w:rsid w:val="00B92FEE"/>
    <w:rsid w:val="00B930F8"/>
    <w:rsid w:val="00B9314F"/>
    <w:rsid w:val="00B9321C"/>
    <w:rsid w:val="00B932CE"/>
    <w:rsid w:val="00B933D1"/>
    <w:rsid w:val="00B934FB"/>
    <w:rsid w:val="00B9353E"/>
    <w:rsid w:val="00B93657"/>
    <w:rsid w:val="00B936DB"/>
    <w:rsid w:val="00B93742"/>
    <w:rsid w:val="00B93768"/>
    <w:rsid w:val="00B9384B"/>
    <w:rsid w:val="00B93905"/>
    <w:rsid w:val="00B9397F"/>
    <w:rsid w:val="00B93A29"/>
    <w:rsid w:val="00B93B10"/>
    <w:rsid w:val="00B93B43"/>
    <w:rsid w:val="00B93BE4"/>
    <w:rsid w:val="00B93C2D"/>
    <w:rsid w:val="00B93D69"/>
    <w:rsid w:val="00B93D7E"/>
    <w:rsid w:val="00B93DF7"/>
    <w:rsid w:val="00B93F7A"/>
    <w:rsid w:val="00B94080"/>
    <w:rsid w:val="00B940B1"/>
    <w:rsid w:val="00B94141"/>
    <w:rsid w:val="00B942CD"/>
    <w:rsid w:val="00B942DD"/>
    <w:rsid w:val="00B942FD"/>
    <w:rsid w:val="00B9432B"/>
    <w:rsid w:val="00B94423"/>
    <w:rsid w:val="00B9449D"/>
    <w:rsid w:val="00B944BF"/>
    <w:rsid w:val="00B945F0"/>
    <w:rsid w:val="00B9467B"/>
    <w:rsid w:val="00B94753"/>
    <w:rsid w:val="00B94862"/>
    <w:rsid w:val="00B94895"/>
    <w:rsid w:val="00B949B1"/>
    <w:rsid w:val="00B94A46"/>
    <w:rsid w:val="00B94A9D"/>
    <w:rsid w:val="00B94AA6"/>
    <w:rsid w:val="00B94ABF"/>
    <w:rsid w:val="00B94B97"/>
    <w:rsid w:val="00B94C08"/>
    <w:rsid w:val="00B94C0E"/>
    <w:rsid w:val="00B94EA3"/>
    <w:rsid w:val="00B94F46"/>
    <w:rsid w:val="00B95019"/>
    <w:rsid w:val="00B95071"/>
    <w:rsid w:val="00B9507D"/>
    <w:rsid w:val="00B95106"/>
    <w:rsid w:val="00B951F3"/>
    <w:rsid w:val="00B95217"/>
    <w:rsid w:val="00B95292"/>
    <w:rsid w:val="00B95322"/>
    <w:rsid w:val="00B954C0"/>
    <w:rsid w:val="00B954E3"/>
    <w:rsid w:val="00B95516"/>
    <w:rsid w:val="00B956C1"/>
    <w:rsid w:val="00B95706"/>
    <w:rsid w:val="00B9595A"/>
    <w:rsid w:val="00B959ED"/>
    <w:rsid w:val="00B95A00"/>
    <w:rsid w:val="00B95A0F"/>
    <w:rsid w:val="00B95B89"/>
    <w:rsid w:val="00B95BE1"/>
    <w:rsid w:val="00B95C37"/>
    <w:rsid w:val="00B95CAE"/>
    <w:rsid w:val="00B95CC3"/>
    <w:rsid w:val="00B95D5B"/>
    <w:rsid w:val="00B95E06"/>
    <w:rsid w:val="00B95E1A"/>
    <w:rsid w:val="00B95EA3"/>
    <w:rsid w:val="00B95EAF"/>
    <w:rsid w:val="00B95ED0"/>
    <w:rsid w:val="00B96034"/>
    <w:rsid w:val="00B96037"/>
    <w:rsid w:val="00B96049"/>
    <w:rsid w:val="00B9618C"/>
    <w:rsid w:val="00B961C5"/>
    <w:rsid w:val="00B961F6"/>
    <w:rsid w:val="00B9623A"/>
    <w:rsid w:val="00B962DF"/>
    <w:rsid w:val="00B9649F"/>
    <w:rsid w:val="00B96534"/>
    <w:rsid w:val="00B9657D"/>
    <w:rsid w:val="00B96647"/>
    <w:rsid w:val="00B966E0"/>
    <w:rsid w:val="00B966EA"/>
    <w:rsid w:val="00B967D5"/>
    <w:rsid w:val="00B969CF"/>
    <w:rsid w:val="00B969F8"/>
    <w:rsid w:val="00B96B7C"/>
    <w:rsid w:val="00B96BC7"/>
    <w:rsid w:val="00B96C56"/>
    <w:rsid w:val="00B96CA4"/>
    <w:rsid w:val="00B96D48"/>
    <w:rsid w:val="00B96DAF"/>
    <w:rsid w:val="00B96DED"/>
    <w:rsid w:val="00B96E53"/>
    <w:rsid w:val="00B96E64"/>
    <w:rsid w:val="00B96EDC"/>
    <w:rsid w:val="00B96F55"/>
    <w:rsid w:val="00B97008"/>
    <w:rsid w:val="00B970F2"/>
    <w:rsid w:val="00B9714B"/>
    <w:rsid w:val="00B97219"/>
    <w:rsid w:val="00B97277"/>
    <w:rsid w:val="00B973F5"/>
    <w:rsid w:val="00B97439"/>
    <w:rsid w:val="00B979BF"/>
    <w:rsid w:val="00B97A5E"/>
    <w:rsid w:val="00B97A90"/>
    <w:rsid w:val="00B97ACD"/>
    <w:rsid w:val="00B97B6F"/>
    <w:rsid w:val="00B97BF6"/>
    <w:rsid w:val="00B97C19"/>
    <w:rsid w:val="00B97DE0"/>
    <w:rsid w:val="00B97E40"/>
    <w:rsid w:val="00B97E53"/>
    <w:rsid w:val="00B97E60"/>
    <w:rsid w:val="00B97F2E"/>
    <w:rsid w:val="00B97F68"/>
    <w:rsid w:val="00BA000E"/>
    <w:rsid w:val="00BA00C7"/>
    <w:rsid w:val="00BA00F3"/>
    <w:rsid w:val="00BA010B"/>
    <w:rsid w:val="00BA02D0"/>
    <w:rsid w:val="00BA02D9"/>
    <w:rsid w:val="00BA049A"/>
    <w:rsid w:val="00BA04B7"/>
    <w:rsid w:val="00BA04CF"/>
    <w:rsid w:val="00BA0598"/>
    <w:rsid w:val="00BA062F"/>
    <w:rsid w:val="00BA074A"/>
    <w:rsid w:val="00BA07D5"/>
    <w:rsid w:val="00BA0961"/>
    <w:rsid w:val="00BA096D"/>
    <w:rsid w:val="00BA0B25"/>
    <w:rsid w:val="00BA0BC6"/>
    <w:rsid w:val="00BA0C95"/>
    <w:rsid w:val="00BA0CEB"/>
    <w:rsid w:val="00BA0CF8"/>
    <w:rsid w:val="00BA0D1E"/>
    <w:rsid w:val="00BA0D2C"/>
    <w:rsid w:val="00BA0D3B"/>
    <w:rsid w:val="00BA0D49"/>
    <w:rsid w:val="00BA0E47"/>
    <w:rsid w:val="00BA0E51"/>
    <w:rsid w:val="00BA0E78"/>
    <w:rsid w:val="00BA0E86"/>
    <w:rsid w:val="00BA0E8F"/>
    <w:rsid w:val="00BA0EB6"/>
    <w:rsid w:val="00BA0ED6"/>
    <w:rsid w:val="00BA0FA0"/>
    <w:rsid w:val="00BA0FAB"/>
    <w:rsid w:val="00BA0FDC"/>
    <w:rsid w:val="00BA113D"/>
    <w:rsid w:val="00BA1181"/>
    <w:rsid w:val="00BA1231"/>
    <w:rsid w:val="00BA136A"/>
    <w:rsid w:val="00BA13A6"/>
    <w:rsid w:val="00BA1433"/>
    <w:rsid w:val="00BA146C"/>
    <w:rsid w:val="00BA15B5"/>
    <w:rsid w:val="00BA15BF"/>
    <w:rsid w:val="00BA1763"/>
    <w:rsid w:val="00BA1823"/>
    <w:rsid w:val="00BA1827"/>
    <w:rsid w:val="00BA18A8"/>
    <w:rsid w:val="00BA18DE"/>
    <w:rsid w:val="00BA1944"/>
    <w:rsid w:val="00BA19B8"/>
    <w:rsid w:val="00BA1B3B"/>
    <w:rsid w:val="00BA1BD7"/>
    <w:rsid w:val="00BA1C2E"/>
    <w:rsid w:val="00BA1D13"/>
    <w:rsid w:val="00BA1D55"/>
    <w:rsid w:val="00BA1D7D"/>
    <w:rsid w:val="00BA1DC0"/>
    <w:rsid w:val="00BA1E68"/>
    <w:rsid w:val="00BA1EFA"/>
    <w:rsid w:val="00BA202A"/>
    <w:rsid w:val="00BA213C"/>
    <w:rsid w:val="00BA2214"/>
    <w:rsid w:val="00BA2227"/>
    <w:rsid w:val="00BA2314"/>
    <w:rsid w:val="00BA256C"/>
    <w:rsid w:val="00BA2641"/>
    <w:rsid w:val="00BA26EA"/>
    <w:rsid w:val="00BA27DB"/>
    <w:rsid w:val="00BA284F"/>
    <w:rsid w:val="00BA2914"/>
    <w:rsid w:val="00BA2A1B"/>
    <w:rsid w:val="00BA2A32"/>
    <w:rsid w:val="00BA2A8F"/>
    <w:rsid w:val="00BA2BD1"/>
    <w:rsid w:val="00BA2C31"/>
    <w:rsid w:val="00BA2EC1"/>
    <w:rsid w:val="00BA2ED6"/>
    <w:rsid w:val="00BA3029"/>
    <w:rsid w:val="00BA30E4"/>
    <w:rsid w:val="00BA3147"/>
    <w:rsid w:val="00BA323C"/>
    <w:rsid w:val="00BA3325"/>
    <w:rsid w:val="00BA346E"/>
    <w:rsid w:val="00BA34F7"/>
    <w:rsid w:val="00BA3507"/>
    <w:rsid w:val="00BA3603"/>
    <w:rsid w:val="00BA361B"/>
    <w:rsid w:val="00BA37BF"/>
    <w:rsid w:val="00BA380A"/>
    <w:rsid w:val="00BA3AD0"/>
    <w:rsid w:val="00BA3B38"/>
    <w:rsid w:val="00BA3B4D"/>
    <w:rsid w:val="00BA3C19"/>
    <w:rsid w:val="00BA3C3C"/>
    <w:rsid w:val="00BA3E0F"/>
    <w:rsid w:val="00BA3E6C"/>
    <w:rsid w:val="00BA3E8B"/>
    <w:rsid w:val="00BA3F1D"/>
    <w:rsid w:val="00BA3FE3"/>
    <w:rsid w:val="00BA40C7"/>
    <w:rsid w:val="00BA4308"/>
    <w:rsid w:val="00BA4474"/>
    <w:rsid w:val="00BA4491"/>
    <w:rsid w:val="00BA45CA"/>
    <w:rsid w:val="00BA4673"/>
    <w:rsid w:val="00BA46AC"/>
    <w:rsid w:val="00BA4760"/>
    <w:rsid w:val="00BA477F"/>
    <w:rsid w:val="00BA47C0"/>
    <w:rsid w:val="00BA48F0"/>
    <w:rsid w:val="00BA4919"/>
    <w:rsid w:val="00BA4A45"/>
    <w:rsid w:val="00BA4ADA"/>
    <w:rsid w:val="00BA4B59"/>
    <w:rsid w:val="00BA4B84"/>
    <w:rsid w:val="00BA4BE7"/>
    <w:rsid w:val="00BA4C34"/>
    <w:rsid w:val="00BA4CBA"/>
    <w:rsid w:val="00BA4CFC"/>
    <w:rsid w:val="00BA4DF4"/>
    <w:rsid w:val="00BA4E7A"/>
    <w:rsid w:val="00BA505B"/>
    <w:rsid w:val="00BA5198"/>
    <w:rsid w:val="00BA5200"/>
    <w:rsid w:val="00BA5262"/>
    <w:rsid w:val="00BA5266"/>
    <w:rsid w:val="00BA52E7"/>
    <w:rsid w:val="00BA52F8"/>
    <w:rsid w:val="00BA536F"/>
    <w:rsid w:val="00BA5433"/>
    <w:rsid w:val="00BA5549"/>
    <w:rsid w:val="00BA5702"/>
    <w:rsid w:val="00BA570B"/>
    <w:rsid w:val="00BA580C"/>
    <w:rsid w:val="00BA589E"/>
    <w:rsid w:val="00BA59AD"/>
    <w:rsid w:val="00BA5A2D"/>
    <w:rsid w:val="00BA5A87"/>
    <w:rsid w:val="00BA5B6F"/>
    <w:rsid w:val="00BA5BCC"/>
    <w:rsid w:val="00BA5D7E"/>
    <w:rsid w:val="00BA5DD9"/>
    <w:rsid w:val="00BA5E6B"/>
    <w:rsid w:val="00BA5E76"/>
    <w:rsid w:val="00BA5EF2"/>
    <w:rsid w:val="00BA5F50"/>
    <w:rsid w:val="00BA5FF2"/>
    <w:rsid w:val="00BA6077"/>
    <w:rsid w:val="00BA618B"/>
    <w:rsid w:val="00BA61D5"/>
    <w:rsid w:val="00BA624D"/>
    <w:rsid w:val="00BA626D"/>
    <w:rsid w:val="00BA62CC"/>
    <w:rsid w:val="00BA62DD"/>
    <w:rsid w:val="00BA63FC"/>
    <w:rsid w:val="00BA6456"/>
    <w:rsid w:val="00BA64DC"/>
    <w:rsid w:val="00BA64E0"/>
    <w:rsid w:val="00BA6502"/>
    <w:rsid w:val="00BA6645"/>
    <w:rsid w:val="00BA6649"/>
    <w:rsid w:val="00BA6787"/>
    <w:rsid w:val="00BA68F3"/>
    <w:rsid w:val="00BA6A89"/>
    <w:rsid w:val="00BA6AF4"/>
    <w:rsid w:val="00BA6B6B"/>
    <w:rsid w:val="00BA6BC9"/>
    <w:rsid w:val="00BA6C98"/>
    <w:rsid w:val="00BA6C9C"/>
    <w:rsid w:val="00BA6D7C"/>
    <w:rsid w:val="00BA6EB5"/>
    <w:rsid w:val="00BA6ECE"/>
    <w:rsid w:val="00BA6EEC"/>
    <w:rsid w:val="00BA6F12"/>
    <w:rsid w:val="00BA7001"/>
    <w:rsid w:val="00BA707C"/>
    <w:rsid w:val="00BA71A1"/>
    <w:rsid w:val="00BA72C4"/>
    <w:rsid w:val="00BA7441"/>
    <w:rsid w:val="00BA74C0"/>
    <w:rsid w:val="00BA74FD"/>
    <w:rsid w:val="00BA7532"/>
    <w:rsid w:val="00BA75F6"/>
    <w:rsid w:val="00BA760C"/>
    <w:rsid w:val="00BA76D8"/>
    <w:rsid w:val="00BA782C"/>
    <w:rsid w:val="00BA7845"/>
    <w:rsid w:val="00BA79F9"/>
    <w:rsid w:val="00BA7A2D"/>
    <w:rsid w:val="00BA7A66"/>
    <w:rsid w:val="00BA7AF8"/>
    <w:rsid w:val="00BA7B8B"/>
    <w:rsid w:val="00BA7C04"/>
    <w:rsid w:val="00BA7CD9"/>
    <w:rsid w:val="00BA7E36"/>
    <w:rsid w:val="00BA7E42"/>
    <w:rsid w:val="00BA7FB7"/>
    <w:rsid w:val="00BB0011"/>
    <w:rsid w:val="00BB010E"/>
    <w:rsid w:val="00BB0129"/>
    <w:rsid w:val="00BB014E"/>
    <w:rsid w:val="00BB0168"/>
    <w:rsid w:val="00BB0169"/>
    <w:rsid w:val="00BB022E"/>
    <w:rsid w:val="00BB02B1"/>
    <w:rsid w:val="00BB03F7"/>
    <w:rsid w:val="00BB0475"/>
    <w:rsid w:val="00BB04DF"/>
    <w:rsid w:val="00BB04F3"/>
    <w:rsid w:val="00BB07B8"/>
    <w:rsid w:val="00BB07CC"/>
    <w:rsid w:val="00BB087B"/>
    <w:rsid w:val="00BB08BE"/>
    <w:rsid w:val="00BB08F6"/>
    <w:rsid w:val="00BB096B"/>
    <w:rsid w:val="00BB0B1E"/>
    <w:rsid w:val="00BB0E9D"/>
    <w:rsid w:val="00BB0EBD"/>
    <w:rsid w:val="00BB0F56"/>
    <w:rsid w:val="00BB0FBC"/>
    <w:rsid w:val="00BB1186"/>
    <w:rsid w:val="00BB122E"/>
    <w:rsid w:val="00BB13FF"/>
    <w:rsid w:val="00BB14F5"/>
    <w:rsid w:val="00BB1534"/>
    <w:rsid w:val="00BB16C5"/>
    <w:rsid w:val="00BB17AC"/>
    <w:rsid w:val="00BB18F0"/>
    <w:rsid w:val="00BB1934"/>
    <w:rsid w:val="00BB19F7"/>
    <w:rsid w:val="00BB1BBF"/>
    <w:rsid w:val="00BB1BCC"/>
    <w:rsid w:val="00BB1C79"/>
    <w:rsid w:val="00BB1CCC"/>
    <w:rsid w:val="00BB1D53"/>
    <w:rsid w:val="00BB1D54"/>
    <w:rsid w:val="00BB1D71"/>
    <w:rsid w:val="00BB1E5B"/>
    <w:rsid w:val="00BB1EA5"/>
    <w:rsid w:val="00BB1F90"/>
    <w:rsid w:val="00BB1FA6"/>
    <w:rsid w:val="00BB1FDB"/>
    <w:rsid w:val="00BB1FEC"/>
    <w:rsid w:val="00BB2011"/>
    <w:rsid w:val="00BB202C"/>
    <w:rsid w:val="00BB20F4"/>
    <w:rsid w:val="00BB223D"/>
    <w:rsid w:val="00BB2286"/>
    <w:rsid w:val="00BB22AD"/>
    <w:rsid w:val="00BB22B2"/>
    <w:rsid w:val="00BB232C"/>
    <w:rsid w:val="00BB232D"/>
    <w:rsid w:val="00BB23DB"/>
    <w:rsid w:val="00BB241A"/>
    <w:rsid w:val="00BB26F6"/>
    <w:rsid w:val="00BB2710"/>
    <w:rsid w:val="00BB277C"/>
    <w:rsid w:val="00BB2814"/>
    <w:rsid w:val="00BB2868"/>
    <w:rsid w:val="00BB2880"/>
    <w:rsid w:val="00BB2988"/>
    <w:rsid w:val="00BB2989"/>
    <w:rsid w:val="00BB29E4"/>
    <w:rsid w:val="00BB2B77"/>
    <w:rsid w:val="00BB2C31"/>
    <w:rsid w:val="00BB2C45"/>
    <w:rsid w:val="00BB2C65"/>
    <w:rsid w:val="00BB2CD8"/>
    <w:rsid w:val="00BB2D91"/>
    <w:rsid w:val="00BB2DD9"/>
    <w:rsid w:val="00BB2DEC"/>
    <w:rsid w:val="00BB2E50"/>
    <w:rsid w:val="00BB2E95"/>
    <w:rsid w:val="00BB2FCF"/>
    <w:rsid w:val="00BB3024"/>
    <w:rsid w:val="00BB3025"/>
    <w:rsid w:val="00BB312B"/>
    <w:rsid w:val="00BB32AE"/>
    <w:rsid w:val="00BB3430"/>
    <w:rsid w:val="00BB34EC"/>
    <w:rsid w:val="00BB3533"/>
    <w:rsid w:val="00BB3621"/>
    <w:rsid w:val="00BB36AD"/>
    <w:rsid w:val="00BB36FD"/>
    <w:rsid w:val="00BB3708"/>
    <w:rsid w:val="00BB379B"/>
    <w:rsid w:val="00BB37C5"/>
    <w:rsid w:val="00BB38C7"/>
    <w:rsid w:val="00BB38EC"/>
    <w:rsid w:val="00BB396C"/>
    <w:rsid w:val="00BB3A0E"/>
    <w:rsid w:val="00BB3BC5"/>
    <w:rsid w:val="00BB3BF1"/>
    <w:rsid w:val="00BB3C0C"/>
    <w:rsid w:val="00BB3C40"/>
    <w:rsid w:val="00BB3D18"/>
    <w:rsid w:val="00BB3D4C"/>
    <w:rsid w:val="00BB3D4E"/>
    <w:rsid w:val="00BB3DF3"/>
    <w:rsid w:val="00BB3E41"/>
    <w:rsid w:val="00BB3E92"/>
    <w:rsid w:val="00BB3E9B"/>
    <w:rsid w:val="00BB3F46"/>
    <w:rsid w:val="00BB4161"/>
    <w:rsid w:val="00BB424F"/>
    <w:rsid w:val="00BB43DB"/>
    <w:rsid w:val="00BB453E"/>
    <w:rsid w:val="00BB45AB"/>
    <w:rsid w:val="00BB48EB"/>
    <w:rsid w:val="00BB4978"/>
    <w:rsid w:val="00BB4C08"/>
    <w:rsid w:val="00BB4CAA"/>
    <w:rsid w:val="00BB4CD5"/>
    <w:rsid w:val="00BB4D1F"/>
    <w:rsid w:val="00BB4D32"/>
    <w:rsid w:val="00BB4D69"/>
    <w:rsid w:val="00BB4D78"/>
    <w:rsid w:val="00BB4DEF"/>
    <w:rsid w:val="00BB4E8E"/>
    <w:rsid w:val="00BB4F48"/>
    <w:rsid w:val="00BB507F"/>
    <w:rsid w:val="00BB5082"/>
    <w:rsid w:val="00BB512D"/>
    <w:rsid w:val="00BB5140"/>
    <w:rsid w:val="00BB5154"/>
    <w:rsid w:val="00BB5163"/>
    <w:rsid w:val="00BB528F"/>
    <w:rsid w:val="00BB5293"/>
    <w:rsid w:val="00BB54EB"/>
    <w:rsid w:val="00BB5550"/>
    <w:rsid w:val="00BB55CA"/>
    <w:rsid w:val="00BB55F9"/>
    <w:rsid w:val="00BB5611"/>
    <w:rsid w:val="00BB5624"/>
    <w:rsid w:val="00BB56A9"/>
    <w:rsid w:val="00BB56F4"/>
    <w:rsid w:val="00BB5751"/>
    <w:rsid w:val="00BB57D3"/>
    <w:rsid w:val="00BB57E4"/>
    <w:rsid w:val="00BB5809"/>
    <w:rsid w:val="00BB5882"/>
    <w:rsid w:val="00BB58E4"/>
    <w:rsid w:val="00BB58E7"/>
    <w:rsid w:val="00BB58E9"/>
    <w:rsid w:val="00BB58ED"/>
    <w:rsid w:val="00BB5960"/>
    <w:rsid w:val="00BB5999"/>
    <w:rsid w:val="00BB5A6C"/>
    <w:rsid w:val="00BB5A76"/>
    <w:rsid w:val="00BB5ACF"/>
    <w:rsid w:val="00BB5B52"/>
    <w:rsid w:val="00BB5BC0"/>
    <w:rsid w:val="00BB5CA5"/>
    <w:rsid w:val="00BB5D92"/>
    <w:rsid w:val="00BB5DBD"/>
    <w:rsid w:val="00BB5E41"/>
    <w:rsid w:val="00BB5E81"/>
    <w:rsid w:val="00BB5E93"/>
    <w:rsid w:val="00BB5F51"/>
    <w:rsid w:val="00BB5FBE"/>
    <w:rsid w:val="00BB5FC2"/>
    <w:rsid w:val="00BB60D2"/>
    <w:rsid w:val="00BB611C"/>
    <w:rsid w:val="00BB61C8"/>
    <w:rsid w:val="00BB62C2"/>
    <w:rsid w:val="00BB647F"/>
    <w:rsid w:val="00BB64AB"/>
    <w:rsid w:val="00BB653E"/>
    <w:rsid w:val="00BB65FA"/>
    <w:rsid w:val="00BB6678"/>
    <w:rsid w:val="00BB6705"/>
    <w:rsid w:val="00BB6862"/>
    <w:rsid w:val="00BB690F"/>
    <w:rsid w:val="00BB6956"/>
    <w:rsid w:val="00BB69C2"/>
    <w:rsid w:val="00BB69CE"/>
    <w:rsid w:val="00BB6A0D"/>
    <w:rsid w:val="00BB6A4A"/>
    <w:rsid w:val="00BB6A55"/>
    <w:rsid w:val="00BB6B53"/>
    <w:rsid w:val="00BB6BD7"/>
    <w:rsid w:val="00BB6C03"/>
    <w:rsid w:val="00BB6CAA"/>
    <w:rsid w:val="00BB6D03"/>
    <w:rsid w:val="00BB6D3D"/>
    <w:rsid w:val="00BB6E82"/>
    <w:rsid w:val="00BB6FD7"/>
    <w:rsid w:val="00BB7075"/>
    <w:rsid w:val="00BB7181"/>
    <w:rsid w:val="00BB7382"/>
    <w:rsid w:val="00BB744F"/>
    <w:rsid w:val="00BB7461"/>
    <w:rsid w:val="00BB7477"/>
    <w:rsid w:val="00BB749A"/>
    <w:rsid w:val="00BB75D6"/>
    <w:rsid w:val="00BB760C"/>
    <w:rsid w:val="00BB76CE"/>
    <w:rsid w:val="00BB774A"/>
    <w:rsid w:val="00BB7777"/>
    <w:rsid w:val="00BB777B"/>
    <w:rsid w:val="00BB778E"/>
    <w:rsid w:val="00BB7837"/>
    <w:rsid w:val="00BB79F0"/>
    <w:rsid w:val="00BB7A8D"/>
    <w:rsid w:val="00BB7C17"/>
    <w:rsid w:val="00BB7C50"/>
    <w:rsid w:val="00BB7CA8"/>
    <w:rsid w:val="00BB7D30"/>
    <w:rsid w:val="00BB7D65"/>
    <w:rsid w:val="00BB7E35"/>
    <w:rsid w:val="00BB7E7D"/>
    <w:rsid w:val="00BB7E9D"/>
    <w:rsid w:val="00BB7F8B"/>
    <w:rsid w:val="00BB7FB6"/>
    <w:rsid w:val="00BC0000"/>
    <w:rsid w:val="00BC00CD"/>
    <w:rsid w:val="00BC00F7"/>
    <w:rsid w:val="00BC01A4"/>
    <w:rsid w:val="00BC01B4"/>
    <w:rsid w:val="00BC027A"/>
    <w:rsid w:val="00BC042C"/>
    <w:rsid w:val="00BC04FB"/>
    <w:rsid w:val="00BC0592"/>
    <w:rsid w:val="00BC0595"/>
    <w:rsid w:val="00BC064A"/>
    <w:rsid w:val="00BC0761"/>
    <w:rsid w:val="00BC083C"/>
    <w:rsid w:val="00BC08D7"/>
    <w:rsid w:val="00BC08DF"/>
    <w:rsid w:val="00BC08E7"/>
    <w:rsid w:val="00BC094E"/>
    <w:rsid w:val="00BC09CC"/>
    <w:rsid w:val="00BC09D2"/>
    <w:rsid w:val="00BC0A86"/>
    <w:rsid w:val="00BC0AAF"/>
    <w:rsid w:val="00BC0B75"/>
    <w:rsid w:val="00BC0C2E"/>
    <w:rsid w:val="00BC0DB5"/>
    <w:rsid w:val="00BC0DC5"/>
    <w:rsid w:val="00BC0DD4"/>
    <w:rsid w:val="00BC0DD9"/>
    <w:rsid w:val="00BC0E3F"/>
    <w:rsid w:val="00BC0E6E"/>
    <w:rsid w:val="00BC0E9E"/>
    <w:rsid w:val="00BC0F61"/>
    <w:rsid w:val="00BC1004"/>
    <w:rsid w:val="00BC102E"/>
    <w:rsid w:val="00BC10B0"/>
    <w:rsid w:val="00BC10B3"/>
    <w:rsid w:val="00BC10BC"/>
    <w:rsid w:val="00BC111E"/>
    <w:rsid w:val="00BC1181"/>
    <w:rsid w:val="00BC1231"/>
    <w:rsid w:val="00BC12C8"/>
    <w:rsid w:val="00BC1416"/>
    <w:rsid w:val="00BC1563"/>
    <w:rsid w:val="00BC159E"/>
    <w:rsid w:val="00BC1634"/>
    <w:rsid w:val="00BC1635"/>
    <w:rsid w:val="00BC16C3"/>
    <w:rsid w:val="00BC1738"/>
    <w:rsid w:val="00BC176A"/>
    <w:rsid w:val="00BC1881"/>
    <w:rsid w:val="00BC1942"/>
    <w:rsid w:val="00BC1A85"/>
    <w:rsid w:val="00BC1B12"/>
    <w:rsid w:val="00BC1B72"/>
    <w:rsid w:val="00BC1BAF"/>
    <w:rsid w:val="00BC1C45"/>
    <w:rsid w:val="00BC1DA6"/>
    <w:rsid w:val="00BC1DE7"/>
    <w:rsid w:val="00BC1F0E"/>
    <w:rsid w:val="00BC1FD4"/>
    <w:rsid w:val="00BC1FE1"/>
    <w:rsid w:val="00BC2078"/>
    <w:rsid w:val="00BC2166"/>
    <w:rsid w:val="00BC21A4"/>
    <w:rsid w:val="00BC2220"/>
    <w:rsid w:val="00BC2291"/>
    <w:rsid w:val="00BC2296"/>
    <w:rsid w:val="00BC23AA"/>
    <w:rsid w:val="00BC2420"/>
    <w:rsid w:val="00BC24EF"/>
    <w:rsid w:val="00BC2555"/>
    <w:rsid w:val="00BC2682"/>
    <w:rsid w:val="00BC27AA"/>
    <w:rsid w:val="00BC2843"/>
    <w:rsid w:val="00BC2867"/>
    <w:rsid w:val="00BC28F7"/>
    <w:rsid w:val="00BC298F"/>
    <w:rsid w:val="00BC29BD"/>
    <w:rsid w:val="00BC29D1"/>
    <w:rsid w:val="00BC2A90"/>
    <w:rsid w:val="00BC2B57"/>
    <w:rsid w:val="00BC2B85"/>
    <w:rsid w:val="00BC2BA2"/>
    <w:rsid w:val="00BC2C06"/>
    <w:rsid w:val="00BC2CCD"/>
    <w:rsid w:val="00BC2CD3"/>
    <w:rsid w:val="00BC2D53"/>
    <w:rsid w:val="00BC2E52"/>
    <w:rsid w:val="00BC2F90"/>
    <w:rsid w:val="00BC304E"/>
    <w:rsid w:val="00BC3105"/>
    <w:rsid w:val="00BC3190"/>
    <w:rsid w:val="00BC32FB"/>
    <w:rsid w:val="00BC336F"/>
    <w:rsid w:val="00BC342F"/>
    <w:rsid w:val="00BC348B"/>
    <w:rsid w:val="00BC35A5"/>
    <w:rsid w:val="00BC35CA"/>
    <w:rsid w:val="00BC35EF"/>
    <w:rsid w:val="00BC373E"/>
    <w:rsid w:val="00BC37A0"/>
    <w:rsid w:val="00BC383B"/>
    <w:rsid w:val="00BC3856"/>
    <w:rsid w:val="00BC3958"/>
    <w:rsid w:val="00BC3A45"/>
    <w:rsid w:val="00BC3A6F"/>
    <w:rsid w:val="00BC3BA0"/>
    <w:rsid w:val="00BC3C43"/>
    <w:rsid w:val="00BC3D21"/>
    <w:rsid w:val="00BC3D27"/>
    <w:rsid w:val="00BC3D6C"/>
    <w:rsid w:val="00BC3DBF"/>
    <w:rsid w:val="00BC3E53"/>
    <w:rsid w:val="00BC3F1B"/>
    <w:rsid w:val="00BC3FD6"/>
    <w:rsid w:val="00BC4040"/>
    <w:rsid w:val="00BC4060"/>
    <w:rsid w:val="00BC411A"/>
    <w:rsid w:val="00BC419C"/>
    <w:rsid w:val="00BC419D"/>
    <w:rsid w:val="00BC41AD"/>
    <w:rsid w:val="00BC41B9"/>
    <w:rsid w:val="00BC41D8"/>
    <w:rsid w:val="00BC4222"/>
    <w:rsid w:val="00BC4389"/>
    <w:rsid w:val="00BC44B9"/>
    <w:rsid w:val="00BC45A9"/>
    <w:rsid w:val="00BC45E7"/>
    <w:rsid w:val="00BC45EA"/>
    <w:rsid w:val="00BC4656"/>
    <w:rsid w:val="00BC465B"/>
    <w:rsid w:val="00BC4681"/>
    <w:rsid w:val="00BC480A"/>
    <w:rsid w:val="00BC49A1"/>
    <w:rsid w:val="00BC4A9D"/>
    <w:rsid w:val="00BC4B17"/>
    <w:rsid w:val="00BC4B7A"/>
    <w:rsid w:val="00BC4C6E"/>
    <w:rsid w:val="00BC4C9B"/>
    <w:rsid w:val="00BC4E89"/>
    <w:rsid w:val="00BC4F56"/>
    <w:rsid w:val="00BC4FAB"/>
    <w:rsid w:val="00BC5078"/>
    <w:rsid w:val="00BC5155"/>
    <w:rsid w:val="00BC51CE"/>
    <w:rsid w:val="00BC51D1"/>
    <w:rsid w:val="00BC5230"/>
    <w:rsid w:val="00BC52E1"/>
    <w:rsid w:val="00BC53A6"/>
    <w:rsid w:val="00BC53F0"/>
    <w:rsid w:val="00BC5463"/>
    <w:rsid w:val="00BC564F"/>
    <w:rsid w:val="00BC5695"/>
    <w:rsid w:val="00BC56C8"/>
    <w:rsid w:val="00BC57DC"/>
    <w:rsid w:val="00BC5842"/>
    <w:rsid w:val="00BC588D"/>
    <w:rsid w:val="00BC595D"/>
    <w:rsid w:val="00BC5983"/>
    <w:rsid w:val="00BC5A07"/>
    <w:rsid w:val="00BC5A25"/>
    <w:rsid w:val="00BC5A73"/>
    <w:rsid w:val="00BC5ACD"/>
    <w:rsid w:val="00BC5C03"/>
    <w:rsid w:val="00BC5CDE"/>
    <w:rsid w:val="00BC5E35"/>
    <w:rsid w:val="00BC5E4F"/>
    <w:rsid w:val="00BC5E79"/>
    <w:rsid w:val="00BC5E88"/>
    <w:rsid w:val="00BC5EAB"/>
    <w:rsid w:val="00BC5F1F"/>
    <w:rsid w:val="00BC5F77"/>
    <w:rsid w:val="00BC6094"/>
    <w:rsid w:val="00BC62B3"/>
    <w:rsid w:val="00BC631C"/>
    <w:rsid w:val="00BC649A"/>
    <w:rsid w:val="00BC6616"/>
    <w:rsid w:val="00BC6635"/>
    <w:rsid w:val="00BC666E"/>
    <w:rsid w:val="00BC667A"/>
    <w:rsid w:val="00BC66A3"/>
    <w:rsid w:val="00BC6705"/>
    <w:rsid w:val="00BC67DE"/>
    <w:rsid w:val="00BC688B"/>
    <w:rsid w:val="00BC699D"/>
    <w:rsid w:val="00BC6A12"/>
    <w:rsid w:val="00BC6A7B"/>
    <w:rsid w:val="00BC6B48"/>
    <w:rsid w:val="00BC6BA4"/>
    <w:rsid w:val="00BC6CFB"/>
    <w:rsid w:val="00BC6D95"/>
    <w:rsid w:val="00BC6E43"/>
    <w:rsid w:val="00BC6FB2"/>
    <w:rsid w:val="00BC707D"/>
    <w:rsid w:val="00BC7196"/>
    <w:rsid w:val="00BC71F2"/>
    <w:rsid w:val="00BC7237"/>
    <w:rsid w:val="00BC7256"/>
    <w:rsid w:val="00BC72C7"/>
    <w:rsid w:val="00BC72F8"/>
    <w:rsid w:val="00BC73A4"/>
    <w:rsid w:val="00BC7550"/>
    <w:rsid w:val="00BC7606"/>
    <w:rsid w:val="00BC7697"/>
    <w:rsid w:val="00BC76B9"/>
    <w:rsid w:val="00BC7769"/>
    <w:rsid w:val="00BC77E5"/>
    <w:rsid w:val="00BC78D3"/>
    <w:rsid w:val="00BC79AE"/>
    <w:rsid w:val="00BC7A77"/>
    <w:rsid w:val="00BC7ADA"/>
    <w:rsid w:val="00BC7AFF"/>
    <w:rsid w:val="00BC7BC6"/>
    <w:rsid w:val="00BC7BCD"/>
    <w:rsid w:val="00BC7C66"/>
    <w:rsid w:val="00BC7C97"/>
    <w:rsid w:val="00BC7CA5"/>
    <w:rsid w:val="00BC7D35"/>
    <w:rsid w:val="00BC7D76"/>
    <w:rsid w:val="00BC7EEC"/>
    <w:rsid w:val="00BD0095"/>
    <w:rsid w:val="00BD012B"/>
    <w:rsid w:val="00BD0150"/>
    <w:rsid w:val="00BD0169"/>
    <w:rsid w:val="00BD0251"/>
    <w:rsid w:val="00BD0307"/>
    <w:rsid w:val="00BD0348"/>
    <w:rsid w:val="00BD03D2"/>
    <w:rsid w:val="00BD04FD"/>
    <w:rsid w:val="00BD050D"/>
    <w:rsid w:val="00BD05B0"/>
    <w:rsid w:val="00BD05D6"/>
    <w:rsid w:val="00BD0616"/>
    <w:rsid w:val="00BD0617"/>
    <w:rsid w:val="00BD06D4"/>
    <w:rsid w:val="00BD0729"/>
    <w:rsid w:val="00BD074F"/>
    <w:rsid w:val="00BD0843"/>
    <w:rsid w:val="00BD0898"/>
    <w:rsid w:val="00BD09DE"/>
    <w:rsid w:val="00BD0A08"/>
    <w:rsid w:val="00BD0B12"/>
    <w:rsid w:val="00BD0C03"/>
    <w:rsid w:val="00BD0C12"/>
    <w:rsid w:val="00BD0C6F"/>
    <w:rsid w:val="00BD0CD2"/>
    <w:rsid w:val="00BD0CD9"/>
    <w:rsid w:val="00BD0CFA"/>
    <w:rsid w:val="00BD0D6B"/>
    <w:rsid w:val="00BD0DF4"/>
    <w:rsid w:val="00BD0EA3"/>
    <w:rsid w:val="00BD0EB3"/>
    <w:rsid w:val="00BD0EB6"/>
    <w:rsid w:val="00BD0F32"/>
    <w:rsid w:val="00BD0FAC"/>
    <w:rsid w:val="00BD0FC2"/>
    <w:rsid w:val="00BD116F"/>
    <w:rsid w:val="00BD11B6"/>
    <w:rsid w:val="00BD1282"/>
    <w:rsid w:val="00BD1289"/>
    <w:rsid w:val="00BD1294"/>
    <w:rsid w:val="00BD12AB"/>
    <w:rsid w:val="00BD1351"/>
    <w:rsid w:val="00BD13E7"/>
    <w:rsid w:val="00BD142A"/>
    <w:rsid w:val="00BD143A"/>
    <w:rsid w:val="00BD1458"/>
    <w:rsid w:val="00BD1460"/>
    <w:rsid w:val="00BD16AF"/>
    <w:rsid w:val="00BD16CA"/>
    <w:rsid w:val="00BD16F3"/>
    <w:rsid w:val="00BD18A8"/>
    <w:rsid w:val="00BD1933"/>
    <w:rsid w:val="00BD1936"/>
    <w:rsid w:val="00BD197E"/>
    <w:rsid w:val="00BD19AA"/>
    <w:rsid w:val="00BD19D9"/>
    <w:rsid w:val="00BD1A00"/>
    <w:rsid w:val="00BD1A50"/>
    <w:rsid w:val="00BD1AE4"/>
    <w:rsid w:val="00BD1D0C"/>
    <w:rsid w:val="00BD1D8A"/>
    <w:rsid w:val="00BD1DD6"/>
    <w:rsid w:val="00BD1E04"/>
    <w:rsid w:val="00BD1E0B"/>
    <w:rsid w:val="00BD1E9B"/>
    <w:rsid w:val="00BD1F01"/>
    <w:rsid w:val="00BD1FA2"/>
    <w:rsid w:val="00BD200A"/>
    <w:rsid w:val="00BD20F4"/>
    <w:rsid w:val="00BD20FA"/>
    <w:rsid w:val="00BD2117"/>
    <w:rsid w:val="00BD2246"/>
    <w:rsid w:val="00BD2274"/>
    <w:rsid w:val="00BD229E"/>
    <w:rsid w:val="00BD22C1"/>
    <w:rsid w:val="00BD2362"/>
    <w:rsid w:val="00BD238D"/>
    <w:rsid w:val="00BD2396"/>
    <w:rsid w:val="00BD23A9"/>
    <w:rsid w:val="00BD2402"/>
    <w:rsid w:val="00BD2405"/>
    <w:rsid w:val="00BD243E"/>
    <w:rsid w:val="00BD248E"/>
    <w:rsid w:val="00BD251A"/>
    <w:rsid w:val="00BD25A1"/>
    <w:rsid w:val="00BD25B6"/>
    <w:rsid w:val="00BD2607"/>
    <w:rsid w:val="00BD2672"/>
    <w:rsid w:val="00BD26A2"/>
    <w:rsid w:val="00BD2712"/>
    <w:rsid w:val="00BD27FA"/>
    <w:rsid w:val="00BD29FF"/>
    <w:rsid w:val="00BD2B05"/>
    <w:rsid w:val="00BD2B10"/>
    <w:rsid w:val="00BD2BA8"/>
    <w:rsid w:val="00BD2E67"/>
    <w:rsid w:val="00BD2EAB"/>
    <w:rsid w:val="00BD2EBB"/>
    <w:rsid w:val="00BD2F74"/>
    <w:rsid w:val="00BD3016"/>
    <w:rsid w:val="00BD3042"/>
    <w:rsid w:val="00BD3077"/>
    <w:rsid w:val="00BD30B8"/>
    <w:rsid w:val="00BD3133"/>
    <w:rsid w:val="00BD31AA"/>
    <w:rsid w:val="00BD31BA"/>
    <w:rsid w:val="00BD325D"/>
    <w:rsid w:val="00BD328B"/>
    <w:rsid w:val="00BD32AC"/>
    <w:rsid w:val="00BD335D"/>
    <w:rsid w:val="00BD33D1"/>
    <w:rsid w:val="00BD3511"/>
    <w:rsid w:val="00BD362C"/>
    <w:rsid w:val="00BD3668"/>
    <w:rsid w:val="00BD369F"/>
    <w:rsid w:val="00BD36A9"/>
    <w:rsid w:val="00BD36D4"/>
    <w:rsid w:val="00BD36FE"/>
    <w:rsid w:val="00BD37A6"/>
    <w:rsid w:val="00BD37F1"/>
    <w:rsid w:val="00BD3847"/>
    <w:rsid w:val="00BD38B4"/>
    <w:rsid w:val="00BD38CF"/>
    <w:rsid w:val="00BD399B"/>
    <w:rsid w:val="00BD3A32"/>
    <w:rsid w:val="00BD3A5B"/>
    <w:rsid w:val="00BD3A65"/>
    <w:rsid w:val="00BD3B99"/>
    <w:rsid w:val="00BD3C08"/>
    <w:rsid w:val="00BD3CF4"/>
    <w:rsid w:val="00BD3D21"/>
    <w:rsid w:val="00BD3EEC"/>
    <w:rsid w:val="00BD3F54"/>
    <w:rsid w:val="00BD3F78"/>
    <w:rsid w:val="00BD4257"/>
    <w:rsid w:val="00BD4298"/>
    <w:rsid w:val="00BD42A8"/>
    <w:rsid w:val="00BD430A"/>
    <w:rsid w:val="00BD431F"/>
    <w:rsid w:val="00BD4360"/>
    <w:rsid w:val="00BD446C"/>
    <w:rsid w:val="00BD46A0"/>
    <w:rsid w:val="00BD46DB"/>
    <w:rsid w:val="00BD479D"/>
    <w:rsid w:val="00BD4AAC"/>
    <w:rsid w:val="00BD4B82"/>
    <w:rsid w:val="00BD4D1E"/>
    <w:rsid w:val="00BD4D63"/>
    <w:rsid w:val="00BD4D6B"/>
    <w:rsid w:val="00BD4E29"/>
    <w:rsid w:val="00BD4EAB"/>
    <w:rsid w:val="00BD4F61"/>
    <w:rsid w:val="00BD4F9F"/>
    <w:rsid w:val="00BD4FE3"/>
    <w:rsid w:val="00BD4FF1"/>
    <w:rsid w:val="00BD5049"/>
    <w:rsid w:val="00BD5062"/>
    <w:rsid w:val="00BD50D9"/>
    <w:rsid w:val="00BD5118"/>
    <w:rsid w:val="00BD5224"/>
    <w:rsid w:val="00BD52F8"/>
    <w:rsid w:val="00BD5484"/>
    <w:rsid w:val="00BD54AE"/>
    <w:rsid w:val="00BD54B3"/>
    <w:rsid w:val="00BD5522"/>
    <w:rsid w:val="00BD5530"/>
    <w:rsid w:val="00BD5537"/>
    <w:rsid w:val="00BD55AD"/>
    <w:rsid w:val="00BD5697"/>
    <w:rsid w:val="00BD56A8"/>
    <w:rsid w:val="00BD5750"/>
    <w:rsid w:val="00BD5759"/>
    <w:rsid w:val="00BD590E"/>
    <w:rsid w:val="00BD5910"/>
    <w:rsid w:val="00BD5978"/>
    <w:rsid w:val="00BD59DD"/>
    <w:rsid w:val="00BD5A6B"/>
    <w:rsid w:val="00BD5A73"/>
    <w:rsid w:val="00BD5AED"/>
    <w:rsid w:val="00BD5BA3"/>
    <w:rsid w:val="00BD5C30"/>
    <w:rsid w:val="00BD5CDF"/>
    <w:rsid w:val="00BD5DCE"/>
    <w:rsid w:val="00BD5E2B"/>
    <w:rsid w:val="00BD5EB0"/>
    <w:rsid w:val="00BD5F5E"/>
    <w:rsid w:val="00BD6164"/>
    <w:rsid w:val="00BD61B0"/>
    <w:rsid w:val="00BD6221"/>
    <w:rsid w:val="00BD6250"/>
    <w:rsid w:val="00BD62D2"/>
    <w:rsid w:val="00BD62D6"/>
    <w:rsid w:val="00BD6344"/>
    <w:rsid w:val="00BD63A7"/>
    <w:rsid w:val="00BD641A"/>
    <w:rsid w:val="00BD64DF"/>
    <w:rsid w:val="00BD653D"/>
    <w:rsid w:val="00BD65A8"/>
    <w:rsid w:val="00BD6600"/>
    <w:rsid w:val="00BD6677"/>
    <w:rsid w:val="00BD668D"/>
    <w:rsid w:val="00BD66FE"/>
    <w:rsid w:val="00BD6744"/>
    <w:rsid w:val="00BD6780"/>
    <w:rsid w:val="00BD6798"/>
    <w:rsid w:val="00BD690C"/>
    <w:rsid w:val="00BD6ABE"/>
    <w:rsid w:val="00BD6C17"/>
    <w:rsid w:val="00BD6E08"/>
    <w:rsid w:val="00BD6E43"/>
    <w:rsid w:val="00BD6F54"/>
    <w:rsid w:val="00BD6F99"/>
    <w:rsid w:val="00BD7024"/>
    <w:rsid w:val="00BD7089"/>
    <w:rsid w:val="00BD70D9"/>
    <w:rsid w:val="00BD712D"/>
    <w:rsid w:val="00BD718B"/>
    <w:rsid w:val="00BD71B5"/>
    <w:rsid w:val="00BD71E3"/>
    <w:rsid w:val="00BD71F0"/>
    <w:rsid w:val="00BD7240"/>
    <w:rsid w:val="00BD727B"/>
    <w:rsid w:val="00BD728F"/>
    <w:rsid w:val="00BD72EB"/>
    <w:rsid w:val="00BD739B"/>
    <w:rsid w:val="00BD73EB"/>
    <w:rsid w:val="00BD73EC"/>
    <w:rsid w:val="00BD745F"/>
    <w:rsid w:val="00BD7492"/>
    <w:rsid w:val="00BD74C9"/>
    <w:rsid w:val="00BD74E4"/>
    <w:rsid w:val="00BD76D0"/>
    <w:rsid w:val="00BD7745"/>
    <w:rsid w:val="00BD7751"/>
    <w:rsid w:val="00BD7849"/>
    <w:rsid w:val="00BD7949"/>
    <w:rsid w:val="00BD796F"/>
    <w:rsid w:val="00BD7993"/>
    <w:rsid w:val="00BD79F1"/>
    <w:rsid w:val="00BD7B81"/>
    <w:rsid w:val="00BD7BBB"/>
    <w:rsid w:val="00BD7BD1"/>
    <w:rsid w:val="00BD7D18"/>
    <w:rsid w:val="00BD7D61"/>
    <w:rsid w:val="00BD7D7D"/>
    <w:rsid w:val="00BD7F51"/>
    <w:rsid w:val="00BE00D7"/>
    <w:rsid w:val="00BE00EA"/>
    <w:rsid w:val="00BE0200"/>
    <w:rsid w:val="00BE039D"/>
    <w:rsid w:val="00BE039F"/>
    <w:rsid w:val="00BE03B2"/>
    <w:rsid w:val="00BE0570"/>
    <w:rsid w:val="00BE0576"/>
    <w:rsid w:val="00BE05DE"/>
    <w:rsid w:val="00BE0610"/>
    <w:rsid w:val="00BE0740"/>
    <w:rsid w:val="00BE079D"/>
    <w:rsid w:val="00BE0805"/>
    <w:rsid w:val="00BE0823"/>
    <w:rsid w:val="00BE0A08"/>
    <w:rsid w:val="00BE0A13"/>
    <w:rsid w:val="00BE0A75"/>
    <w:rsid w:val="00BE0AF7"/>
    <w:rsid w:val="00BE0B51"/>
    <w:rsid w:val="00BE0B62"/>
    <w:rsid w:val="00BE0B74"/>
    <w:rsid w:val="00BE0C53"/>
    <w:rsid w:val="00BE0EB1"/>
    <w:rsid w:val="00BE0F2E"/>
    <w:rsid w:val="00BE0F3A"/>
    <w:rsid w:val="00BE0FD0"/>
    <w:rsid w:val="00BE1155"/>
    <w:rsid w:val="00BE1164"/>
    <w:rsid w:val="00BE11AA"/>
    <w:rsid w:val="00BE13AE"/>
    <w:rsid w:val="00BE14C4"/>
    <w:rsid w:val="00BE14F8"/>
    <w:rsid w:val="00BE1566"/>
    <w:rsid w:val="00BE1573"/>
    <w:rsid w:val="00BE1661"/>
    <w:rsid w:val="00BE1718"/>
    <w:rsid w:val="00BE1837"/>
    <w:rsid w:val="00BE1981"/>
    <w:rsid w:val="00BE198F"/>
    <w:rsid w:val="00BE1BAB"/>
    <w:rsid w:val="00BE1BC4"/>
    <w:rsid w:val="00BE1C39"/>
    <w:rsid w:val="00BE1E20"/>
    <w:rsid w:val="00BE1E52"/>
    <w:rsid w:val="00BE1EA4"/>
    <w:rsid w:val="00BE1EE6"/>
    <w:rsid w:val="00BE1EF7"/>
    <w:rsid w:val="00BE1F46"/>
    <w:rsid w:val="00BE1F91"/>
    <w:rsid w:val="00BE2072"/>
    <w:rsid w:val="00BE20D2"/>
    <w:rsid w:val="00BE211A"/>
    <w:rsid w:val="00BE2154"/>
    <w:rsid w:val="00BE21B0"/>
    <w:rsid w:val="00BE2210"/>
    <w:rsid w:val="00BE236E"/>
    <w:rsid w:val="00BE23B9"/>
    <w:rsid w:val="00BE23C9"/>
    <w:rsid w:val="00BE245B"/>
    <w:rsid w:val="00BE26D0"/>
    <w:rsid w:val="00BE26F3"/>
    <w:rsid w:val="00BE273E"/>
    <w:rsid w:val="00BE27BC"/>
    <w:rsid w:val="00BE27BD"/>
    <w:rsid w:val="00BE2815"/>
    <w:rsid w:val="00BE285D"/>
    <w:rsid w:val="00BE28F2"/>
    <w:rsid w:val="00BE2B55"/>
    <w:rsid w:val="00BE2B82"/>
    <w:rsid w:val="00BE2CCF"/>
    <w:rsid w:val="00BE2CDC"/>
    <w:rsid w:val="00BE2D3F"/>
    <w:rsid w:val="00BE2D48"/>
    <w:rsid w:val="00BE2DA6"/>
    <w:rsid w:val="00BE2DB6"/>
    <w:rsid w:val="00BE2E09"/>
    <w:rsid w:val="00BE2E22"/>
    <w:rsid w:val="00BE2E7D"/>
    <w:rsid w:val="00BE2E87"/>
    <w:rsid w:val="00BE2E96"/>
    <w:rsid w:val="00BE2EFC"/>
    <w:rsid w:val="00BE31F9"/>
    <w:rsid w:val="00BE328D"/>
    <w:rsid w:val="00BE32A1"/>
    <w:rsid w:val="00BE32DF"/>
    <w:rsid w:val="00BE3331"/>
    <w:rsid w:val="00BE352D"/>
    <w:rsid w:val="00BE3651"/>
    <w:rsid w:val="00BE36E1"/>
    <w:rsid w:val="00BE3984"/>
    <w:rsid w:val="00BE39E8"/>
    <w:rsid w:val="00BE3A21"/>
    <w:rsid w:val="00BE3A51"/>
    <w:rsid w:val="00BE3AEE"/>
    <w:rsid w:val="00BE3B02"/>
    <w:rsid w:val="00BE3B23"/>
    <w:rsid w:val="00BE3B5D"/>
    <w:rsid w:val="00BE3C77"/>
    <w:rsid w:val="00BE3CE5"/>
    <w:rsid w:val="00BE3E97"/>
    <w:rsid w:val="00BE3F67"/>
    <w:rsid w:val="00BE402F"/>
    <w:rsid w:val="00BE4119"/>
    <w:rsid w:val="00BE4369"/>
    <w:rsid w:val="00BE43D2"/>
    <w:rsid w:val="00BE43FB"/>
    <w:rsid w:val="00BE445F"/>
    <w:rsid w:val="00BE4470"/>
    <w:rsid w:val="00BE448A"/>
    <w:rsid w:val="00BE450A"/>
    <w:rsid w:val="00BE4544"/>
    <w:rsid w:val="00BE458A"/>
    <w:rsid w:val="00BE4677"/>
    <w:rsid w:val="00BE46D7"/>
    <w:rsid w:val="00BE47C1"/>
    <w:rsid w:val="00BE4BF3"/>
    <w:rsid w:val="00BE4CE4"/>
    <w:rsid w:val="00BE4D56"/>
    <w:rsid w:val="00BE4E12"/>
    <w:rsid w:val="00BE4E62"/>
    <w:rsid w:val="00BE4EB3"/>
    <w:rsid w:val="00BE4EBA"/>
    <w:rsid w:val="00BE4EDB"/>
    <w:rsid w:val="00BE4F22"/>
    <w:rsid w:val="00BE4F49"/>
    <w:rsid w:val="00BE5074"/>
    <w:rsid w:val="00BE5178"/>
    <w:rsid w:val="00BE5223"/>
    <w:rsid w:val="00BE53A2"/>
    <w:rsid w:val="00BE54CE"/>
    <w:rsid w:val="00BE5528"/>
    <w:rsid w:val="00BE5535"/>
    <w:rsid w:val="00BE571E"/>
    <w:rsid w:val="00BE5810"/>
    <w:rsid w:val="00BE5892"/>
    <w:rsid w:val="00BE5A6B"/>
    <w:rsid w:val="00BE5A9A"/>
    <w:rsid w:val="00BE5ABD"/>
    <w:rsid w:val="00BE5AC4"/>
    <w:rsid w:val="00BE5B4A"/>
    <w:rsid w:val="00BE5BA9"/>
    <w:rsid w:val="00BE5C33"/>
    <w:rsid w:val="00BE5CA5"/>
    <w:rsid w:val="00BE5CBD"/>
    <w:rsid w:val="00BE5D4A"/>
    <w:rsid w:val="00BE5E01"/>
    <w:rsid w:val="00BE5E1B"/>
    <w:rsid w:val="00BE5E65"/>
    <w:rsid w:val="00BE5EBD"/>
    <w:rsid w:val="00BE5EEE"/>
    <w:rsid w:val="00BE5F0F"/>
    <w:rsid w:val="00BE5F6E"/>
    <w:rsid w:val="00BE60AF"/>
    <w:rsid w:val="00BE623E"/>
    <w:rsid w:val="00BE629D"/>
    <w:rsid w:val="00BE62A5"/>
    <w:rsid w:val="00BE6445"/>
    <w:rsid w:val="00BE64BD"/>
    <w:rsid w:val="00BE64CD"/>
    <w:rsid w:val="00BE6557"/>
    <w:rsid w:val="00BE6646"/>
    <w:rsid w:val="00BE6719"/>
    <w:rsid w:val="00BE6784"/>
    <w:rsid w:val="00BE6915"/>
    <w:rsid w:val="00BE694D"/>
    <w:rsid w:val="00BE6956"/>
    <w:rsid w:val="00BE69E2"/>
    <w:rsid w:val="00BE6A37"/>
    <w:rsid w:val="00BE6AA4"/>
    <w:rsid w:val="00BE6BB4"/>
    <w:rsid w:val="00BE6C42"/>
    <w:rsid w:val="00BE6C61"/>
    <w:rsid w:val="00BE6CC3"/>
    <w:rsid w:val="00BE6CED"/>
    <w:rsid w:val="00BE6E3B"/>
    <w:rsid w:val="00BE700A"/>
    <w:rsid w:val="00BE7034"/>
    <w:rsid w:val="00BE72F7"/>
    <w:rsid w:val="00BE7386"/>
    <w:rsid w:val="00BE7388"/>
    <w:rsid w:val="00BE7389"/>
    <w:rsid w:val="00BE75EF"/>
    <w:rsid w:val="00BE76B5"/>
    <w:rsid w:val="00BE7744"/>
    <w:rsid w:val="00BE779D"/>
    <w:rsid w:val="00BE7836"/>
    <w:rsid w:val="00BE78F3"/>
    <w:rsid w:val="00BE79E8"/>
    <w:rsid w:val="00BE7C47"/>
    <w:rsid w:val="00BE7CC9"/>
    <w:rsid w:val="00BE7E7F"/>
    <w:rsid w:val="00BE7EB8"/>
    <w:rsid w:val="00BE7EED"/>
    <w:rsid w:val="00BE7F94"/>
    <w:rsid w:val="00BF0096"/>
    <w:rsid w:val="00BF00CC"/>
    <w:rsid w:val="00BF015D"/>
    <w:rsid w:val="00BF0178"/>
    <w:rsid w:val="00BF01B3"/>
    <w:rsid w:val="00BF050E"/>
    <w:rsid w:val="00BF0601"/>
    <w:rsid w:val="00BF0607"/>
    <w:rsid w:val="00BF0620"/>
    <w:rsid w:val="00BF0667"/>
    <w:rsid w:val="00BF06AB"/>
    <w:rsid w:val="00BF0728"/>
    <w:rsid w:val="00BF0823"/>
    <w:rsid w:val="00BF0838"/>
    <w:rsid w:val="00BF0C83"/>
    <w:rsid w:val="00BF0CA9"/>
    <w:rsid w:val="00BF0D27"/>
    <w:rsid w:val="00BF0F55"/>
    <w:rsid w:val="00BF1040"/>
    <w:rsid w:val="00BF1096"/>
    <w:rsid w:val="00BF1120"/>
    <w:rsid w:val="00BF114C"/>
    <w:rsid w:val="00BF1209"/>
    <w:rsid w:val="00BF1256"/>
    <w:rsid w:val="00BF1326"/>
    <w:rsid w:val="00BF1341"/>
    <w:rsid w:val="00BF136A"/>
    <w:rsid w:val="00BF1398"/>
    <w:rsid w:val="00BF13F6"/>
    <w:rsid w:val="00BF140A"/>
    <w:rsid w:val="00BF1519"/>
    <w:rsid w:val="00BF154A"/>
    <w:rsid w:val="00BF157D"/>
    <w:rsid w:val="00BF17EB"/>
    <w:rsid w:val="00BF18BC"/>
    <w:rsid w:val="00BF1935"/>
    <w:rsid w:val="00BF1980"/>
    <w:rsid w:val="00BF1A79"/>
    <w:rsid w:val="00BF1A80"/>
    <w:rsid w:val="00BF1B07"/>
    <w:rsid w:val="00BF1B32"/>
    <w:rsid w:val="00BF1C1B"/>
    <w:rsid w:val="00BF1C1F"/>
    <w:rsid w:val="00BF1DA7"/>
    <w:rsid w:val="00BF1E62"/>
    <w:rsid w:val="00BF2058"/>
    <w:rsid w:val="00BF21A4"/>
    <w:rsid w:val="00BF21A5"/>
    <w:rsid w:val="00BF221B"/>
    <w:rsid w:val="00BF22E3"/>
    <w:rsid w:val="00BF23C1"/>
    <w:rsid w:val="00BF2401"/>
    <w:rsid w:val="00BF2425"/>
    <w:rsid w:val="00BF2450"/>
    <w:rsid w:val="00BF249E"/>
    <w:rsid w:val="00BF25A3"/>
    <w:rsid w:val="00BF2641"/>
    <w:rsid w:val="00BF266B"/>
    <w:rsid w:val="00BF2760"/>
    <w:rsid w:val="00BF27DF"/>
    <w:rsid w:val="00BF296E"/>
    <w:rsid w:val="00BF29C8"/>
    <w:rsid w:val="00BF2AE8"/>
    <w:rsid w:val="00BF2B2F"/>
    <w:rsid w:val="00BF2B65"/>
    <w:rsid w:val="00BF2BB7"/>
    <w:rsid w:val="00BF2D03"/>
    <w:rsid w:val="00BF2D3D"/>
    <w:rsid w:val="00BF2F44"/>
    <w:rsid w:val="00BF2FBA"/>
    <w:rsid w:val="00BF31BC"/>
    <w:rsid w:val="00BF3366"/>
    <w:rsid w:val="00BF336A"/>
    <w:rsid w:val="00BF3392"/>
    <w:rsid w:val="00BF342B"/>
    <w:rsid w:val="00BF3497"/>
    <w:rsid w:val="00BF350B"/>
    <w:rsid w:val="00BF3559"/>
    <w:rsid w:val="00BF3567"/>
    <w:rsid w:val="00BF3587"/>
    <w:rsid w:val="00BF358A"/>
    <w:rsid w:val="00BF3659"/>
    <w:rsid w:val="00BF3787"/>
    <w:rsid w:val="00BF3847"/>
    <w:rsid w:val="00BF385C"/>
    <w:rsid w:val="00BF3983"/>
    <w:rsid w:val="00BF3BED"/>
    <w:rsid w:val="00BF3CCF"/>
    <w:rsid w:val="00BF3D8B"/>
    <w:rsid w:val="00BF3DF4"/>
    <w:rsid w:val="00BF3E05"/>
    <w:rsid w:val="00BF3E2B"/>
    <w:rsid w:val="00BF3E36"/>
    <w:rsid w:val="00BF3F0A"/>
    <w:rsid w:val="00BF3F28"/>
    <w:rsid w:val="00BF3FB7"/>
    <w:rsid w:val="00BF4188"/>
    <w:rsid w:val="00BF4246"/>
    <w:rsid w:val="00BF4327"/>
    <w:rsid w:val="00BF43BE"/>
    <w:rsid w:val="00BF442A"/>
    <w:rsid w:val="00BF4477"/>
    <w:rsid w:val="00BF4487"/>
    <w:rsid w:val="00BF449B"/>
    <w:rsid w:val="00BF44A7"/>
    <w:rsid w:val="00BF4530"/>
    <w:rsid w:val="00BF46BA"/>
    <w:rsid w:val="00BF47AF"/>
    <w:rsid w:val="00BF47F9"/>
    <w:rsid w:val="00BF487B"/>
    <w:rsid w:val="00BF495B"/>
    <w:rsid w:val="00BF4AC9"/>
    <w:rsid w:val="00BF4ACB"/>
    <w:rsid w:val="00BF4BB0"/>
    <w:rsid w:val="00BF4BCF"/>
    <w:rsid w:val="00BF4C0A"/>
    <w:rsid w:val="00BF4C52"/>
    <w:rsid w:val="00BF4CAF"/>
    <w:rsid w:val="00BF4D79"/>
    <w:rsid w:val="00BF4DF7"/>
    <w:rsid w:val="00BF4E27"/>
    <w:rsid w:val="00BF4F3B"/>
    <w:rsid w:val="00BF4F7D"/>
    <w:rsid w:val="00BF4FA1"/>
    <w:rsid w:val="00BF5077"/>
    <w:rsid w:val="00BF5355"/>
    <w:rsid w:val="00BF53AF"/>
    <w:rsid w:val="00BF5416"/>
    <w:rsid w:val="00BF54B4"/>
    <w:rsid w:val="00BF5522"/>
    <w:rsid w:val="00BF5539"/>
    <w:rsid w:val="00BF556A"/>
    <w:rsid w:val="00BF566E"/>
    <w:rsid w:val="00BF56C5"/>
    <w:rsid w:val="00BF572F"/>
    <w:rsid w:val="00BF5797"/>
    <w:rsid w:val="00BF5850"/>
    <w:rsid w:val="00BF58D8"/>
    <w:rsid w:val="00BF5907"/>
    <w:rsid w:val="00BF592D"/>
    <w:rsid w:val="00BF5A07"/>
    <w:rsid w:val="00BF5C31"/>
    <w:rsid w:val="00BF5C69"/>
    <w:rsid w:val="00BF5C7B"/>
    <w:rsid w:val="00BF5C9C"/>
    <w:rsid w:val="00BF5CC0"/>
    <w:rsid w:val="00BF5D03"/>
    <w:rsid w:val="00BF5D35"/>
    <w:rsid w:val="00BF5EE0"/>
    <w:rsid w:val="00BF5F33"/>
    <w:rsid w:val="00BF5FB4"/>
    <w:rsid w:val="00BF5FDA"/>
    <w:rsid w:val="00BF607F"/>
    <w:rsid w:val="00BF614E"/>
    <w:rsid w:val="00BF6209"/>
    <w:rsid w:val="00BF6220"/>
    <w:rsid w:val="00BF63EF"/>
    <w:rsid w:val="00BF63FC"/>
    <w:rsid w:val="00BF6409"/>
    <w:rsid w:val="00BF6437"/>
    <w:rsid w:val="00BF6498"/>
    <w:rsid w:val="00BF64F3"/>
    <w:rsid w:val="00BF667C"/>
    <w:rsid w:val="00BF67C4"/>
    <w:rsid w:val="00BF6839"/>
    <w:rsid w:val="00BF696F"/>
    <w:rsid w:val="00BF6A35"/>
    <w:rsid w:val="00BF6A44"/>
    <w:rsid w:val="00BF6A95"/>
    <w:rsid w:val="00BF6BF1"/>
    <w:rsid w:val="00BF6C1F"/>
    <w:rsid w:val="00BF6C27"/>
    <w:rsid w:val="00BF6D10"/>
    <w:rsid w:val="00BF6D28"/>
    <w:rsid w:val="00BF6E14"/>
    <w:rsid w:val="00BF6F34"/>
    <w:rsid w:val="00BF7031"/>
    <w:rsid w:val="00BF709F"/>
    <w:rsid w:val="00BF70A6"/>
    <w:rsid w:val="00BF711B"/>
    <w:rsid w:val="00BF7333"/>
    <w:rsid w:val="00BF739C"/>
    <w:rsid w:val="00BF74EA"/>
    <w:rsid w:val="00BF757E"/>
    <w:rsid w:val="00BF7630"/>
    <w:rsid w:val="00BF774E"/>
    <w:rsid w:val="00BF7951"/>
    <w:rsid w:val="00BF79EB"/>
    <w:rsid w:val="00BF7ACE"/>
    <w:rsid w:val="00BF7C5C"/>
    <w:rsid w:val="00BF7DB8"/>
    <w:rsid w:val="00BF7FD2"/>
    <w:rsid w:val="00BF7FEA"/>
    <w:rsid w:val="00C0003F"/>
    <w:rsid w:val="00C00199"/>
    <w:rsid w:val="00C00250"/>
    <w:rsid w:val="00C00286"/>
    <w:rsid w:val="00C003AE"/>
    <w:rsid w:val="00C004A9"/>
    <w:rsid w:val="00C00552"/>
    <w:rsid w:val="00C005B1"/>
    <w:rsid w:val="00C00688"/>
    <w:rsid w:val="00C006E0"/>
    <w:rsid w:val="00C00729"/>
    <w:rsid w:val="00C00769"/>
    <w:rsid w:val="00C0076E"/>
    <w:rsid w:val="00C007C1"/>
    <w:rsid w:val="00C007FC"/>
    <w:rsid w:val="00C009AA"/>
    <w:rsid w:val="00C00A70"/>
    <w:rsid w:val="00C00ADF"/>
    <w:rsid w:val="00C00B0E"/>
    <w:rsid w:val="00C00CAB"/>
    <w:rsid w:val="00C00CB5"/>
    <w:rsid w:val="00C00CE2"/>
    <w:rsid w:val="00C00D0A"/>
    <w:rsid w:val="00C00DEF"/>
    <w:rsid w:val="00C00E99"/>
    <w:rsid w:val="00C00FE1"/>
    <w:rsid w:val="00C01058"/>
    <w:rsid w:val="00C01087"/>
    <w:rsid w:val="00C011A6"/>
    <w:rsid w:val="00C0127C"/>
    <w:rsid w:val="00C0159C"/>
    <w:rsid w:val="00C015D2"/>
    <w:rsid w:val="00C0161F"/>
    <w:rsid w:val="00C016B3"/>
    <w:rsid w:val="00C0176F"/>
    <w:rsid w:val="00C017B4"/>
    <w:rsid w:val="00C017EC"/>
    <w:rsid w:val="00C01812"/>
    <w:rsid w:val="00C01871"/>
    <w:rsid w:val="00C0198F"/>
    <w:rsid w:val="00C01A50"/>
    <w:rsid w:val="00C01BBF"/>
    <w:rsid w:val="00C01BE0"/>
    <w:rsid w:val="00C01CAA"/>
    <w:rsid w:val="00C01D93"/>
    <w:rsid w:val="00C01DF1"/>
    <w:rsid w:val="00C01EF0"/>
    <w:rsid w:val="00C01F6C"/>
    <w:rsid w:val="00C02024"/>
    <w:rsid w:val="00C02036"/>
    <w:rsid w:val="00C020FF"/>
    <w:rsid w:val="00C0237C"/>
    <w:rsid w:val="00C02470"/>
    <w:rsid w:val="00C02543"/>
    <w:rsid w:val="00C0256D"/>
    <w:rsid w:val="00C025E9"/>
    <w:rsid w:val="00C0276F"/>
    <w:rsid w:val="00C0277E"/>
    <w:rsid w:val="00C0288C"/>
    <w:rsid w:val="00C028C5"/>
    <w:rsid w:val="00C028E6"/>
    <w:rsid w:val="00C028EE"/>
    <w:rsid w:val="00C02917"/>
    <w:rsid w:val="00C02957"/>
    <w:rsid w:val="00C02981"/>
    <w:rsid w:val="00C02990"/>
    <w:rsid w:val="00C02A0C"/>
    <w:rsid w:val="00C02A62"/>
    <w:rsid w:val="00C02A8C"/>
    <w:rsid w:val="00C02B91"/>
    <w:rsid w:val="00C02BF8"/>
    <w:rsid w:val="00C02D8A"/>
    <w:rsid w:val="00C02DBF"/>
    <w:rsid w:val="00C02DC7"/>
    <w:rsid w:val="00C02E07"/>
    <w:rsid w:val="00C02F73"/>
    <w:rsid w:val="00C03042"/>
    <w:rsid w:val="00C03137"/>
    <w:rsid w:val="00C03189"/>
    <w:rsid w:val="00C031C2"/>
    <w:rsid w:val="00C033B2"/>
    <w:rsid w:val="00C035F7"/>
    <w:rsid w:val="00C037BA"/>
    <w:rsid w:val="00C038B3"/>
    <w:rsid w:val="00C038E6"/>
    <w:rsid w:val="00C03A81"/>
    <w:rsid w:val="00C03BC0"/>
    <w:rsid w:val="00C03BCC"/>
    <w:rsid w:val="00C03BDD"/>
    <w:rsid w:val="00C03CAC"/>
    <w:rsid w:val="00C03DA3"/>
    <w:rsid w:val="00C03DFD"/>
    <w:rsid w:val="00C03E2A"/>
    <w:rsid w:val="00C03F34"/>
    <w:rsid w:val="00C03F88"/>
    <w:rsid w:val="00C03F90"/>
    <w:rsid w:val="00C03FEF"/>
    <w:rsid w:val="00C04005"/>
    <w:rsid w:val="00C04036"/>
    <w:rsid w:val="00C0405B"/>
    <w:rsid w:val="00C040D4"/>
    <w:rsid w:val="00C040F3"/>
    <w:rsid w:val="00C04102"/>
    <w:rsid w:val="00C041C3"/>
    <w:rsid w:val="00C0422B"/>
    <w:rsid w:val="00C042EE"/>
    <w:rsid w:val="00C04348"/>
    <w:rsid w:val="00C043D4"/>
    <w:rsid w:val="00C043FF"/>
    <w:rsid w:val="00C04402"/>
    <w:rsid w:val="00C0457C"/>
    <w:rsid w:val="00C0468C"/>
    <w:rsid w:val="00C04780"/>
    <w:rsid w:val="00C04859"/>
    <w:rsid w:val="00C04899"/>
    <w:rsid w:val="00C04A83"/>
    <w:rsid w:val="00C04B8D"/>
    <w:rsid w:val="00C04DF8"/>
    <w:rsid w:val="00C04F77"/>
    <w:rsid w:val="00C04FF4"/>
    <w:rsid w:val="00C05007"/>
    <w:rsid w:val="00C05009"/>
    <w:rsid w:val="00C05093"/>
    <w:rsid w:val="00C0516A"/>
    <w:rsid w:val="00C051D1"/>
    <w:rsid w:val="00C0529C"/>
    <w:rsid w:val="00C052E3"/>
    <w:rsid w:val="00C052F7"/>
    <w:rsid w:val="00C05306"/>
    <w:rsid w:val="00C053AA"/>
    <w:rsid w:val="00C05670"/>
    <w:rsid w:val="00C056BC"/>
    <w:rsid w:val="00C056F1"/>
    <w:rsid w:val="00C057CF"/>
    <w:rsid w:val="00C0581C"/>
    <w:rsid w:val="00C058A4"/>
    <w:rsid w:val="00C059D6"/>
    <w:rsid w:val="00C05B5C"/>
    <w:rsid w:val="00C05B90"/>
    <w:rsid w:val="00C05CAF"/>
    <w:rsid w:val="00C05CFE"/>
    <w:rsid w:val="00C05DC4"/>
    <w:rsid w:val="00C05E3E"/>
    <w:rsid w:val="00C0604E"/>
    <w:rsid w:val="00C06092"/>
    <w:rsid w:val="00C060CA"/>
    <w:rsid w:val="00C0629F"/>
    <w:rsid w:val="00C064DD"/>
    <w:rsid w:val="00C064EA"/>
    <w:rsid w:val="00C064FF"/>
    <w:rsid w:val="00C067B8"/>
    <w:rsid w:val="00C0681E"/>
    <w:rsid w:val="00C06844"/>
    <w:rsid w:val="00C0692F"/>
    <w:rsid w:val="00C06A9E"/>
    <w:rsid w:val="00C06B25"/>
    <w:rsid w:val="00C06B33"/>
    <w:rsid w:val="00C06B5E"/>
    <w:rsid w:val="00C06B6D"/>
    <w:rsid w:val="00C06BA1"/>
    <w:rsid w:val="00C06C04"/>
    <w:rsid w:val="00C06CAD"/>
    <w:rsid w:val="00C06D01"/>
    <w:rsid w:val="00C06DF5"/>
    <w:rsid w:val="00C06E2C"/>
    <w:rsid w:val="00C06ECA"/>
    <w:rsid w:val="00C06EEC"/>
    <w:rsid w:val="00C06F43"/>
    <w:rsid w:val="00C06F49"/>
    <w:rsid w:val="00C06FAF"/>
    <w:rsid w:val="00C06FBC"/>
    <w:rsid w:val="00C070D7"/>
    <w:rsid w:val="00C0717F"/>
    <w:rsid w:val="00C07267"/>
    <w:rsid w:val="00C072C8"/>
    <w:rsid w:val="00C07427"/>
    <w:rsid w:val="00C07656"/>
    <w:rsid w:val="00C07733"/>
    <w:rsid w:val="00C07758"/>
    <w:rsid w:val="00C07905"/>
    <w:rsid w:val="00C0791C"/>
    <w:rsid w:val="00C079AA"/>
    <w:rsid w:val="00C079ED"/>
    <w:rsid w:val="00C07B96"/>
    <w:rsid w:val="00C07C27"/>
    <w:rsid w:val="00C07CAE"/>
    <w:rsid w:val="00C07CB0"/>
    <w:rsid w:val="00C07D5B"/>
    <w:rsid w:val="00C07D96"/>
    <w:rsid w:val="00C07DD6"/>
    <w:rsid w:val="00C07E67"/>
    <w:rsid w:val="00C07E86"/>
    <w:rsid w:val="00C10078"/>
    <w:rsid w:val="00C10116"/>
    <w:rsid w:val="00C101C0"/>
    <w:rsid w:val="00C1020E"/>
    <w:rsid w:val="00C10231"/>
    <w:rsid w:val="00C1030F"/>
    <w:rsid w:val="00C10382"/>
    <w:rsid w:val="00C10624"/>
    <w:rsid w:val="00C10657"/>
    <w:rsid w:val="00C106B8"/>
    <w:rsid w:val="00C106BC"/>
    <w:rsid w:val="00C106C4"/>
    <w:rsid w:val="00C107B5"/>
    <w:rsid w:val="00C107BB"/>
    <w:rsid w:val="00C107DD"/>
    <w:rsid w:val="00C107E1"/>
    <w:rsid w:val="00C10833"/>
    <w:rsid w:val="00C108D7"/>
    <w:rsid w:val="00C1099C"/>
    <w:rsid w:val="00C109A7"/>
    <w:rsid w:val="00C10A65"/>
    <w:rsid w:val="00C10B82"/>
    <w:rsid w:val="00C10B9D"/>
    <w:rsid w:val="00C10BF4"/>
    <w:rsid w:val="00C10CE7"/>
    <w:rsid w:val="00C10F16"/>
    <w:rsid w:val="00C10F1D"/>
    <w:rsid w:val="00C10FDA"/>
    <w:rsid w:val="00C111EC"/>
    <w:rsid w:val="00C1128E"/>
    <w:rsid w:val="00C112F8"/>
    <w:rsid w:val="00C11352"/>
    <w:rsid w:val="00C11461"/>
    <w:rsid w:val="00C11494"/>
    <w:rsid w:val="00C115ED"/>
    <w:rsid w:val="00C11748"/>
    <w:rsid w:val="00C1174F"/>
    <w:rsid w:val="00C11794"/>
    <w:rsid w:val="00C1179F"/>
    <w:rsid w:val="00C117C0"/>
    <w:rsid w:val="00C11819"/>
    <w:rsid w:val="00C11985"/>
    <w:rsid w:val="00C1199E"/>
    <w:rsid w:val="00C11A21"/>
    <w:rsid w:val="00C11A59"/>
    <w:rsid w:val="00C11A8A"/>
    <w:rsid w:val="00C11B9E"/>
    <w:rsid w:val="00C11BA9"/>
    <w:rsid w:val="00C11BD9"/>
    <w:rsid w:val="00C11BE1"/>
    <w:rsid w:val="00C11C99"/>
    <w:rsid w:val="00C11CF6"/>
    <w:rsid w:val="00C11D98"/>
    <w:rsid w:val="00C1207D"/>
    <w:rsid w:val="00C121A4"/>
    <w:rsid w:val="00C1225B"/>
    <w:rsid w:val="00C12266"/>
    <w:rsid w:val="00C1228E"/>
    <w:rsid w:val="00C122E3"/>
    <w:rsid w:val="00C12319"/>
    <w:rsid w:val="00C12341"/>
    <w:rsid w:val="00C123B4"/>
    <w:rsid w:val="00C12434"/>
    <w:rsid w:val="00C12472"/>
    <w:rsid w:val="00C124D8"/>
    <w:rsid w:val="00C12522"/>
    <w:rsid w:val="00C12604"/>
    <w:rsid w:val="00C12640"/>
    <w:rsid w:val="00C126BA"/>
    <w:rsid w:val="00C127B7"/>
    <w:rsid w:val="00C127FB"/>
    <w:rsid w:val="00C128CA"/>
    <w:rsid w:val="00C12907"/>
    <w:rsid w:val="00C12937"/>
    <w:rsid w:val="00C12A3C"/>
    <w:rsid w:val="00C12A88"/>
    <w:rsid w:val="00C12BB0"/>
    <w:rsid w:val="00C12C9A"/>
    <w:rsid w:val="00C12CE2"/>
    <w:rsid w:val="00C12D59"/>
    <w:rsid w:val="00C12EC6"/>
    <w:rsid w:val="00C12F52"/>
    <w:rsid w:val="00C12FD2"/>
    <w:rsid w:val="00C12FFE"/>
    <w:rsid w:val="00C13030"/>
    <w:rsid w:val="00C1304C"/>
    <w:rsid w:val="00C13077"/>
    <w:rsid w:val="00C130CD"/>
    <w:rsid w:val="00C13126"/>
    <w:rsid w:val="00C131CE"/>
    <w:rsid w:val="00C131E0"/>
    <w:rsid w:val="00C13277"/>
    <w:rsid w:val="00C132D8"/>
    <w:rsid w:val="00C132F5"/>
    <w:rsid w:val="00C1331C"/>
    <w:rsid w:val="00C13408"/>
    <w:rsid w:val="00C1342E"/>
    <w:rsid w:val="00C13490"/>
    <w:rsid w:val="00C134A2"/>
    <w:rsid w:val="00C1364B"/>
    <w:rsid w:val="00C1365C"/>
    <w:rsid w:val="00C13697"/>
    <w:rsid w:val="00C136C2"/>
    <w:rsid w:val="00C13719"/>
    <w:rsid w:val="00C1375C"/>
    <w:rsid w:val="00C138DA"/>
    <w:rsid w:val="00C1399F"/>
    <w:rsid w:val="00C139B2"/>
    <w:rsid w:val="00C13A79"/>
    <w:rsid w:val="00C13B0C"/>
    <w:rsid w:val="00C13BBD"/>
    <w:rsid w:val="00C13C69"/>
    <w:rsid w:val="00C13CF8"/>
    <w:rsid w:val="00C13D40"/>
    <w:rsid w:val="00C14019"/>
    <w:rsid w:val="00C1405E"/>
    <w:rsid w:val="00C14138"/>
    <w:rsid w:val="00C1415C"/>
    <w:rsid w:val="00C1417B"/>
    <w:rsid w:val="00C1420B"/>
    <w:rsid w:val="00C14368"/>
    <w:rsid w:val="00C14467"/>
    <w:rsid w:val="00C144CE"/>
    <w:rsid w:val="00C1456B"/>
    <w:rsid w:val="00C1460F"/>
    <w:rsid w:val="00C146CD"/>
    <w:rsid w:val="00C147B4"/>
    <w:rsid w:val="00C147D6"/>
    <w:rsid w:val="00C148A7"/>
    <w:rsid w:val="00C1492F"/>
    <w:rsid w:val="00C1498C"/>
    <w:rsid w:val="00C14A46"/>
    <w:rsid w:val="00C14A58"/>
    <w:rsid w:val="00C14A7F"/>
    <w:rsid w:val="00C14B37"/>
    <w:rsid w:val="00C14DB3"/>
    <w:rsid w:val="00C14EF3"/>
    <w:rsid w:val="00C14EFE"/>
    <w:rsid w:val="00C15088"/>
    <w:rsid w:val="00C15125"/>
    <w:rsid w:val="00C1521C"/>
    <w:rsid w:val="00C1522F"/>
    <w:rsid w:val="00C1525A"/>
    <w:rsid w:val="00C1526E"/>
    <w:rsid w:val="00C15356"/>
    <w:rsid w:val="00C15390"/>
    <w:rsid w:val="00C1549C"/>
    <w:rsid w:val="00C15526"/>
    <w:rsid w:val="00C1563C"/>
    <w:rsid w:val="00C15721"/>
    <w:rsid w:val="00C15751"/>
    <w:rsid w:val="00C15875"/>
    <w:rsid w:val="00C15922"/>
    <w:rsid w:val="00C159CB"/>
    <w:rsid w:val="00C15A41"/>
    <w:rsid w:val="00C15A95"/>
    <w:rsid w:val="00C15C06"/>
    <w:rsid w:val="00C15C9C"/>
    <w:rsid w:val="00C15CB6"/>
    <w:rsid w:val="00C15E88"/>
    <w:rsid w:val="00C1610D"/>
    <w:rsid w:val="00C1616E"/>
    <w:rsid w:val="00C161FF"/>
    <w:rsid w:val="00C16381"/>
    <w:rsid w:val="00C163C5"/>
    <w:rsid w:val="00C163FA"/>
    <w:rsid w:val="00C16411"/>
    <w:rsid w:val="00C16573"/>
    <w:rsid w:val="00C165A7"/>
    <w:rsid w:val="00C1662B"/>
    <w:rsid w:val="00C16679"/>
    <w:rsid w:val="00C166C9"/>
    <w:rsid w:val="00C16759"/>
    <w:rsid w:val="00C16765"/>
    <w:rsid w:val="00C169A8"/>
    <w:rsid w:val="00C169B9"/>
    <w:rsid w:val="00C169E2"/>
    <w:rsid w:val="00C169EB"/>
    <w:rsid w:val="00C16A7C"/>
    <w:rsid w:val="00C16BE6"/>
    <w:rsid w:val="00C16C21"/>
    <w:rsid w:val="00C16C59"/>
    <w:rsid w:val="00C16D49"/>
    <w:rsid w:val="00C16D79"/>
    <w:rsid w:val="00C16DF6"/>
    <w:rsid w:val="00C16E49"/>
    <w:rsid w:val="00C16EA2"/>
    <w:rsid w:val="00C16FD5"/>
    <w:rsid w:val="00C170E5"/>
    <w:rsid w:val="00C17115"/>
    <w:rsid w:val="00C17118"/>
    <w:rsid w:val="00C17177"/>
    <w:rsid w:val="00C17182"/>
    <w:rsid w:val="00C171D8"/>
    <w:rsid w:val="00C17215"/>
    <w:rsid w:val="00C1728D"/>
    <w:rsid w:val="00C17351"/>
    <w:rsid w:val="00C17382"/>
    <w:rsid w:val="00C173B5"/>
    <w:rsid w:val="00C173B9"/>
    <w:rsid w:val="00C175E2"/>
    <w:rsid w:val="00C1765F"/>
    <w:rsid w:val="00C1767A"/>
    <w:rsid w:val="00C1767F"/>
    <w:rsid w:val="00C176CC"/>
    <w:rsid w:val="00C17708"/>
    <w:rsid w:val="00C17890"/>
    <w:rsid w:val="00C17A04"/>
    <w:rsid w:val="00C17AD1"/>
    <w:rsid w:val="00C17B1F"/>
    <w:rsid w:val="00C17B2D"/>
    <w:rsid w:val="00C17D68"/>
    <w:rsid w:val="00C17D91"/>
    <w:rsid w:val="00C17DC6"/>
    <w:rsid w:val="00C17FC4"/>
    <w:rsid w:val="00C17FEF"/>
    <w:rsid w:val="00C200F5"/>
    <w:rsid w:val="00C20128"/>
    <w:rsid w:val="00C2016F"/>
    <w:rsid w:val="00C2020B"/>
    <w:rsid w:val="00C20216"/>
    <w:rsid w:val="00C20290"/>
    <w:rsid w:val="00C20375"/>
    <w:rsid w:val="00C203E7"/>
    <w:rsid w:val="00C204CD"/>
    <w:rsid w:val="00C205DB"/>
    <w:rsid w:val="00C205DC"/>
    <w:rsid w:val="00C2060A"/>
    <w:rsid w:val="00C20678"/>
    <w:rsid w:val="00C206B0"/>
    <w:rsid w:val="00C206FD"/>
    <w:rsid w:val="00C208CD"/>
    <w:rsid w:val="00C208D4"/>
    <w:rsid w:val="00C209FB"/>
    <w:rsid w:val="00C20ADD"/>
    <w:rsid w:val="00C20B4F"/>
    <w:rsid w:val="00C20B64"/>
    <w:rsid w:val="00C20C47"/>
    <w:rsid w:val="00C20CB8"/>
    <w:rsid w:val="00C20E0F"/>
    <w:rsid w:val="00C20E78"/>
    <w:rsid w:val="00C20F0F"/>
    <w:rsid w:val="00C20F99"/>
    <w:rsid w:val="00C20FB5"/>
    <w:rsid w:val="00C2100D"/>
    <w:rsid w:val="00C2104C"/>
    <w:rsid w:val="00C21061"/>
    <w:rsid w:val="00C2113C"/>
    <w:rsid w:val="00C2119D"/>
    <w:rsid w:val="00C21236"/>
    <w:rsid w:val="00C2127A"/>
    <w:rsid w:val="00C21459"/>
    <w:rsid w:val="00C21531"/>
    <w:rsid w:val="00C2155F"/>
    <w:rsid w:val="00C215AC"/>
    <w:rsid w:val="00C21727"/>
    <w:rsid w:val="00C21766"/>
    <w:rsid w:val="00C2181E"/>
    <w:rsid w:val="00C218C3"/>
    <w:rsid w:val="00C218E7"/>
    <w:rsid w:val="00C21967"/>
    <w:rsid w:val="00C219E5"/>
    <w:rsid w:val="00C219F2"/>
    <w:rsid w:val="00C21A25"/>
    <w:rsid w:val="00C21AC9"/>
    <w:rsid w:val="00C21BC3"/>
    <w:rsid w:val="00C21C72"/>
    <w:rsid w:val="00C21C92"/>
    <w:rsid w:val="00C21CA8"/>
    <w:rsid w:val="00C21CC6"/>
    <w:rsid w:val="00C21D27"/>
    <w:rsid w:val="00C21D65"/>
    <w:rsid w:val="00C21DFD"/>
    <w:rsid w:val="00C21E08"/>
    <w:rsid w:val="00C2207D"/>
    <w:rsid w:val="00C220D1"/>
    <w:rsid w:val="00C220FB"/>
    <w:rsid w:val="00C2211F"/>
    <w:rsid w:val="00C2215C"/>
    <w:rsid w:val="00C22304"/>
    <w:rsid w:val="00C22364"/>
    <w:rsid w:val="00C225FD"/>
    <w:rsid w:val="00C22759"/>
    <w:rsid w:val="00C2275D"/>
    <w:rsid w:val="00C227F3"/>
    <w:rsid w:val="00C227FF"/>
    <w:rsid w:val="00C2299F"/>
    <w:rsid w:val="00C229BF"/>
    <w:rsid w:val="00C22A0E"/>
    <w:rsid w:val="00C22ABB"/>
    <w:rsid w:val="00C22AF9"/>
    <w:rsid w:val="00C22C21"/>
    <w:rsid w:val="00C22CCD"/>
    <w:rsid w:val="00C22D96"/>
    <w:rsid w:val="00C22EB1"/>
    <w:rsid w:val="00C22EE4"/>
    <w:rsid w:val="00C22F58"/>
    <w:rsid w:val="00C23078"/>
    <w:rsid w:val="00C2309C"/>
    <w:rsid w:val="00C231E2"/>
    <w:rsid w:val="00C2336D"/>
    <w:rsid w:val="00C23383"/>
    <w:rsid w:val="00C233A7"/>
    <w:rsid w:val="00C234FF"/>
    <w:rsid w:val="00C23552"/>
    <w:rsid w:val="00C2359D"/>
    <w:rsid w:val="00C237C7"/>
    <w:rsid w:val="00C237F0"/>
    <w:rsid w:val="00C2389D"/>
    <w:rsid w:val="00C238BD"/>
    <w:rsid w:val="00C23A1F"/>
    <w:rsid w:val="00C23AA6"/>
    <w:rsid w:val="00C23BDE"/>
    <w:rsid w:val="00C23C58"/>
    <w:rsid w:val="00C23C63"/>
    <w:rsid w:val="00C23D68"/>
    <w:rsid w:val="00C23D98"/>
    <w:rsid w:val="00C23DCC"/>
    <w:rsid w:val="00C23E54"/>
    <w:rsid w:val="00C23E61"/>
    <w:rsid w:val="00C23F9A"/>
    <w:rsid w:val="00C24047"/>
    <w:rsid w:val="00C240CB"/>
    <w:rsid w:val="00C241C7"/>
    <w:rsid w:val="00C24330"/>
    <w:rsid w:val="00C243AB"/>
    <w:rsid w:val="00C243DF"/>
    <w:rsid w:val="00C2444D"/>
    <w:rsid w:val="00C2448D"/>
    <w:rsid w:val="00C24572"/>
    <w:rsid w:val="00C2459C"/>
    <w:rsid w:val="00C24789"/>
    <w:rsid w:val="00C247F7"/>
    <w:rsid w:val="00C24824"/>
    <w:rsid w:val="00C2484F"/>
    <w:rsid w:val="00C2493F"/>
    <w:rsid w:val="00C24943"/>
    <w:rsid w:val="00C24973"/>
    <w:rsid w:val="00C24A10"/>
    <w:rsid w:val="00C24CCC"/>
    <w:rsid w:val="00C24D6D"/>
    <w:rsid w:val="00C24D6E"/>
    <w:rsid w:val="00C24D7B"/>
    <w:rsid w:val="00C24E26"/>
    <w:rsid w:val="00C24F42"/>
    <w:rsid w:val="00C24FAA"/>
    <w:rsid w:val="00C2501E"/>
    <w:rsid w:val="00C25036"/>
    <w:rsid w:val="00C2509F"/>
    <w:rsid w:val="00C250E1"/>
    <w:rsid w:val="00C251D0"/>
    <w:rsid w:val="00C25210"/>
    <w:rsid w:val="00C252C4"/>
    <w:rsid w:val="00C25376"/>
    <w:rsid w:val="00C25477"/>
    <w:rsid w:val="00C254F7"/>
    <w:rsid w:val="00C25519"/>
    <w:rsid w:val="00C25676"/>
    <w:rsid w:val="00C257D6"/>
    <w:rsid w:val="00C2580F"/>
    <w:rsid w:val="00C258E5"/>
    <w:rsid w:val="00C25A47"/>
    <w:rsid w:val="00C25B45"/>
    <w:rsid w:val="00C25BF2"/>
    <w:rsid w:val="00C25CC6"/>
    <w:rsid w:val="00C25CCE"/>
    <w:rsid w:val="00C25D82"/>
    <w:rsid w:val="00C25E01"/>
    <w:rsid w:val="00C25E09"/>
    <w:rsid w:val="00C25EFC"/>
    <w:rsid w:val="00C25FA8"/>
    <w:rsid w:val="00C26196"/>
    <w:rsid w:val="00C2619D"/>
    <w:rsid w:val="00C261A7"/>
    <w:rsid w:val="00C261CE"/>
    <w:rsid w:val="00C262D3"/>
    <w:rsid w:val="00C2639B"/>
    <w:rsid w:val="00C263B3"/>
    <w:rsid w:val="00C2643F"/>
    <w:rsid w:val="00C2647B"/>
    <w:rsid w:val="00C26489"/>
    <w:rsid w:val="00C264F8"/>
    <w:rsid w:val="00C2658C"/>
    <w:rsid w:val="00C26626"/>
    <w:rsid w:val="00C26636"/>
    <w:rsid w:val="00C267AE"/>
    <w:rsid w:val="00C268BD"/>
    <w:rsid w:val="00C268F7"/>
    <w:rsid w:val="00C2690F"/>
    <w:rsid w:val="00C26A55"/>
    <w:rsid w:val="00C26AAB"/>
    <w:rsid w:val="00C26B21"/>
    <w:rsid w:val="00C26BA5"/>
    <w:rsid w:val="00C26BCB"/>
    <w:rsid w:val="00C26C56"/>
    <w:rsid w:val="00C26D58"/>
    <w:rsid w:val="00C26D6B"/>
    <w:rsid w:val="00C26E65"/>
    <w:rsid w:val="00C26F09"/>
    <w:rsid w:val="00C26FDB"/>
    <w:rsid w:val="00C270D8"/>
    <w:rsid w:val="00C2712F"/>
    <w:rsid w:val="00C271B8"/>
    <w:rsid w:val="00C27203"/>
    <w:rsid w:val="00C27298"/>
    <w:rsid w:val="00C272B3"/>
    <w:rsid w:val="00C27300"/>
    <w:rsid w:val="00C273AB"/>
    <w:rsid w:val="00C273F6"/>
    <w:rsid w:val="00C274C6"/>
    <w:rsid w:val="00C2754B"/>
    <w:rsid w:val="00C2761B"/>
    <w:rsid w:val="00C2761E"/>
    <w:rsid w:val="00C27627"/>
    <w:rsid w:val="00C27631"/>
    <w:rsid w:val="00C27753"/>
    <w:rsid w:val="00C27804"/>
    <w:rsid w:val="00C279E6"/>
    <w:rsid w:val="00C27A65"/>
    <w:rsid w:val="00C27AE2"/>
    <w:rsid w:val="00C27AFC"/>
    <w:rsid w:val="00C27C36"/>
    <w:rsid w:val="00C27D67"/>
    <w:rsid w:val="00C27EB6"/>
    <w:rsid w:val="00C27EF7"/>
    <w:rsid w:val="00C27FAF"/>
    <w:rsid w:val="00C30030"/>
    <w:rsid w:val="00C30199"/>
    <w:rsid w:val="00C301F9"/>
    <w:rsid w:val="00C30322"/>
    <w:rsid w:val="00C30354"/>
    <w:rsid w:val="00C30443"/>
    <w:rsid w:val="00C3045C"/>
    <w:rsid w:val="00C30506"/>
    <w:rsid w:val="00C30519"/>
    <w:rsid w:val="00C30592"/>
    <w:rsid w:val="00C305D3"/>
    <w:rsid w:val="00C30627"/>
    <w:rsid w:val="00C30657"/>
    <w:rsid w:val="00C30711"/>
    <w:rsid w:val="00C30829"/>
    <w:rsid w:val="00C30897"/>
    <w:rsid w:val="00C30B69"/>
    <w:rsid w:val="00C30C16"/>
    <w:rsid w:val="00C30C31"/>
    <w:rsid w:val="00C30C61"/>
    <w:rsid w:val="00C30F17"/>
    <w:rsid w:val="00C30F43"/>
    <w:rsid w:val="00C30F6A"/>
    <w:rsid w:val="00C31002"/>
    <w:rsid w:val="00C311D4"/>
    <w:rsid w:val="00C311F4"/>
    <w:rsid w:val="00C31214"/>
    <w:rsid w:val="00C3139D"/>
    <w:rsid w:val="00C313F8"/>
    <w:rsid w:val="00C31416"/>
    <w:rsid w:val="00C3154E"/>
    <w:rsid w:val="00C31569"/>
    <w:rsid w:val="00C315EF"/>
    <w:rsid w:val="00C31659"/>
    <w:rsid w:val="00C31711"/>
    <w:rsid w:val="00C31715"/>
    <w:rsid w:val="00C317DD"/>
    <w:rsid w:val="00C31853"/>
    <w:rsid w:val="00C318F0"/>
    <w:rsid w:val="00C31A31"/>
    <w:rsid w:val="00C31AF1"/>
    <w:rsid w:val="00C31B6B"/>
    <w:rsid w:val="00C31BE8"/>
    <w:rsid w:val="00C31CDC"/>
    <w:rsid w:val="00C31DCC"/>
    <w:rsid w:val="00C31DF6"/>
    <w:rsid w:val="00C31E41"/>
    <w:rsid w:val="00C31E9E"/>
    <w:rsid w:val="00C31EA2"/>
    <w:rsid w:val="00C31ED7"/>
    <w:rsid w:val="00C31EE2"/>
    <w:rsid w:val="00C32045"/>
    <w:rsid w:val="00C32046"/>
    <w:rsid w:val="00C32050"/>
    <w:rsid w:val="00C3208C"/>
    <w:rsid w:val="00C32090"/>
    <w:rsid w:val="00C320CA"/>
    <w:rsid w:val="00C320D2"/>
    <w:rsid w:val="00C320DD"/>
    <w:rsid w:val="00C32110"/>
    <w:rsid w:val="00C3238C"/>
    <w:rsid w:val="00C323F0"/>
    <w:rsid w:val="00C32461"/>
    <w:rsid w:val="00C324B9"/>
    <w:rsid w:val="00C3268A"/>
    <w:rsid w:val="00C327E0"/>
    <w:rsid w:val="00C3282E"/>
    <w:rsid w:val="00C32855"/>
    <w:rsid w:val="00C32882"/>
    <w:rsid w:val="00C32918"/>
    <w:rsid w:val="00C32A8E"/>
    <w:rsid w:val="00C32B55"/>
    <w:rsid w:val="00C32B70"/>
    <w:rsid w:val="00C32BFB"/>
    <w:rsid w:val="00C32BFE"/>
    <w:rsid w:val="00C32C0C"/>
    <w:rsid w:val="00C32C35"/>
    <w:rsid w:val="00C32C76"/>
    <w:rsid w:val="00C32CDC"/>
    <w:rsid w:val="00C32CF3"/>
    <w:rsid w:val="00C32D15"/>
    <w:rsid w:val="00C32D87"/>
    <w:rsid w:val="00C32E0D"/>
    <w:rsid w:val="00C32F24"/>
    <w:rsid w:val="00C32F85"/>
    <w:rsid w:val="00C32F9B"/>
    <w:rsid w:val="00C32FC6"/>
    <w:rsid w:val="00C33021"/>
    <w:rsid w:val="00C33031"/>
    <w:rsid w:val="00C33032"/>
    <w:rsid w:val="00C33101"/>
    <w:rsid w:val="00C33119"/>
    <w:rsid w:val="00C33189"/>
    <w:rsid w:val="00C331F0"/>
    <w:rsid w:val="00C3323A"/>
    <w:rsid w:val="00C3323F"/>
    <w:rsid w:val="00C33280"/>
    <w:rsid w:val="00C334F0"/>
    <w:rsid w:val="00C33570"/>
    <w:rsid w:val="00C33652"/>
    <w:rsid w:val="00C33674"/>
    <w:rsid w:val="00C336F9"/>
    <w:rsid w:val="00C33798"/>
    <w:rsid w:val="00C338C0"/>
    <w:rsid w:val="00C3391D"/>
    <w:rsid w:val="00C33933"/>
    <w:rsid w:val="00C33949"/>
    <w:rsid w:val="00C33982"/>
    <w:rsid w:val="00C339B6"/>
    <w:rsid w:val="00C33A51"/>
    <w:rsid w:val="00C33AA5"/>
    <w:rsid w:val="00C33BC9"/>
    <w:rsid w:val="00C33E0A"/>
    <w:rsid w:val="00C33E8E"/>
    <w:rsid w:val="00C33F43"/>
    <w:rsid w:val="00C33FAA"/>
    <w:rsid w:val="00C3404B"/>
    <w:rsid w:val="00C34160"/>
    <w:rsid w:val="00C3427C"/>
    <w:rsid w:val="00C34314"/>
    <w:rsid w:val="00C343DC"/>
    <w:rsid w:val="00C3444A"/>
    <w:rsid w:val="00C3458B"/>
    <w:rsid w:val="00C34759"/>
    <w:rsid w:val="00C347CE"/>
    <w:rsid w:val="00C3482B"/>
    <w:rsid w:val="00C3483F"/>
    <w:rsid w:val="00C348FC"/>
    <w:rsid w:val="00C3492A"/>
    <w:rsid w:val="00C349C3"/>
    <w:rsid w:val="00C34B3D"/>
    <w:rsid w:val="00C34B67"/>
    <w:rsid w:val="00C34B84"/>
    <w:rsid w:val="00C34BDD"/>
    <w:rsid w:val="00C34C14"/>
    <w:rsid w:val="00C34C3E"/>
    <w:rsid w:val="00C34CAB"/>
    <w:rsid w:val="00C34CBD"/>
    <w:rsid w:val="00C34D04"/>
    <w:rsid w:val="00C34D2F"/>
    <w:rsid w:val="00C34D63"/>
    <w:rsid w:val="00C34DE0"/>
    <w:rsid w:val="00C34E3E"/>
    <w:rsid w:val="00C34E70"/>
    <w:rsid w:val="00C34F09"/>
    <w:rsid w:val="00C34FCC"/>
    <w:rsid w:val="00C3503A"/>
    <w:rsid w:val="00C3509E"/>
    <w:rsid w:val="00C350D5"/>
    <w:rsid w:val="00C35153"/>
    <w:rsid w:val="00C35179"/>
    <w:rsid w:val="00C35194"/>
    <w:rsid w:val="00C351FF"/>
    <w:rsid w:val="00C3526D"/>
    <w:rsid w:val="00C35388"/>
    <w:rsid w:val="00C353E5"/>
    <w:rsid w:val="00C354F3"/>
    <w:rsid w:val="00C355A7"/>
    <w:rsid w:val="00C355BC"/>
    <w:rsid w:val="00C356E2"/>
    <w:rsid w:val="00C3574F"/>
    <w:rsid w:val="00C357B1"/>
    <w:rsid w:val="00C357CC"/>
    <w:rsid w:val="00C357EC"/>
    <w:rsid w:val="00C35810"/>
    <w:rsid w:val="00C35814"/>
    <w:rsid w:val="00C3585E"/>
    <w:rsid w:val="00C3586B"/>
    <w:rsid w:val="00C3588E"/>
    <w:rsid w:val="00C3592A"/>
    <w:rsid w:val="00C35979"/>
    <w:rsid w:val="00C35B00"/>
    <w:rsid w:val="00C35BF3"/>
    <w:rsid w:val="00C35C1E"/>
    <w:rsid w:val="00C35C93"/>
    <w:rsid w:val="00C35CE8"/>
    <w:rsid w:val="00C35D62"/>
    <w:rsid w:val="00C35D74"/>
    <w:rsid w:val="00C35E00"/>
    <w:rsid w:val="00C35E7C"/>
    <w:rsid w:val="00C35E80"/>
    <w:rsid w:val="00C35EEA"/>
    <w:rsid w:val="00C36010"/>
    <w:rsid w:val="00C3603C"/>
    <w:rsid w:val="00C36049"/>
    <w:rsid w:val="00C36132"/>
    <w:rsid w:val="00C36159"/>
    <w:rsid w:val="00C361D5"/>
    <w:rsid w:val="00C36380"/>
    <w:rsid w:val="00C36420"/>
    <w:rsid w:val="00C36453"/>
    <w:rsid w:val="00C36462"/>
    <w:rsid w:val="00C364BC"/>
    <w:rsid w:val="00C364CF"/>
    <w:rsid w:val="00C364FA"/>
    <w:rsid w:val="00C36500"/>
    <w:rsid w:val="00C3655A"/>
    <w:rsid w:val="00C366FC"/>
    <w:rsid w:val="00C36713"/>
    <w:rsid w:val="00C3684C"/>
    <w:rsid w:val="00C3692D"/>
    <w:rsid w:val="00C369A8"/>
    <w:rsid w:val="00C36BDB"/>
    <w:rsid w:val="00C36CB5"/>
    <w:rsid w:val="00C36CB7"/>
    <w:rsid w:val="00C36D60"/>
    <w:rsid w:val="00C36D66"/>
    <w:rsid w:val="00C36D7D"/>
    <w:rsid w:val="00C36D81"/>
    <w:rsid w:val="00C36DAA"/>
    <w:rsid w:val="00C36DDD"/>
    <w:rsid w:val="00C36DF9"/>
    <w:rsid w:val="00C36DFD"/>
    <w:rsid w:val="00C36ED8"/>
    <w:rsid w:val="00C36EE1"/>
    <w:rsid w:val="00C36F15"/>
    <w:rsid w:val="00C36F7A"/>
    <w:rsid w:val="00C3702D"/>
    <w:rsid w:val="00C37047"/>
    <w:rsid w:val="00C37164"/>
    <w:rsid w:val="00C37239"/>
    <w:rsid w:val="00C3723E"/>
    <w:rsid w:val="00C3727D"/>
    <w:rsid w:val="00C37302"/>
    <w:rsid w:val="00C37360"/>
    <w:rsid w:val="00C374AA"/>
    <w:rsid w:val="00C37581"/>
    <w:rsid w:val="00C377A3"/>
    <w:rsid w:val="00C377D9"/>
    <w:rsid w:val="00C37830"/>
    <w:rsid w:val="00C37B05"/>
    <w:rsid w:val="00C37C80"/>
    <w:rsid w:val="00C37CBF"/>
    <w:rsid w:val="00C37D2C"/>
    <w:rsid w:val="00C37E2A"/>
    <w:rsid w:val="00C37ED7"/>
    <w:rsid w:val="00C37F03"/>
    <w:rsid w:val="00C37F64"/>
    <w:rsid w:val="00C37FB6"/>
    <w:rsid w:val="00C40006"/>
    <w:rsid w:val="00C40105"/>
    <w:rsid w:val="00C40190"/>
    <w:rsid w:val="00C401A0"/>
    <w:rsid w:val="00C40392"/>
    <w:rsid w:val="00C403AE"/>
    <w:rsid w:val="00C403F4"/>
    <w:rsid w:val="00C40421"/>
    <w:rsid w:val="00C404DA"/>
    <w:rsid w:val="00C404E9"/>
    <w:rsid w:val="00C4052A"/>
    <w:rsid w:val="00C405A5"/>
    <w:rsid w:val="00C40629"/>
    <w:rsid w:val="00C40741"/>
    <w:rsid w:val="00C407DE"/>
    <w:rsid w:val="00C40830"/>
    <w:rsid w:val="00C40888"/>
    <w:rsid w:val="00C4099B"/>
    <w:rsid w:val="00C40B7E"/>
    <w:rsid w:val="00C40C1B"/>
    <w:rsid w:val="00C40C1C"/>
    <w:rsid w:val="00C40C53"/>
    <w:rsid w:val="00C40D64"/>
    <w:rsid w:val="00C40D97"/>
    <w:rsid w:val="00C40DB4"/>
    <w:rsid w:val="00C40E43"/>
    <w:rsid w:val="00C40E52"/>
    <w:rsid w:val="00C40EB8"/>
    <w:rsid w:val="00C40F54"/>
    <w:rsid w:val="00C40F60"/>
    <w:rsid w:val="00C4100E"/>
    <w:rsid w:val="00C410F3"/>
    <w:rsid w:val="00C41104"/>
    <w:rsid w:val="00C4114C"/>
    <w:rsid w:val="00C4119F"/>
    <w:rsid w:val="00C41281"/>
    <w:rsid w:val="00C412A2"/>
    <w:rsid w:val="00C41472"/>
    <w:rsid w:val="00C414FE"/>
    <w:rsid w:val="00C4151E"/>
    <w:rsid w:val="00C4154F"/>
    <w:rsid w:val="00C4156C"/>
    <w:rsid w:val="00C41586"/>
    <w:rsid w:val="00C41734"/>
    <w:rsid w:val="00C41766"/>
    <w:rsid w:val="00C419F5"/>
    <w:rsid w:val="00C41A99"/>
    <w:rsid w:val="00C41B68"/>
    <w:rsid w:val="00C41C55"/>
    <w:rsid w:val="00C41D05"/>
    <w:rsid w:val="00C41E40"/>
    <w:rsid w:val="00C41E83"/>
    <w:rsid w:val="00C41EB1"/>
    <w:rsid w:val="00C41EB4"/>
    <w:rsid w:val="00C41F4D"/>
    <w:rsid w:val="00C42198"/>
    <w:rsid w:val="00C421D1"/>
    <w:rsid w:val="00C422C5"/>
    <w:rsid w:val="00C4234A"/>
    <w:rsid w:val="00C4238B"/>
    <w:rsid w:val="00C4241A"/>
    <w:rsid w:val="00C42450"/>
    <w:rsid w:val="00C4246B"/>
    <w:rsid w:val="00C424FB"/>
    <w:rsid w:val="00C4255F"/>
    <w:rsid w:val="00C42620"/>
    <w:rsid w:val="00C42640"/>
    <w:rsid w:val="00C42666"/>
    <w:rsid w:val="00C4277F"/>
    <w:rsid w:val="00C4279D"/>
    <w:rsid w:val="00C428CA"/>
    <w:rsid w:val="00C4294D"/>
    <w:rsid w:val="00C4298C"/>
    <w:rsid w:val="00C42A61"/>
    <w:rsid w:val="00C42BEE"/>
    <w:rsid w:val="00C42C14"/>
    <w:rsid w:val="00C42C6F"/>
    <w:rsid w:val="00C42C7D"/>
    <w:rsid w:val="00C42CBD"/>
    <w:rsid w:val="00C42CEF"/>
    <w:rsid w:val="00C42CFD"/>
    <w:rsid w:val="00C42D72"/>
    <w:rsid w:val="00C42D99"/>
    <w:rsid w:val="00C42DF5"/>
    <w:rsid w:val="00C42EAB"/>
    <w:rsid w:val="00C42F46"/>
    <w:rsid w:val="00C42F73"/>
    <w:rsid w:val="00C4304B"/>
    <w:rsid w:val="00C4321D"/>
    <w:rsid w:val="00C432C1"/>
    <w:rsid w:val="00C4337C"/>
    <w:rsid w:val="00C433C7"/>
    <w:rsid w:val="00C43431"/>
    <w:rsid w:val="00C434AC"/>
    <w:rsid w:val="00C43609"/>
    <w:rsid w:val="00C43671"/>
    <w:rsid w:val="00C437BB"/>
    <w:rsid w:val="00C43838"/>
    <w:rsid w:val="00C43869"/>
    <w:rsid w:val="00C43A5B"/>
    <w:rsid w:val="00C43B11"/>
    <w:rsid w:val="00C43B78"/>
    <w:rsid w:val="00C43B8C"/>
    <w:rsid w:val="00C43C3D"/>
    <w:rsid w:val="00C43CAC"/>
    <w:rsid w:val="00C43D97"/>
    <w:rsid w:val="00C43DBC"/>
    <w:rsid w:val="00C43DD9"/>
    <w:rsid w:val="00C43E55"/>
    <w:rsid w:val="00C43F32"/>
    <w:rsid w:val="00C43F61"/>
    <w:rsid w:val="00C43F64"/>
    <w:rsid w:val="00C4411B"/>
    <w:rsid w:val="00C441D2"/>
    <w:rsid w:val="00C441E2"/>
    <w:rsid w:val="00C44211"/>
    <w:rsid w:val="00C443EB"/>
    <w:rsid w:val="00C44678"/>
    <w:rsid w:val="00C446FA"/>
    <w:rsid w:val="00C44860"/>
    <w:rsid w:val="00C44A0B"/>
    <w:rsid w:val="00C44AC7"/>
    <w:rsid w:val="00C44B83"/>
    <w:rsid w:val="00C44C12"/>
    <w:rsid w:val="00C44C1E"/>
    <w:rsid w:val="00C44D11"/>
    <w:rsid w:val="00C44E3B"/>
    <w:rsid w:val="00C44F38"/>
    <w:rsid w:val="00C44FAE"/>
    <w:rsid w:val="00C45007"/>
    <w:rsid w:val="00C45382"/>
    <w:rsid w:val="00C45383"/>
    <w:rsid w:val="00C453A8"/>
    <w:rsid w:val="00C45617"/>
    <w:rsid w:val="00C45711"/>
    <w:rsid w:val="00C45755"/>
    <w:rsid w:val="00C457AB"/>
    <w:rsid w:val="00C457F7"/>
    <w:rsid w:val="00C45A59"/>
    <w:rsid w:val="00C45AE8"/>
    <w:rsid w:val="00C45B0E"/>
    <w:rsid w:val="00C45E57"/>
    <w:rsid w:val="00C45F97"/>
    <w:rsid w:val="00C4603B"/>
    <w:rsid w:val="00C46042"/>
    <w:rsid w:val="00C46045"/>
    <w:rsid w:val="00C460F7"/>
    <w:rsid w:val="00C4620F"/>
    <w:rsid w:val="00C4626C"/>
    <w:rsid w:val="00C46295"/>
    <w:rsid w:val="00C46470"/>
    <w:rsid w:val="00C46505"/>
    <w:rsid w:val="00C4650A"/>
    <w:rsid w:val="00C4654D"/>
    <w:rsid w:val="00C465C3"/>
    <w:rsid w:val="00C46618"/>
    <w:rsid w:val="00C4666E"/>
    <w:rsid w:val="00C466F8"/>
    <w:rsid w:val="00C4675A"/>
    <w:rsid w:val="00C46852"/>
    <w:rsid w:val="00C46873"/>
    <w:rsid w:val="00C46894"/>
    <w:rsid w:val="00C468BC"/>
    <w:rsid w:val="00C468C2"/>
    <w:rsid w:val="00C46961"/>
    <w:rsid w:val="00C46979"/>
    <w:rsid w:val="00C469DA"/>
    <w:rsid w:val="00C46A6C"/>
    <w:rsid w:val="00C46AD7"/>
    <w:rsid w:val="00C46B06"/>
    <w:rsid w:val="00C46BBB"/>
    <w:rsid w:val="00C46D30"/>
    <w:rsid w:val="00C46D40"/>
    <w:rsid w:val="00C46E72"/>
    <w:rsid w:val="00C46F06"/>
    <w:rsid w:val="00C46F34"/>
    <w:rsid w:val="00C46F36"/>
    <w:rsid w:val="00C46FB7"/>
    <w:rsid w:val="00C4702F"/>
    <w:rsid w:val="00C4705E"/>
    <w:rsid w:val="00C470F1"/>
    <w:rsid w:val="00C471F4"/>
    <w:rsid w:val="00C47286"/>
    <w:rsid w:val="00C47295"/>
    <w:rsid w:val="00C472BA"/>
    <w:rsid w:val="00C472BB"/>
    <w:rsid w:val="00C4731E"/>
    <w:rsid w:val="00C473E7"/>
    <w:rsid w:val="00C4745E"/>
    <w:rsid w:val="00C4755F"/>
    <w:rsid w:val="00C476D4"/>
    <w:rsid w:val="00C476E6"/>
    <w:rsid w:val="00C4778B"/>
    <w:rsid w:val="00C4778C"/>
    <w:rsid w:val="00C4798B"/>
    <w:rsid w:val="00C479E6"/>
    <w:rsid w:val="00C47A54"/>
    <w:rsid w:val="00C47A5A"/>
    <w:rsid w:val="00C47C30"/>
    <w:rsid w:val="00C47C85"/>
    <w:rsid w:val="00C47CA7"/>
    <w:rsid w:val="00C47D07"/>
    <w:rsid w:val="00C47D85"/>
    <w:rsid w:val="00C47D95"/>
    <w:rsid w:val="00C47EAC"/>
    <w:rsid w:val="00C47F00"/>
    <w:rsid w:val="00C47F32"/>
    <w:rsid w:val="00C47F88"/>
    <w:rsid w:val="00C47FBA"/>
    <w:rsid w:val="00C47FD9"/>
    <w:rsid w:val="00C502CD"/>
    <w:rsid w:val="00C502E3"/>
    <w:rsid w:val="00C50366"/>
    <w:rsid w:val="00C503D8"/>
    <w:rsid w:val="00C503EB"/>
    <w:rsid w:val="00C50467"/>
    <w:rsid w:val="00C5047C"/>
    <w:rsid w:val="00C5050C"/>
    <w:rsid w:val="00C505C4"/>
    <w:rsid w:val="00C50613"/>
    <w:rsid w:val="00C50670"/>
    <w:rsid w:val="00C5072F"/>
    <w:rsid w:val="00C50786"/>
    <w:rsid w:val="00C50859"/>
    <w:rsid w:val="00C50893"/>
    <w:rsid w:val="00C50938"/>
    <w:rsid w:val="00C50955"/>
    <w:rsid w:val="00C50974"/>
    <w:rsid w:val="00C509D7"/>
    <w:rsid w:val="00C50A81"/>
    <w:rsid w:val="00C50B1D"/>
    <w:rsid w:val="00C50B2F"/>
    <w:rsid w:val="00C50C7A"/>
    <w:rsid w:val="00C50C85"/>
    <w:rsid w:val="00C50C8C"/>
    <w:rsid w:val="00C50CC0"/>
    <w:rsid w:val="00C50D0D"/>
    <w:rsid w:val="00C50D61"/>
    <w:rsid w:val="00C50D68"/>
    <w:rsid w:val="00C50DFC"/>
    <w:rsid w:val="00C50E49"/>
    <w:rsid w:val="00C50EA8"/>
    <w:rsid w:val="00C5104F"/>
    <w:rsid w:val="00C510C4"/>
    <w:rsid w:val="00C510E0"/>
    <w:rsid w:val="00C5120F"/>
    <w:rsid w:val="00C512A7"/>
    <w:rsid w:val="00C5131F"/>
    <w:rsid w:val="00C51449"/>
    <w:rsid w:val="00C51578"/>
    <w:rsid w:val="00C515AB"/>
    <w:rsid w:val="00C515DF"/>
    <w:rsid w:val="00C515E0"/>
    <w:rsid w:val="00C5180D"/>
    <w:rsid w:val="00C5183C"/>
    <w:rsid w:val="00C518F9"/>
    <w:rsid w:val="00C5198B"/>
    <w:rsid w:val="00C51996"/>
    <w:rsid w:val="00C51AEC"/>
    <w:rsid w:val="00C51AF1"/>
    <w:rsid w:val="00C51B0D"/>
    <w:rsid w:val="00C51B48"/>
    <w:rsid w:val="00C51B59"/>
    <w:rsid w:val="00C51BE2"/>
    <w:rsid w:val="00C51BFC"/>
    <w:rsid w:val="00C51C6E"/>
    <w:rsid w:val="00C51CBE"/>
    <w:rsid w:val="00C51D3E"/>
    <w:rsid w:val="00C51D48"/>
    <w:rsid w:val="00C51D85"/>
    <w:rsid w:val="00C51DD4"/>
    <w:rsid w:val="00C51E64"/>
    <w:rsid w:val="00C51F41"/>
    <w:rsid w:val="00C51FEC"/>
    <w:rsid w:val="00C521E0"/>
    <w:rsid w:val="00C52221"/>
    <w:rsid w:val="00C5222F"/>
    <w:rsid w:val="00C52240"/>
    <w:rsid w:val="00C5227C"/>
    <w:rsid w:val="00C52289"/>
    <w:rsid w:val="00C522EA"/>
    <w:rsid w:val="00C52318"/>
    <w:rsid w:val="00C523E9"/>
    <w:rsid w:val="00C5241E"/>
    <w:rsid w:val="00C5251E"/>
    <w:rsid w:val="00C5269C"/>
    <w:rsid w:val="00C528EF"/>
    <w:rsid w:val="00C52974"/>
    <w:rsid w:val="00C5297F"/>
    <w:rsid w:val="00C52B2A"/>
    <w:rsid w:val="00C52C3E"/>
    <w:rsid w:val="00C52D40"/>
    <w:rsid w:val="00C52D5B"/>
    <w:rsid w:val="00C52DA8"/>
    <w:rsid w:val="00C52E2B"/>
    <w:rsid w:val="00C52EFA"/>
    <w:rsid w:val="00C5309F"/>
    <w:rsid w:val="00C530A0"/>
    <w:rsid w:val="00C5316B"/>
    <w:rsid w:val="00C5317C"/>
    <w:rsid w:val="00C5319D"/>
    <w:rsid w:val="00C5320F"/>
    <w:rsid w:val="00C53237"/>
    <w:rsid w:val="00C532F5"/>
    <w:rsid w:val="00C53317"/>
    <w:rsid w:val="00C533DA"/>
    <w:rsid w:val="00C533E8"/>
    <w:rsid w:val="00C5344E"/>
    <w:rsid w:val="00C535C7"/>
    <w:rsid w:val="00C5362A"/>
    <w:rsid w:val="00C5367C"/>
    <w:rsid w:val="00C53A5F"/>
    <w:rsid w:val="00C53D49"/>
    <w:rsid w:val="00C53E26"/>
    <w:rsid w:val="00C53EDC"/>
    <w:rsid w:val="00C53F34"/>
    <w:rsid w:val="00C54023"/>
    <w:rsid w:val="00C5410D"/>
    <w:rsid w:val="00C54166"/>
    <w:rsid w:val="00C541CE"/>
    <w:rsid w:val="00C542C0"/>
    <w:rsid w:val="00C542F6"/>
    <w:rsid w:val="00C5437B"/>
    <w:rsid w:val="00C54435"/>
    <w:rsid w:val="00C544CF"/>
    <w:rsid w:val="00C54531"/>
    <w:rsid w:val="00C54546"/>
    <w:rsid w:val="00C546BD"/>
    <w:rsid w:val="00C546C3"/>
    <w:rsid w:val="00C548AE"/>
    <w:rsid w:val="00C54914"/>
    <w:rsid w:val="00C5493A"/>
    <w:rsid w:val="00C54976"/>
    <w:rsid w:val="00C549A4"/>
    <w:rsid w:val="00C549AC"/>
    <w:rsid w:val="00C549EA"/>
    <w:rsid w:val="00C54A43"/>
    <w:rsid w:val="00C54A95"/>
    <w:rsid w:val="00C54AEE"/>
    <w:rsid w:val="00C54B17"/>
    <w:rsid w:val="00C54B20"/>
    <w:rsid w:val="00C54BF5"/>
    <w:rsid w:val="00C54C45"/>
    <w:rsid w:val="00C54CAC"/>
    <w:rsid w:val="00C54D08"/>
    <w:rsid w:val="00C54F09"/>
    <w:rsid w:val="00C5513E"/>
    <w:rsid w:val="00C552BC"/>
    <w:rsid w:val="00C55385"/>
    <w:rsid w:val="00C553B9"/>
    <w:rsid w:val="00C553EF"/>
    <w:rsid w:val="00C55428"/>
    <w:rsid w:val="00C55481"/>
    <w:rsid w:val="00C554B8"/>
    <w:rsid w:val="00C55593"/>
    <w:rsid w:val="00C55629"/>
    <w:rsid w:val="00C55746"/>
    <w:rsid w:val="00C55759"/>
    <w:rsid w:val="00C5577C"/>
    <w:rsid w:val="00C5582B"/>
    <w:rsid w:val="00C55835"/>
    <w:rsid w:val="00C558B9"/>
    <w:rsid w:val="00C55A94"/>
    <w:rsid w:val="00C55B4A"/>
    <w:rsid w:val="00C55B94"/>
    <w:rsid w:val="00C55CE3"/>
    <w:rsid w:val="00C55DF5"/>
    <w:rsid w:val="00C55E41"/>
    <w:rsid w:val="00C55F46"/>
    <w:rsid w:val="00C55F7B"/>
    <w:rsid w:val="00C55FB8"/>
    <w:rsid w:val="00C56063"/>
    <w:rsid w:val="00C560F1"/>
    <w:rsid w:val="00C56108"/>
    <w:rsid w:val="00C5616D"/>
    <w:rsid w:val="00C56193"/>
    <w:rsid w:val="00C563DA"/>
    <w:rsid w:val="00C5643A"/>
    <w:rsid w:val="00C56483"/>
    <w:rsid w:val="00C564BF"/>
    <w:rsid w:val="00C564CA"/>
    <w:rsid w:val="00C564DE"/>
    <w:rsid w:val="00C564F9"/>
    <w:rsid w:val="00C565A1"/>
    <w:rsid w:val="00C56645"/>
    <w:rsid w:val="00C56737"/>
    <w:rsid w:val="00C5686D"/>
    <w:rsid w:val="00C56918"/>
    <w:rsid w:val="00C56953"/>
    <w:rsid w:val="00C56A3A"/>
    <w:rsid w:val="00C56A58"/>
    <w:rsid w:val="00C56A5E"/>
    <w:rsid w:val="00C56B16"/>
    <w:rsid w:val="00C56D34"/>
    <w:rsid w:val="00C56DFE"/>
    <w:rsid w:val="00C56E54"/>
    <w:rsid w:val="00C56E6D"/>
    <w:rsid w:val="00C5713B"/>
    <w:rsid w:val="00C57216"/>
    <w:rsid w:val="00C57278"/>
    <w:rsid w:val="00C57284"/>
    <w:rsid w:val="00C572B6"/>
    <w:rsid w:val="00C573C0"/>
    <w:rsid w:val="00C573C5"/>
    <w:rsid w:val="00C57585"/>
    <w:rsid w:val="00C57586"/>
    <w:rsid w:val="00C575C7"/>
    <w:rsid w:val="00C575CA"/>
    <w:rsid w:val="00C5760A"/>
    <w:rsid w:val="00C5763B"/>
    <w:rsid w:val="00C57681"/>
    <w:rsid w:val="00C5778D"/>
    <w:rsid w:val="00C578F7"/>
    <w:rsid w:val="00C57909"/>
    <w:rsid w:val="00C57997"/>
    <w:rsid w:val="00C579C3"/>
    <w:rsid w:val="00C57AB0"/>
    <w:rsid w:val="00C57AD2"/>
    <w:rsid w:val="00C57AEF"/>
    <w:rsid w:val="00C57C62"/>
    <w:rsid w:val="00C57CD8"/>
    <w:rsid w:val="00C57DC1"/>
    <w:rsid w:val="00C57DFE"/>
    <w:rsid w:val="00C57E52"/>
    <w:rsid w:val="00C60019"/>
    <w:rsid w:val="00C600A4"/>
    <w:rsid w:val="00C600C3"/>
    <w:rsid w:val="00C6010C"/>
    <w:rsid w:val="00C6012B"/>
    <w:rsid w:val="00C6015C"/>
    <w:rsid w:val="00C601AE"/>
    <w:rsid w:val="00C60347"/>
    <w:rsid w:val="00C6038C"/>
    <w:rsid w:val="00C60436"/>
    <w:rsid w:val="00C604AC"/>
    <w:rsid w:val="00C60528"/>
    <w:rsid w:val="00C605D1"/>
    <w:rsid w:val="00C6060B"/>
    <w:rsid w:val="00C6068D"/>
    <w:rsid w:val="00C6073A"/>
    <w:rsid w:val="00C6079A"/>
    <w:rsid w:val="00C609B2"/>
    <w:rsid w:val="00C60A13"/>
    <w:rsid w:val="00C60AD2"/>
    <w:rsid w:val="00C60B40"/>
    <w:rsid w:val="00C60B91"/>
    <w:rsid w:val="00C60BE9"/>
    <w:rsid w:val="00C60C8C"/>
    <w:rsid w:val="00C60DBC"/>
    <w:rsid w:val="00C60E48"/>
    <w:rsid w:val="00C60F2E"/>
    <w:rsid w:val="00C60F32"/>
    <w:rsid w:val="00C6101B"/>
    <w:rsid w:val="00C61048"/>
    <w:rsid w:val="00C61202"/>
    <w:rsid w:val="00C6132D"/>
    <w:rsid w:val="00C613BA"/>
    <w:rsid w:val="00C613E2"/>
    <w:rsid w:val="00C614F7"/>
    <w:rsid w:val="00C61579"/>
    <w:rsid w:val="00C6158D"/>
    <w:rsid w:val="00C615FD"/>
    <w:rsid w:val="00C615FF"/>
    <w:rsid w:val="00C61603"/>
    <w:rsid w:val="00C616D5"/>
    <w:rsid w:val="00C617A0"/>
    <w:rsid w:val="00C617B7"/>
    <w:rsid w:val="00C618B3"/>
    <w:rsid w:val="00C618E2"/>
    <w:rsid w:val="00C61BAC"/>
    <w:rsid w:val="00C61CAE"/>
    <w:rsid w:val="00C61CE5"/>
    <w:rsid w:val="00C61D21"/>
    <w:rsid w:val="00C61DF7"/>
    <w:rsid w:val="00C61E64"/>
    <w:rsid w:val="00C61F2F"/>
    <w:rsid w:val="00C6200D"/>
    <w:rsid w:val="00C62199"/>
    <w:rsid w:val="00C622FB"/>
    <w:rsid w:val="00C623F7"/>
    <w:rsid w:val="00C6248A"/>
    <w:rsid w:val="00C62497"/>
    <w:rsid w:val="00C624A5"/>
    <w:rsid w:val="00C6254C"/>
    <w:rsid w:val="00C62676"/>
    <w:rsid w:val="00C62730"/>
    <w:rsid w:val="00C62787"/>
    <w:rsid w:val="00C62861"/>
    <w:rsid w:val="00C628C0"/>
    <w:rsid w:val="00C628E5"/>
    <w:rsid w:val="00C629C3"/>
    <w:rsid w:val="00C62B23"/>
    <w:rsid w:val="00C62B9E"/>
    <w:rsid w:val="00C62C17"/>
    <w:rsid w:val="00C62CC3"/>
    <w:rsid w:val="00C62D39"/>
    <w:rsid w:val="00C62D88"/>
    <w:rsid w:val="00C62DA2"/>
    <w:rsid w:val="00C62EA6"/>
    <w:rsid w:val="00C62EBF"/>
    <w:rsid w:val="00C62EEB"/>
    <w:rsid w:val="00C6303D"/>
    <w:rsid w:val="00C630C1"/>
    <w:rsid w:val="00C6310E"/>
    <w:rsid w:val="00C63160"/>
    <w:rsid w:val="00C63192"/>
    <w:rsid w:val="00C635A9"/>
    <w:rsid w:val="00C635E8"/>
    <w:rsid w:val="00C63885"/>
    <w:rsid w:val="00C63CEA"/>
    <w:rsid w:val="00C63D2F"/>
    <w:rsid w:val="00C63D72"/>
    <w:rsid w:val="00C63E4D"/>
    <w:rsid w:val="00C63EF5"/>
    <w:rsid w:val="00C63F06"/>
    <w:rsid w:val="00C63FEB"/>
    <w:rsid w:val="00C64104"/>
    <w:rsid w:val="00C64167"/>
    <w:rsid w:val="00C641D7"/>
    <w:rsid w:val="00C643EC"/>
    <w:rsid w:val="00C64501"/>
    <w:rsid w:val="00C648C2"/>
    <w:rsid w:val="00C648CF"/>
    <w:rsid w:val="00C648FA"/>
    <w:rsid w:val="00C6491A"/>
    <w:rsid w:val="00C64993"/>
    <w:rsid w:val="00C649B5"/>
    <w:rsid w:val="00C64A16"/>
    <w:rsid w:val="00C64A8A"/>
    <w:rsid w:val="00C64AC3"/>
    <w:rsid w:val="00C64B88"/>
    <w:rsid w:val="00C64BC2"/>
    <w:rsid w:val="00C64C55"/>
    <w:rsid w:val="00C64C91"/>
    <w:rsid w:val="00C64C95"/>
    <w:rsid w:val="00C64CF9"/>
    <w:rsid w:val="00C64E73"/>
    <w:rsid w:val="00C64FEC"/>
    <w:rsid w:val="00C65108"/>
    <w:rsid w:val="00C65156"/>
    <w:rsid w:val="00C65200"/>
    <w:rsid w:val="00C652AC"/>
    <w:rsid w:val="00C652DD"/>
    <w:rsid w:val="00C6542F"/>
    <w:rsid w:val="00C65594"/>
    <w:rsid w:val="00C6559F"/>
    <w:rsid w:val="00C65621"/>
    <w:rsid w:val="00C657ED"/>
    <w:rsid w:val="00C65904"/>
    <w:rsid w:val="00C65917"/>
    <w:rsid w:val="00C65A60"/>
    <w:rsid w:val="00C65ACB"/>
    <w:rsid w:val="00C65B68"/>
    <w:rsid w:val="00C65B91"/>
    <w:rsid w:val="00C65BE2"/>
    <w:rsid w:val="00C65BFF"/>
    <w:rsid w:val="00C65C29"/>
    <w:rsid w:val="00C65D23"/>
    <w:rsid w:val="00C65D4F"/>
    <w:rsid w:val="00C65E54"/>
    <w:rsid w:val="00C66026"/>
    <w:rsid w:val="00C66072"/>
    <w:rsid w:val="00C66097"/>
    <w:rsid w:val="00C660CF"/>
    <w:rsid w:val="00C66172"/>
    <w:rsid w:val="00C662DE"/>
    <w:rsid w:val="00C662F4"/>
    <w:rsid w:val="00C66339"/>
    <w:rsid w:val="00C6634F"/>
    <w:rsid w:val="00C66384"/>
    <w:rsid w:val="00C663DD"/>
    <w:rsid w:val="00C66452"/>
    <w:rsid w:val="00C6649F"/>
    <w:rsid w:val="00C664F1"/>
    <w:rsid w:val="00C665DB"/>
    <w:rsid w:val="00C66607"/>
    <w:rsid w:val="00C666B3"/>
    <w:rsid w:val="00C666C7"/>
    <w:rsid w:val="00C666C8"/>
    <w:rsid w:val="00C66808"/>
    <w:rsid w:val="00C6681D"/>
    <w:rsid w:val="00C668AA"/>
    <w:rsid w:val="00C669E0"/>
    <w:rsid w:val="00C66BE4"/>
    <w:rsid w:val="00C66D42"/>
    <w:rsid w:val="00C66D4B"/>
    <w:rsid w:val="00C66E38"/>
    <w:rsid w:val="00C66E3E"/>
    <w:rsid w:val="00C66F09"/>
    <w:rsid w:val="00C66F74"/>
    <w:rsid w:val="00C66F7F"/>
    <w:rsid w:val="00C66F8D"/>
    <w:rsid w:val="00C67029"/>
    <w:rsid w:val="00C67163"/>
    <w:rsid w:val="00C67166"/>
    <w:rsid w:val="00C671F0"/>
    <w:rsid w:val="00C67301"/>
    <w:rsid w:val="00C6734B"/>
    <w:rsid w:val="00C6736B"/>
    <w:rsid w:val="00C6739A"/>
    <w:rsid w:val="00C673F4"/>
    <w:rsid w:val="00C674BE"/>
    <w:rsid w:val="00C674E6"/>
    <w:rsid w:val="00C6758E"/>
    <w:rsid w:val="00C6765F"/>
    <w:rsid w:val="00C677B9"/>
    <w:rsid w:val="00C677F0"/>
    <w:rsid w:val="00C678AF"/>
    <w:rsid w:val="00C67903"/>
    <w:rsid w:val="00C67915"/>
    <w:rsid w:val="00C67ACB"/>
    <w:rsid w:val="00C67B05"/>
    <w:rsid w:val="00C67B6D"/>
    <w:rsid w:val="00C67BC1"/>
    <w:rsid w:val="00C67DBE"/>
    <w:rsid w:val="00C67F71"/>
    <w:rsid w:val="00C67FD5"/>
    <w:rsid w:val="00C70074"/>
    <w:rsid w:val="00C70125"/>
    <w:rsid w:val="00C7016B"/>
    <w:rsid w:val="00C70178"/>
    <w:rsid w:val="00C701D0"/>
    <w:rsid w:val="00C70288"/>
    <w:rsid w:val="00C70292"/>
    <w:rsid w:val="00C702A6"/>
    <w:rsid w:val="00C702CD"/>
    <w:rsid w:val="00C702F0"/>
    <w:rsid w:val="00C7048A"/>
    <w:rsid w:val="00C7051A"/>
    <w:rsid w:val="00C705FB"/>
    <w:rsid w:val="00C707AF"/>
    <w:rsid w:val="00C70817"/>
    <w:rsid w:val="00C708C3"/>
    <w:rsid w:val="00C708C4"/>
    <w:rsid w:val="00C708F9"/>
    <w:rsid w:val="00C7094B"/>
    <w:rsid w:val="00C709F8"/>
    <w:rsid w:val="00C70A87"/>
    <w:rsid w:val="00C70B8C"/>
    <w:rsid w:val="00C70D20"/>
    <w:rsid w:val="00C70D5B"/>
    <w:rsid w:val="00C70DD2"/>
    <w:rsid w:val="00C70E03"/>
    <w:rsid w:val="00C70E63"/>
    <w:rsid w:val="00C70E7F"/>
    <w:rsid w:val="00C70EB7"/>
    <w:rsid w:val="00C70EE9"/>
    <w:rsid w:val="00C70F71"/>
    <w:rsid w:val="00C70F76"/>
    <w:rsid w:val="00C71178"/>
    <w:rsid w:val="00C7149E"/>
    <w:rsid w:val="00C7153E"/>
    <w:rsid w:val="00C71623"/>
    <w:rsid w:val="00C71662"/>
    <w:rsid w:val="00C71699"/>
    <w:rsid w:val="00C716B1"/>
    <w:rsid w:val="00C71934"/>
    <w:rsid w:val="00C7196C"/>
    <w:rsid w:val="00C719EB"/>
    <w:rsid w:val="00C71A04"/>
    <w:rsid w:val="00C71B62"/>
    <w:rsid w:val="00C71E95"/>
    <w:rsid w:val="00C71E9C"/>
    <w:rsid w:val="00C71EF2"/>
    <w:rsid w:val="00C71FBC"/>
    <w:rsid w:val="00C7201B"/>
    <w:rsid w:val="00C72039"/>
    <w:rsid w:val="00C720B4"/>
    <w:rsid w:val="00C720CD"/>
    <w:rsid w:val="00C72104"/>
    <w:rsid w:val="00C72178"/>
    <w:rsid w:val="00C722D4"/>
    <w:rsid w:val="00C7232D"/>
    <w:rsid w:val="00C72498"/>
    <w:rsid w:val="00C7259C"/>
    <w:rsid w:val="00C725EB"/>
    <w:rsid w:val="00C72732"/>
    <w:rsid w:val="00C7278C"/>
    <w:rsid w:val="00C727B9"/>
    <w:rsid w:val="00C72802"/>
    <w:rsid w:val="00C7282F"/>
    <w:rsid w:val="00C72901"/>
    <w:rsid w:val="00C72965"/>
    <w:rsid w:val="00C72AD4"/>
    <w:rsid w:val="00C72B9C"/>
    <w:rsid w:val="00C72C21"/>
    <w:rsid w:val="00C72D42"/>
    <w:rsid w:val="00C72DC6"/>
    <w:rsid w:val="00C72ED7"/>
    <w:rsid w:val="00C72F7A"/>
    <w:rsid w:val="00C72F85"/>
    <w:rsid w:val="00C730E7"/>
    <w:rsid w:val="00C7311D"/>
    <w:rsid w:val="00C7311F"/>
    <w:rsid w:val="00C7315A"/>
    <w:rsid w:val="00C73160"/>
    <w:rsid w:val="00C73186"/>
    <w:rsid w:val="00C7322D"/>
    <w:rsid w:val="00C73234"/>
    <w:rsid w:val="00C7327D"/>
    <w:rsid w:val="00C7335D"/>
    <w:rsid w:val="00C73382"/>
    <w:rsid w:val="00C7352B"/>
    <w:rsid w:val="00C73531"/>
    <w:rsid w:val="00C73582"/>
    <w:rsid w:val="00C735A9"/>
    <w:rsid w:val="00C736D0"/>
    <w:rsid w:val="00C7389A"/>
    <w:rsid w:val="00C73A81"/>
    <w:rsid w:val="00C73C34"/>
    <w:rsid w:val="00C73C6A"/>
    <w:rsid w:val="00C73CD2"/>
    <w:rsid w:val="00C73EA2"/>
    <w:rsid w:val="00C73FC1"/>
    <w:rsid w:val="00C740B3"/>
    <w:rsid w:val="00C740C6"/>
    <w:rsid w:val="00C740CF"/>
    <w:rsid w:val="00C740F7"/>
    <w:rsid w:val="00C7419C"/>
    <w:rsid w:val="00C74226"/>
    <w:rsid w:val="00C74261"/>
    <w:rsid w:val="00C7431D"/>
    <w:rsid w:val="00C7437C"/>
    <w:rsid w:val="00C745B0"/>
    <w:rsid w:val="00C7463A"/>
    <w:rsid w:val="00C746CF"/>
    <w:rsid w:val="00C7495B"/>
    <w:rsid w:val="00C74A08"/>
    <w:rsid w:val="00C74ADA"/>
    <w:rsid w:val="00C74AE2"/>
    <w:rsid w:val="00C74B2E"/>
    <w:rsid w:val="00C74BF0"/>
    <w:rsid w:val="00C74C1E"/>
    <w:rsid w:val="00C74C21"/>
    <w:rsid w:val="00C74CCD"/>
    <w:rsid w:val="00C74DC9"/>
    <w:rsid w:val="00C74E34"/>
    <w:rsid w:val="00C74FA0"/>
    <w:rsid w:val="00C74FC8"/>
    <w:rsid w:val="00C75094"/>
    <w:rsid w:val="00C75125"/>
    <w:rsid w:val="00C751AB"/>
    <w:rsid w:val="00C7520F"/>
    <w:rsid w:val="00C75299"/>
    <w:rsid w:val="00C752C5"/>
    <w:rsid w:val="00C752D0"/>
    <w:rsid w:val="00C75314"/>
    <w:rsid w:val="00C75332"/>
    <w:rsid w:val="00C7542A"/>
    <w:rsid w:val="00C754CA"/>
    <w:rsid w:val="00C754D2"/>
    <w:rsid w:val="00C754D7"/>
    <w:rsid w:val="00C7550A"/>
    <w:rsid w:val="00C75570"/>
    <w:rsid w:val="00C7558B"/>
    <w:rsid w:val="00C75597"/>
    <w:rsid w:val="00C7562E"/>
    <w:rsid w:val="00C756E2"/>
    <w:rsid w:val="00C757B7"/>
    <w:rsid w:val="00C75814"/>
    <w:rsid w:val="00C7581D"/>
    <w:rsid w:val="00C75A0D"/>
    <w:rsid w:val="00C75B57"/>
    <w:rsid w:val="00C75CEF"/>
    <w:rsid w:val="00C75DC7"/>
    <w:rsid w:val="00C75DF0"/>
    <w:rsid w:val="00C75DFE"/>
    <w:rsid w:val="00C75E3D"/>
    <w:rsid w:val="00C75F25"/>
    <w:rsid w:val="00C75F51"/>
    <w:rsid w:val="00C75FC0"/>
    <w:rsid w:val="00C7605D"/>
    <w:rsid w:val="00C760C2"/>
    <w:rsid w:val="00C76108"/>
    <w:rsid w:val="00C76255"/>
    <w:rsid w:val="00C76292"/>
    <w:rsid w:val="00C76358"/>
    <w:rsid w:val="00C7638B"/>
    <w:rsid w:val="00C76522"/>
    <w:rsid w:val="00C76573"/>
    <w:rsid w:val="00C7678A"/>
    <w:rsid w:val="00C76965"/>
    <w:rsid w:val="00C76A68"/>
    <w:rsid w:val="00C76BC4"/>
    <w:rsid w:val="00C76C2E"/>
    <w:rsid w:val="00C76D41"/>
    <w:rsid w:val="00C76D66"/>
    <w:rsid w:val="00C76EC1"/>
    <w:rsid w:val="00C76F33"/>
    <w:rsid w:val="00C76F4F"/>
    <w:rsid w:val="00C7703E"/>
    <w:rsid w:val="00C770B0"/>
    <w:rsid w:val="00C77118"/>
    <w:rsid w:val="00C77136"/>
    <w:rsid w:val="00C771B5"/>
    <w:rsid w:val="00C771D1"/>
    <w:rsid w:val="00C771F6"/>
    <w:rsid w:val="00C771FA"/>
    <w:rsid w:val="00C77235"/>
    <w:rsid w:val="00C772F0"/>
    <w:rsid w:val="00C773DF"/>
    <w:rsid w:val="00C77575"/>
    <w:rsid w:val="00C77589"/>
    <w:rsid w:val="00C77604"/>
    <w:rsid w:val="00C77614"/>
    <w:rsid w:val="00C77626"/>
    <w:rsid w:val="00C7762D"/>
    <w:rsid w:val="00C7775E"/>
    <w:rsid w:val="00C77952"/>
    <w:rsid w:val="00C77A1A"/>
    <w:rsid w:val="00C77B31"/>
    <w:rsid w:val="00C77B61"/>
    <w:rsid w:val="00C77BA7"/>
    <w:rsid w:val="00C77C67"/>
    <w:rsid w:val="00C77CEC"/>
    <w:rsid w:val="00C77ED5"/>
    <w:rsid w:val="00C77EEC"/>
    <w:rsid w:val="00C77F6B"/>
    <w:rsid w:val="00C80040"/>
    <w:rsid w:val="00C8005D"/>
    <w:rsid w:val="00C8014F"/>
    <w:rsid w:val="00C80247"/>
    <w:rsid w:val="00C8029B"/>
    <w:rsid w:val="00C80307"/>
    <w:rsid w:val="00C80381"/>
    <w:rsid w:val="00C8039C"/>
    <w:rsid w:val="00C803EB"/>
    <w:rsid w:val="00C804C7"/>
    <w:rsid w:val="00C80507"/>
    <w:rsid w:val="00C8050E"/>
    <w:rsid w:val="00C805B7"/>
    <w:rsid w:val="00C805C4"/>
    <w:rsid w:val="00C806AE"/>
    <w:rsid w:val="00C8077F"/>
    <w:rsid w:val="00C807BD"/>
    <w:rsid w:val="00C807EF"/>
    <w:rsid w:val="00C80883"/>
    <w:rsid w:val="00C80948"/>
    <w:rsid w:val="00C80950"/>
    <w:rsid w:val="00C80A7E"/>
    <w:rsid w:val="00C80AB7"/>
    <w:rsid w:val="00C80CC6"/>
    <w:rsid w:val="00C80D02"/>
    <w:rsid w:val="00C80D38"/>
    <w:rsid w:val="00C80D8C"/>
    <w:rsid w:val="00C80F3B"/>
    <w:rsid w:val="00C81003"/>
    <w:rsid w:val="00C8104C"/>
    <w:rsid w:val="00C810F1"/>
    <w:rsid w:val="00C81298"/>
    <w:rsid w:val="00C812A5"/>
    <w:rsid w:val="00C812CD"/>
    <w:rsid w:val="00C8136D"/>
    <w:rsid w:val="00C81388"/>
    <w:rsid w:val="00C8139E"/>
    <w:rsid w:val="00C81541"/>
    <w:rsid w:val="00C81621"/>
    <w:rsid w:val="00C816E0"/>
    <w:rsid w:val="00C816F6"/>
    <w:rsid w:val="00C81768"/>
    <w:rsid w:val="00C817AE"/>
    <w:rsid w:val="00C817C8"/>
    <w:rsid w:val="00C81841"/>
    <w:rsid w:val="00C819A6"/>
    <w:rsid w:val="00C819AC"/>
    <w:rsid w:val="00C81A2C"/>
    <w:rsid w:val="00C81A35"/>
    <w:rsid w:val="00C81A98"/>
    <w:rsid w:val="00C81AE2"/>
    <w:rsid w:val="00C81B5D"/>
    <w:rsid w:val="00C81C15"/>
    <w:rsid w:val="00C81D7D"/>
    <w:rsid w:val="00C81DF3"/>
    <w:rsid w:val="00C81DFE"/>
    <w:rsid w:val="00C81F6B"/>
    <w:rsid w:val="00C82019"/>
    <w:rsid w:val="00C82052"/>
    <w:rsid w:val="00C8214D"/>
    <w:rsid w:val="00C8216B"/>
    <w:rsid w:val="00C821B4"/>
    <w:rsid w:val="00C82235"/>
    <w:rsid w:val="00C82243"/>
    <w:rsid w:val="00C8228C"/>
    <w:rsid w:val="00C823EF"/>
    <w:rsid w:val="00C82435"/>
    <w:rsid w:val="00C824FD"/>
    <w:rsid w:val="00C82531"/>
    <w:rsid w:val="00C825F0"/>
    <w:rsid w:val="00C82665"/>
    <w:rsid w:val="00C82745"/>
    <w:rsid w:val="00C82A44"/>
    <w:rsid w:val="00C82A70"/>
    <w:rsid w:val="00C82B57"/>
    <w:rsid w:val="00C82B9C"/>
    <w:rsid w:val="00C82C2C"/>
    <w:rsid w:val="00C82C84"/>
    <w:rsid w:val="00C82CDF"/>
    <w:rsid w:val="00C82FBD"/>
    <w:rsid w:val="00C8310E"/>
    <w:rsid w:val="00C83271"/>
    <w:rsid w:val="00C83377"/>
    <w:rsid w:val="00C8352E"/>
    <w:rsid w:val="00C8353E"/>
    <w:rsid w:val="00C83621"/>
    <w:rsid w:val="00C836C0"/>
    <w:rsid w:val="00C8372B"/>
    <w:rsid w:val="00C838D0"/>
    <w:rsid w:val="00C83A32"/>
    <w:rsid w:val="00C83A77"/>
    <w:rsid w:val="00C83ABD"/>
    <w:rsid w:val="00C83AF8"/>
    <w:rsid w:val="00C83D65"/>
    <w:rsid w:val="00C83D9B"/>
    <w:rsid w:val="00C83DAE"/>
    <w:rsid w:val="00C83E38"/>
    <w:rsid w:val="00C83E3D"/>
    <w:rsid w:val="00C84015"/>
    <w:rsid w:val="00C84087"/>
    <w:rsid w:val="00C84115"/>
    <w:rsid w:val="00C843FD"/>
    <w:rsid w:val="00C84451"/>
    <w:rsid w:val="00C84503"/>
    <w:rsid w:val="00C84536"/>
    <w:rsid w:val="00C8463A"/>
    <w:rsid w:val="00C84706"/>
    <w:rsid w:val="00C8471D"/>
    <w:rsid w:val="00C847DD"/>
    <w:rsid w:val="00C8482D"/>
    <w:rsid w:val="00C84877"/>
    <w:rsid w:val="00C848A4"/>
    <w:rsid w:val="00C848BA"/>
    <w:rsid w:val="00C84D60"/>
    <w:rsid w:val="00C84D7A"/>
    <w:rsid w:val="00C84E5C"/>
    <w:rsid w:val="00C84E8C"/>
    <w:rsid w:val="00C84F2F"/>
    <w:rsid w:val="00C84F40"/>
    <w:rsid w:val="00C84F42"/>
    <w:rsid w:val="00C84F48"/>
    <w:rsid w:val="00C85079"/>
    <w:rsid w:val="00C85094"/>
    <w:rsid w:val="00C850F1"/>
    <w:rsid w:val="00C85113"/>
    <w:rsid w:val="00C851DA"/>
    <w:rsid w:val="00C852B6"/>
    <w:rsid w:val="00C85348"/>
    <w:rsid w:val="00C853ED"/>
    <w:rsid w:val="00C853F6"/>
    <w:rsid w:val="00C8549F"/>
    <w:rsid w:val="00C85554"/>
    <w:rsid w:val="00C8569C"/>
    <w:rsid w:val="00C857BC"/>
    <w:rsid w:val="00C858F9"/>
    <w:rsid w:val="00C85985"/>
    <w:rsid w:val="00C8598D"/>
    <w:rsid w:val="00C85B48"/>
    <w:rsid w:val="00C85B86"/>
    <w:rsid w:val="00C85BCE"/>
    <w:rsid w:val="00C85D09"/>
    <w:rsid w:val="00C85E36"/>
    <w:rsid w:val="00C85EB3"/>
    <w:rsid w:val="00C85F7A"/>
    <w:rsid w:val="00C85FB8"/>
    <w:rsid w:val="00C85FCD"/>
    <w:rsid w:val="00C85FD7"/>
    <w:rsid w:val="00C85FE7"/>
    <w:rsid w:val="00C8609F"/>
    <w:rsid w:val="00C8614C"/>
    <w:rsid w:val="00C86188"/>
    <w:rsid w:val="00C8623C"/>
    <w:rsid w:val="00C864D8"/>
    <w:rsid w:val="00C864F3"/>
    <w:rsid w:val="00C8654E"/>
    <w:rsid w:val="00C86587"/>
    <w:rsid w:val="00C86698"/>
    <w:rsid w:val="00C8678D"/>
    <w:rsid w:val="00C86804"/>
    <w:rsid w:val="00C86813"/>
    <w:rsid w:val="00C86854"/>
    <w:rsid w:val="00C868BC"/>
    <w:rsid w:val="00C8691D"/>
    <w:rsid w:val="00C86923"/>
    <w:rsid w:val="00C86938"/>
    <w:rsid w:val="00C8693D"/>
    <w:rsid w:val="00C86B28"/>
    <w:rsid w:val="00C86BCC"/>
    <w:rsid w:val="00C86C8C"/>
    <w:rsid w:val="00C86D21"/>
    <w:rsid w:val="00C86DFF"/>
    <w:rsid w:val="00C86F42"/>
    <w:rsid w:val="00C86FB7"/>
    <w:rsid w:val="00C86FE7"/>
    <w:rsid w:val="00C86FE9"/>
    <w:rsid w:val="00C87030"/>
    <w:rsid w:val="00C87048"/>
    <w:rsid w:val="00C87061"/>
    <w:rsid w:val="00C871A1"/>
    <w:rsid w:val="00C871A6"/>
    <w:rsid w:val="00C8721D"/>
    <w:rsid w:val="00C87306"/>
    <w:rsid w:val="00C8730E"/>
    <w:rsid w:val="00C87375"/>
    <w:rsid w:val="00C873B6"/>
    <w:rsid w:val="00C87467"/>
    <w:rsid w:val="00C87481"/>
    <w:rsid w:val="00C87543"/>
    <w:rsid w:val="00C876FF"/>
    <w:rsid w:val="00C87716"/>
    <w:rsid w:val="00C87750"/>
    <w:rsid w:val="00C877C9"/>
    <w:rsid w:val="00C87833"/>
    <w:rsid w:val="00C8787D"/>
    <w:rsid w:val="00C8793A"/>
    <w:rsid w:val="00C8794C"/>
    <w:rsid w:val="00C879D5"/>
    <w:rsid w:val="00C87A94"/>
    <w:rsid w:val="00C87AF5"/>
    <w:rsid w:val="00C87BCE"/>
    <w:rsid w:val="00C87C2A"/>
    <w:rsid w:val="00C87C95"/>
    <w:rsid w:val="00C87D5F"/>
    <w:rsid w:val="00C87D74"/>
    <w:rsid w:val="00C87E09"/>
    <w:rsid w:val="00C87E8C"/>
    <w:rsid w:val="00C87F37"/>
    <w:rsid w:val="00C87F3D"/>
    <w:rsid w:val="00C87FA3"/>
    <w:rsid w:val="00C90026"/>
    <w:rsid w:val="00C900ED"/>
    <w:rsid w:val="00C90133"/>
    <w:rsid w:val="00C9017B"/>
    <w:rsid w:val="00C902A8"/>
    <w:rsid w:val="00C902B5"/>
    <w:rsid w:val="00C903FD"/>
    <w:rsid w:val="00C90461"/>
    <w:rsid w:val="00C904E8"/>
    <w:rsid w:val="00C9057B"/>
    <w:rsid w:val="00C90653"/>
    <w:rsid w:val="00C906DD"/>
    <w:rsid w:val="00C90702"/>
    <w:rsid w:val="00C90729"/>
    <w:rsid w:val="00C90731"/>
    <w:rsid w:val="00C9092A"/>
    <w:rsid w:val="00C90992"/>
    <w:rsid w:val="00C9099D"/>
    <w:rsid w:val="00C909A6"/>
    <w:rsid w:val="00C90ABE"/>
    <w:rsid w:val="00C90AEC"/>
    <w:rsid w:val="00C90CD0"/>
    <w:rsid w:val="00C90D0E"/>
    <w:rsid w:val="00C90D43"/>
    <w:rsid w:val="00C90E18"/>
    <w:rsid w:val="00C90E4D"/>
    <w:rsid w:val="00C90E8D"/>
    <w:rsid w:val="00C90E94"/>
    <w:rsid w:val="00C90F15"/>
    <w:rsid w:val="00C90F51"/>
    <w:rsid w:val="00C9106A"/>
    <w:rsid w:val="00C9108A"/>
    <w:rsid w:val="00C91144"/>
    <w:rsid w:val="00C9119F"/>
    <w:rsid w:val="00C911F1"/>
    <w:rsid w:val="00C9128F"/>
    <w:rsid w:val="00C91290"/>
    <w:rsid w:val="00C91370"/>
    <w:rsid w:val="00C9141A"/>
    <w:rsid w:val="00C91429"/>
    <w:rsid w:val="00C91547"/>
    <w:rsid w:val="00C915A2"/>
    <w:rsid w:val="00C915E4"/>
    <w:rsid w:val="00C91683"/>
    <w:rsid w:val="00C916C9"/>
    <w:rsid w:val="00C9173B"/>
    <w:rsid w:val="00C9193A"/>
    <w:rsid w:val="00C9198C"/>
    <w:rsid w:val="00C919F9"/>
    <w:rsid w:val="00C91A18"/>
    <w:rsid w:val="00C91A1D"/>
    <w:rsid w:val="00C91A4C"/>
    <w:rsid w:val="00C91A53"/>
    <w:rsid w:val="00C91A6C"/>
    <w:rsid w:val="00C91AA3"/>
    <w:rsid w:val="00C91ACF"/>
    <w:rsid w:val="00C91C12"/>
    <w:rsid w:val="00C91C14"/>
    <w:rsid w:val="00C91C6F"/>
    <w:rsid w:val="00C91CDA"/>
    <w:rsid w:val="00C91D07"/>
    <w:rsid w:val="00C9204B"/>
    <w:rsid w:val="00C92056"/>
    <w:rsid w:val="00C92057"/>
    <w:rsid w:val="00C92075"/>
    <w:rsid w:val="00C92090"/>
    <w:rsid w:val="00C920CC"/>
    <w:rsid w:val="00C920D3"/>
    <w:rsid w:val="00C920E1"/>
    <w:rsid w:val="00C920EC"/>
    <w:rsid w:val="00C92114"/>
    <w:rsid w:val="00C92198"/>
    <w:rsid w:val="00C922A3"/>
    <w:rsid w:val="00C922B5"/>
    <w:rsid w:val="00C9235C"/>
    <w:rsid w:val="00C92452"/>
    <w:rsid w:val="00C9245D"/>
    <w:rsid w:val="00C92480"/>
    <w:rsid w:val="00C924BE"/>
    <w:rsid w:val="00C926E7"/>
    <w:rsid w:val="00C927C4"/>
    <w:rsid w:val="00C927D9"/>
    <w:rsid w:val="00C9280E"/>
    <w:rsid w:val="00C92887"/>
    <w:rsid w:val="00C928DA"/>
    <w:rsid w:val="00C928E8"/>
    <w:rsid w:val="00C92932"/>
    <w:rsid w:val="00C929A2"/>
    <w:rsid w:val="00C92A65"/>
    <w:rsid w:val="00C92A7D"/>
    <w:rsid w:val="00C92AFA"/>
    <w:rsid w:val="00C92B6A"/>
    <w:rsid w:val="00C92BED"/>
    <w:rsid w:val="00C92CFC"/>
    <w:rsid w:val="00C92E93"/>
    <w:rsid w:val="00C92EA9"/>
    <w:rsid w:val="00C92F97"/>
    <w:rsid w:val="00C92FD3"/>
    <w:rsid w:val="00C93036"/>
    <w:rsid w:val="00C9304F"/>
    <w:rsid w:val="00C93084"/>
    <w:rsid w:val="00C930C1"/>
    <w:rsid w:val="00C9315C"/>
    <w:rsid w:val="00C9331B"/>
    <w:rsid w:val="00C9333E"/>
    <w:rsid w:val="00C9353A"/>
    <w:rsid w:val="00C935B4"/>
    <w:rsid w:val="00C936DB"/>
    <w:rsid w:val="00C93851"/>
    <w:rsid w:val="00C9385F"/>
    <w:rsid w:val="00C938A1"/>
    <w:rsid w:val="00C93A54"/>
    <w:rsid w:val="00C93AA5"/>
    <w:rsid w:val="00C93B73"/>
    <w:rsid w:val="00C93C88"/>
    <w:rsid w:val="00C93C96"/>
    <w:rsid w:val="00C93CF0"/>
    <w:rsid w:val="00C93D72"/>
    <w:rsid w:val="00C93D77"/>
    <w:rsid w:val="00C93FB0"/>
    <w:rsid w:val="00C93FB4"/>
    <w:rsid w:val="00C94180"/>
    <w:rsid w:val="00C941EF"/>
    <w:rsid w:val="00C9420A"/>
    <w:rsid w:val="00C942E1"/>
    <w:rsid w:val="00C94361"/>
    <w:rsid w:val="00C943ED"/>
    <w:rsid w:val="00C9447A"/>
    <w:rsid w:val="00C94505"/>
    <w:rsid w:val="00C94538"/>
    <w:rsid w:val="00C9457B"/>
    <w:rsid w:val="00C9460B"/>
    <w:rsid w:val="00C9466E"/>
    <w:rsid w:val="00C94672"/>
    <w:rsid w:val="00C94751"/>
    <w:rsid w:val="00C94884"/>
    <w:rsid w:val="00C9488D"/>
    <w:rsid w:val="00C94905"/>
    <w:rsid w:val="00C94986"/>
    <w:rsid w:val="00C949AB"/>
    <w:rsid w:val="00C94A59"/>
    <w:rsid w:val="00C94A5A"/>
    <w:rsid w:val="00C94B09"/>
    <w:rsid w:val="00C94B27"/>
    <w:rsid w:val="00C94BB5"/>
    <w:rsid w:val="00C94BC6"/>
    <w:rsid w:val="00C94C2F"/>
    <w:rsid w:val="00C94C78"/>
    <w:rsid w:val="00C94CC2"/>
    <w:rsid w:val="00C94DBC"/>
    <w:rsid w:val="00C94E57"/>
    <w:rsid w:val="00C94ED0"/>
    <w:rsid w:val="00C94EED"/>
    <w:rsid w:val="00C94EF3"/>
    <w:rsid w:val="00C94F3A"/>
    <w:rsid w:val="00C95027"/>
    <w:rsid w:val="00C95050"/>
    <w:rsid w:val="00C95121"/>
    <w:rsid w:val="00C9521D"/>
    <w:rsid w:val="00C952BA"/>
    <w:rsid w:val="00C95395"/>
    <w:rsid w:val="00C9541D"/>
    <w:rsid w:val="00C95523"/>
    <w:rsid w:val="00C95532"/>
    <w:rsid w:val="00C95593"/>
    <w:rsid w:val="00C955A2"/>
    <w:rsid w:val="00C95658"/>
    <w:rsid w:val="00C956ED"/>
    <w:rsid w:val="00C95732"/>
    <w:rsid w:val="00C957CB"/>
    <w:rsid w:val="00C957F7"/>
    <w:rsid w:val="00C958DF"/>
    <w:rsid w:val="00C95948"/>
    <w:rsid w:val="00C959BC"/>
    <w:rsid w:val="00C959D4"/>
    <w:rsid w:val="00C95A07"/>
    <w:rsid w:val="00C95A23"/>
    <w:rsid w:val="00C95CDF"/>
    <w:rsid w:val="00C95D9D"/>
    <w:rsid w:val="00C95E3E"/>
    <w:rsid w:val="00C95F17"/>
    <w:rsid w:val="00C95F30"/>
    <w:rsid w:val="00C96022"/>
    <w:rsid w:val="00C960CC"/>
    <w:rsid w:val="00C960F1"/>
    <w:rsid w:val="00C96107"/>
    <w:rsid w:val="00C9618D"/>
    <w:rsid w:val="00C96297"/>
    <w:rsid w:val="00C9642B"/>
    <w:rsid w:val="00C965D0"/>
    <w:rsid w:val="00C9666E"/>
    <w:rsid w:val="00C968A1"/>
    <w:rsid w:val="00C9696B"/>
    <w:rsid w:val="00C96990"/>
    <w:rsid w:val="00C96AB2"/>
    <w:rsid w:val="00C96ADE"/>
    <w:rsid w:val="00C96B11"/>
    <w:rsid w:val="00C96B19"/>
    <w:rsid w:val="00C96BB2"/>
    <w:rsid w:val="00C96C84"/>
    <w:rsid w:val="00C96C9B"/>
    <w:rsid w:val="00C96CD3"/>
    <w:rsid w:val="00C96D3A"/>
    <w:rsid w:val="00C96EDD"/>
    <w:rsid w:val="00C96FF7"/>
    <w:rsid w:val="00C9704A"/>
    <w:rsid w:val="00C97144"/>
    <w:rsid w:val="00C97312"/>
    <w:rsid w:val="00C9735B"/>
    <w:rsid w:val="00C97380"/>
    <w:rsid w:val="00C973E0"/>
    <w:rsid w:val="00C9751F"/>
    <w:rsid w:val="00C9763C"/>
    <w:rsid w:val="00C97676"/>
    <w:rsid w:val="00C976AB"/>
    <w:rsid w:val="00C976E0"/>
    <w:rsid w:val="00C976EF"/>
    <w:rsid w:val="00C97722"/>
    <w:rsid w:val="00C97792"/>
    <w:rsid w:val="00C977A5"/>
    <w:rsid w:val="00C97826"/>
    <w:rsid w:val="00C97860"/>
    <w:rsid w:val="00C97868"/>
    <w:rsid w:val="00C9796B"/>
    <w:rsid w:val="00C979C8"/>
    <w:rsid w:val="00C979F2"/>
    <w:rsid w:val="00C97B4C"/>
    <w:rsid w:val="00C97B9A"/>
    <w:rsid w:val="00C97C23"/>
    <w:rsid w:val="00C97C2F"/>
    <w:rsid w:val="00C97C3A"/>
    <w:rsid w:val="00C97C5C"/>
    <w:rsid w:val="00C97C67"/>
    <w:rsid w:val="00C97C85"/>
    <w:rsid w:val="00C97CA1"/>
    <w:rsid w:val="00C97CD1"/>
    <w:rsid w:val="00C97CDE"/>
    <w:rsid w:val="00CA0088"/>
    <w:rsid w:val="00CA0120"/>
    <w:rsid w:val="00CA01CB"/>
    <w:rsid w:val="00CA020E"/>
    <w:rsid w:val="00CA0337"/>
    <w:rsid w:val="00CA048B"/>
    <w:rsid w:val="00CA0582"/>
    <w:rsid w:val="00CA059B"/>
    <w:rsid w:val="00CA0735"/>
    <w:rsid w:val="00CA07F6"/>
    <w:rsid w:val="00CA0840"/>
    <w:rsid w:val="00CA0851"/>
    <w:rsid w:val="00CA08FC"/>
    <w:rsid w:val="00CA093E"/>
    <w:rsid w:val="00CA097A"/>
    <w:rsid w:val="00CA0B64"/>
    <w:rsid w:val="00CA0B6A"/>
    <w:rsid w:val="00CA0BCF"/>
    <w:rsid w:val="00CA0C32"/>
    <w:rsid w:val="00CA0CAF"/>
    <w:rsid w:val="00CA0D00"/>
    <w:rsid w:val="00CA0D06"/>
    <w:rsid w:val="00CA0D3F"/>
    <w:rsid w:val="00CA0D41"/>
    <w:rsid w:val="00CA0F48"/>
    <w:rsid w:val="00CA0F7D"/>
    <w:rsid w:val="00CA0FFC"/>
    <w:rsid w:val="00CA106A"/>
    <w:rsid w:val="00CA10B1"/>
    <w:rsid w:val="00CA10BC"/>
    <w:rsid w:val="00CA1250"/>
    <w:rsid w:val="00CA134D"/>
    <w:rsid w:val="00CA1418"/>
    <w:rsid w:val="00CA1479"/>
    <w:rsid w:val="00CA14F5"/>
    <w:rsid w:val="00CA1659"/>
    <w:rsid w:val="00CA1686"/>
    <w:rsid w:val="00CA16FA"/>
    <w:rsid w:val="00CA17D9"/>
    <w:rsid w:val="00CA1808"/>
    <w:rsid w:val="00CA1825"/>
    <w:rsid w:val="00CA18CE"/>
    <w:rsid w:val="00CA19B5"/>
    <w:rsid w:val="00CA1BE5"/>
    <w:rsid w:val="00CA1C83"/>
    <w:rsid w:val="00CA1CF0"/>
    <w:rsid w:val="00CA1D17"/>
    <w:rsid w:val="00CA1D5E"/>
    <w:rsid w:val="00CA1D7D"/>
    <w:rsid w:val="00CA1E00"/>
    <w:rsid w:val="00CA1F8B"/>
    <w:rsid w:val="00CA1FF9"/>
    <w:rsid w:val="00CA2068"/>
    <w:rsid w:val="00CA2175"/>
    <w:rsid w:val="00CA21EE"/>
    <w:rsid w:val="00CA23D1"/>
    <w:rsid w:val="00CA23E5"/>
    <w:rsid w:val="00CA244D"/>
    <w:rsid w:val="00CA2704"/>
    <w:rsid w:val="00CA276F"/>
    <w:rsid w:val="00CA2780"/>
    <w:rsid w:val="00CA27CD"/>
    <w:rsid w:val="00CA2956"/>
    <w:rsid w:val="00CA29A5"/>
    <w:rsid w:val="00CA29CF"/>
    <w:rsid w:val="00CA29EA"/>
    <w:rsid w:val="00CA2A2C"/>
    <w:rsid w:val="00CA2AA2"/>
    <w:rsid w:val="00CA2B47"/>
    <w:rsid w:val="00CA2B9D"/>
    <w:rsid w:val="00CA2C06"/>
    <w:rsid w:val="00CA2CA9"/>
    <w:rsid w:val="00CA2F03"/>
    <w:rsid w:val="00CA2F10"/>
    <w:rsid w:val="00CA3046"/>
    <w:rsid w:val="00CA30F8"/>
    <w:rsid w:val="00CA3156"/>
    <w:rsid w:val="00CA3231"/>
    <w:rsid w:val="00CA324B"/>
    <w:rsid w:val="00CA32D4"/>
    <w:rsid w:val="00CA3403"/>
    <w:rsid w:val="00CA340A"/>
    <w:rsid w:val="00CA3430"/>
    <w:rsid w:val="00CA350B"/>
    <w:rsid w:val="00CA3520"/>
    <w:rsid w:val="00CA365A"/>
    <w:rsid w:val="00CA37A6"/>
    <w:rsid w:val="00CA380C"/>
    <w:rsid w:val="00CA3A16"/>
    <w:rsid w:val="00CA3A47"/>
    <w:rsid w:val="00CA3A56"/>
    <w:rsid w:val="00CA3B3C"/>
    <w:rsid w:val="00CA3BE4"/>
    <w:rsid w:val="00CA3BE5"/>
    <w:rsid w:val="00CA3C04"/>
    <w:rsid w:val="00CA3C41"/>
    <w:rsid w:val="00CA3C75"/>
    <w:rsid w:val="00CA3CF6"/>
    <w:rsid w:val="00CA3D77"/>
    <w:rsid w:val="00CA3DBE"/>
    <w:rsid w:val="00CA3E16"/>
    <w:rsid w:val="00CA3ED9"/>
    <w:rsid w:val="00CA3F4B"/>
    <w:rsid w:val="00CA4033"/>
    <w:rsid w:val="00CA405C"/>
    <w:rsid w:val="00CA4134"/>
    <w:rsid w:val="00CA418A"/>
    <w:rsid w:val="00CA41F2"/>
    <w:rsid w:val="00CA4206"/>
    <w:rsid w:val="00CA425A"/>
    <w:rsid w:val="00CA428E"/>
    <w:rsid w:val="00CA44A4"/>
    <w:rsid w:val="00CA4529"/>
    <w:rsid w:val="00CA470F"/>
    <w:rsid w:val="00CA4927"/>
    <w:rsid w:val="00CA4952"/>
    <w:rsid w:val="00CA4954"/>
    <w:rsid w:val="00CA4982"/>
    <w:rsid w:val="00CA49DD"/>
    <w:rsid w:val="00CA4ADD"/>
    <w:rsid w:val="00CA4B45"/>
    <w:rsid w:val="00CA4B8C"/>
    <w:rsid w:val="00CA4C4C"/>
    <w:rsid w:val="00CA4CAB"/>
    <w:rsid w:val="00CA4D3A"/>
    <w:rsid w:val="00CA4F82"/>
    <w:rsid w:val="00CA50AE"/>
    <w:rsid w:val="00CA53A0"/>
    <w:rsid w:val="00CA5455"/>
    <w:rsid w:val="00CA55D4"/>
    <w:rsid w:val="00CA56E0"/>
    <w:rsid w:val="00CA58A3"/>
    <w:rsid w:val="00CA5A11"/>
    <w:rsid w:val="00CA5A19"/>
    <w:rsid w:val="00CA5B11"/>
    <w:rsid w:val="00CA5B16"/>
    <w:rsid w:val="00CA5B32"/>
    <w:rsid w:val="00CA5B43"/>
    <w:rsid w:val="00CA5BBE"/>
    <w:rsid w:val="00CA5C23"/>
    <w:rsid w:val="00CA5C4F"/>
    <w:rsid w:val="00CA5D4F"/>
    <w:rsid w:val="00CA5D7E"/>
    <w:rsid w:val="00CA5DAF"/>
    <w:rsid w:val="00CA5E15"/>
    <w:rsid w:val="00CA5E3C"/>
    <w:rsid w:val="00CA600C"/>
    <w:rsid w:val="00CA6076"/>
    <w:rsid w:val="00CA6151"/>
    <w:rsid w:val="00CA6214"/>
    <w:rsid w:val="00CA62D1"/>
    <w:rsid w:val="00CA62D4"/>
    <w:rsid w:val="00CA6398"/>
    <w:rsid w:val="00CA63BE"/>
    <w:rsid w:val="00CA63ED"/>
    <w:rsid w:val="00CA6513"/>
    <w:rsid w:val="00CA667D"/>
    <w:rsid w:val="00CA6722"/>
    <w:rsid w:val="00CA6742"/>
    <w:rsid w:val="00CA674F"/>
    <w:rsid w:val="00CA68A6"/>
    <w:rsid w:val="00CA693B"/>
    <w:rsid w:val="00CA6980"/>
    <w:rsid w:val="00CA69C1"/>
    <w:rsid w:val="00CA6AEE"/>
    <w:rsid w:val="00CA6B29"/>
    <w:rsid w:val="00CA6B35"/>
    <w:rsid w:val="00CA6BA1"/>
    <w:rsid w:val="00CA6BAD"/>
    <w:rsid w:val="00CA6BD4"/>
    <w:rsid w:val="00CA6DE9"/>
    <w:rsid w:val="00CA6E2C"/>
    <w:rsid w:val="00CA6E9F"/>
    <w:rsid w:val="00CA6F70"/>
    <w:rsid w:val="00CA7047"/>
    <w:rsid w:val="00CA710B"/>
    <w:rsid w:val="00CA7121"/>
    <w:rsid w:val="00CA727B"/>
    <w:rsid w:val="00CA736F"/>
    <w:rsid w:val="00CA73B5"/>
    <w:rsid w:val="00CA7408"/>
    <w:rsid w:val="00CA743F"/>
    <w:rsid w:val="00CA7449"/>
    <w:rsid w:val="00CA74B9"/>
    <w:rsid w:val="00CA75FA"/>
    <w:rsid w:val="00CA7636"/>
    <w:rsid w:val="00CA7697"/>
    <w:rsid w:val="00CA7710"/>
    <w:rsid w:val="00CA7740"/>
    <w:rsid w:val="00CA7798"/>
    <w:rsid w:val="00CA792D"/>
    <w:rsid w:val="00CA7943"/>
    <w:rsid w:val="00CA79D5"/>
    <w:rsid w:val="00CA7A33"/>
    <w:rsid w:val="00CA7A46"/>
    <w:rsid w:val="00CA7B99"/>
    <w:rsid w:val="00CA7BFC"/>
    <w:rsid w:val="00CA7CE6"/>
    <w:rsid w:val="00CA7F66"/>
    <w:rsid w:val="00CA7FAB"/>
    <w:rsid w:val="00CA7FE0"/>
    <w:rsid w:val="00CB0088"/>
    <w:rsid w:val="00CB020B"/>
    <w:rsid w:val="00CB024D"/>
    <w:rsid w:val="00CB028B"/>
    <w:rsid w:val="00CB02AA"/>
    <w:rsid w:val="00CB0310"/>
    <w:rsid w:val="00CB0375"/>
    <w:rsid w:val="00CB0387"/>
    <w:rsid w:val="00CB040A"/>
    <w:rsid w:val="00CB04EF"/>
    <w:rsid w:val="00CB0552"/>
    <w:rsid w:val="00CB058C"/>
    <w:rsid w:val="00CB060A"/>
    <w:rsid w:val="00CB0674"/>
    <w:rsid w:val="00CB0718"/>
    <w:rsid w:val="00CB074E"/>
    <w:rsid w:val="00CB07CE"/>
    <w:rsid w:val="00CB085C"/>
    <w:rsid w:val="00CB0877"/>
    <w:rsid w:val="00CB08AE"/>
    <w:rsid w:val="00CB08D2"/>
    <w:rsid w:val="00CB0940"/>
    <w:rsid w:val="00CB0981"/>
    <w:rsid w:val="00CB09B5"/>
    <w:rsid w:val="00CB0A74"/>
    <w:rsid w:val="00CB0B49"/>
    <w:rsid w:val="00CB0C47"/>
    <w:rsid w:val="00CB0C83"/>
    <w:rsid w:val="00CB0C8B"/>
    <w:rsid w:val="00CB0D1E"/>
    <w:rsid w:val="00CB0DC3"/>
    <w:rsid w:val="00CB0E01"/>
    <w:rsid w:val="00CB0E6A"/>
    <w:rsid w:val="00CB0EA9"/>
    <w:rsid w:val="00CB0EAA"/>
    <w:rsid w:val="00CB0F1D"/>
    <w:rsid w:val="00CB0FAD"/>
    <w:rsid w:val="00CB102F"/>
    <w:rsid w:val="00CB1032"/>
    <w:rsid w:val="00CB120F"/>
    <w:rsid w:val="00CB13F0"/>
    <w:rsid w:val="00CB1405"/>
    <w:rsid w:val="00CB156B"/>
    <w:rsid w:val="00CB156E"/>
    <w:rsid w:val="00CB171A"/>
    <w:rsid w:val="00CB17EB"/>
    <w:rsid w:val="00CB181F"/>
    <w:rsid w:val="00CB18CF"/>
    <w:rsid w:val="00CB18ED"/>
    <w:rsid w:val="00CB19D0"/>
    <w:rsid w:val="00CB1C22"/>
    <w:rsid w:val="00CB1C52"/>
    <w:rsid w:val="00CB1DAB"/>
    <w:rsid w:val="00CB1EB6"/>
    <w:rsid w:val="00CB1ED7"/>
    <w:rsid w:val="00CB207F"/>
    <w:rsid w:val="00CB20A3"/>
    <w:rsid w:val="00CB20B6"/>
    <w:rsid w:val="00CB22B9"/>
    <w:rsid w:val="00CB233B"/>
    <w:rsid w:val="00CB23B9"/>
    <w:rsid w:val="00CB24B4"/>
    <w:rsid w:val="00CB24E7"/>
    <w:rsid w:val="00CB26C6"/>
    <w:rsid w:val="00CB26D7"/>
    <w:rsid w:val="00CB26E8"/>
    <w:rsid w:val="00CB273C"/>
    <w:rsid w:val="00CB2A45"/>
    <w:rsid w:val="00CB2AC0"/>
    <w:rsid w:val="00CB2B35"/>
    <w:rsid w:val="00CB2C1C"/>
    <w:rsid w:val="00CB2D14"/>
    <w:rsid w:val="00CB2E90"/>
    <w:rsid w:val="00CB3063"/>
    <w:rsid w:val="00CB30C4"/>
    <w:rsid w:val="00CB315E"/>
    <w:rsid w:val="00CB31A9"/>
    <w:rsid w:val="00CB31EA"/>
    <w:rsid w:val="00CB321E"/>
    <w:rsid w:val="00CB3497"/>
    <w:rsid w:val="00CB350B"/>
    <w:rsid w:val="00CB3670"/>
    <w:rsid w:val="00CB3691"/>
    <w:rsid w:val="00CB3695"/>
    <w:rsid w:val="00CB36DE"/>
    <w:rsid w:val="00CB36F4"/>
    <w:rsid w:val="00CB376C"/>
    <w:rsid w:val="00CB3775"/>
    <w:rsid w:val="00CB37C9"/>
    <w:rsid w:val="00CB3877"/>
    <w:rsid w:val="00CB3911"/>
    <w:rsid w:val="00CB39E2"/>
    <w:rsid w:val="00CB3A6F"/>
    <w:rsid w:val="00CB3B31"/>
    <w:rsid w:val="00CB3B41"/>
    <w:rsid w:val="00CB3BD1"/>
    <w:rsid w:val="00CB3BF2"/>
    <w:rsid w:val="00CB3C88"/>
    <w:rsid w:val="00CB3CB2"/>
    <w:rsid w:val="00CB3D03"/>
    <w:rsid w:val="00CB3D40"/>
    <w:rsid w:val="00CB3D80"/>
    <w:rsid w:val="00CB3D8A"/>
    <w:rsid w:val="00CB3FA3"/>
    <w:rsid w:val="00CB3FEA"/>
    <w:rsid w:val="00CB403A"/>
    <w:rsid w:val="00CB40CB"/>
    <w:rsid w:val="00CB40F7"/>
    <w:rsid w:val="00CB426E"/>
    <w:rsid w:val="00CB43A6"/>
    <w:rsid w:val="00CB440F"/>
    <w:rsid w:val="00CB443B"/>
    <w:rsid w:val="00CB45F7"/>
    <w:rsid w:val="00CB4672"/>
    <w:rsid w:val="00CB46A2"/>
    <w:rsid w:val="00CB46BD"/>
    <w:rsid w:val="00CB4793"/>
    <w:rsid w:val="00CB47FA"/>
    <w:rsid w:val="00CB48B9"/>
    <w:rsid w:val="00CB4915"/>
    <w:rsid w:val="00CB4941"/>
    <w:rsid w:val="00CB49E5"/>
    <w:rsid w:val="00CB49EB"/>
    <w:rsid w:val="00CB4A61"/>
    <w:rsid w:val="00CB4AFF"/>
    <w:rsid w:val="00CB4B0C"/>
    <w:rsid w:val="00CB4B61"/>
    <w:rsid w:val="00CB4BB9"/>
    <w:rsid w:val="00CB4C05"/>
    <w:rsid w:val="00CB4C2E"/>
    <w:rsid w:val="00CB4C57"/>
    <w:rsid w:val="00CB4CB2"/>
    <w:rsid w:val="00CB4D4B"/>
    <w:rsid w:val="00CB4D80"/>
    <w:rsid w:val="00CB4DC3"/>
    <w:rsid w:val="00CB4E28"/>
    <w:rsid w:val="00CB4E6D"/>
    <w:rsid w:val="00CB4E78"/>
    <w:rsid w:val="00CB4E98"/>
    <w:rsid w:val="00CB4F6F"/>
    <w:rsid w:val="00CB4FAC"/>
    <w:rsid w:val="00CB4FCC"/>
    <w:rsid w:val="00CB4FEC"/>
    <w:rsid w:val="00CB517A"/>
    <w:rsid w:val="00CB51FB"/>
    <w:rsid w:val="00CB524E"/>
    <w:rsid w:val="00CB5435"/>
    <w:rsid w:val="00CB54AB"/>
    <w:rsid w:val="00CB5510"/>
    <w:rsid w:val="00CB5672"/>
    <w:rsid w:val="00CB56AE"/>
    <w:rsid w:val="00CB56B1"/>
    <w:rsid w:val="00CB56BD"/>
    <w:rsid w:val="00CB5791"/>
    <w:rsid w:val="00CB57BC"/>
    <w:rsid w:val="00CB57E0"/>
    <w:rsid w:val="00CB5820"/>
    <w:rsid w:val="00CB58AB"/>
    <w:rsid w:val="00CB58F4"/>
    <w:rsid w:val="00CB5903"/>
    <w:rsid w:val="00CB5988"/>
    <w:rsid w:val="00CB59B1"/>
    <w:rsid w:val="00CB5AC3"/>
    <w:rsid w:val="00CB5AEC"/>
    <w:rsid w:val="00CB5B5F"/>
    <w:rsid w:val="00CB5B8D"/>
    <w:rsid w:val="00CB5BA6"/>
    <w:rsid w:val="00CB5BAD"/>
    <w:rsid w:val="00CB5BBD"/>
    <w:rsid w:val="00CB5BCD"/>
    <w:rsid w:val="00CB5BD4"/>
    <w:rsid w:val="00CB5C79"/>
    <w:rsid w:val="00CB5CFA"/>
    <w:rsid w:val="00CB5D87"/>
    <w:rsid w:val="00CB5E0C"/>
    <w:rsid w:val="00CB5E9F"/>
    <w:rsid w:val="00CB5EBD"/>
    <w:rsid w:val="00CB5ED3"/>
    <w:rsid w:val="00CB5EF3"/>
    <w:rsid w:val="00CB60B6"/>
    <w:rsid w:val="00CB6269"/>
    <w:rsid w:val="00CB62F8"/>
    <w:rsid w:val="00CB632B"/>
    <w:rsid w:val="00CB641C"/>
    <w:rsid w:val="00CB6429"/>
    <w:rsid w:val="00CB643A"/>
    <w:rsid w:val="00CB658E"/>
    <w:rsid w:val="00CB65C1"/>
    <w:rsid w:val="00CB664A"/>
    <w:rsid w:val="00CB66E3"/>
    <w:rsid w:val="00CB67AC"/>
    <w:rsid w:val="00CB67FF"/>
    <w:rsid w:val="00CB6845"/>
    <w:rsid w:val="00CB6875"/>
    <w:rsid w:val="00CB69E5"/>
    <w:rsid w:val="00CB6A1E"/>
    <w:rsid w:val="00CB6A54"/>
    <w:rsid w:val="00CB6A5B"/>
    <w:rsid w:val="00CB6AD1"/>
    <w:rsid w:val="00CB6BE9"/>
    <w:rsid w:val="00CB6C54"/>
    <w:rsid w:val="00CB6CC8"/>
    <w:rsid w:val="00CB6CCB"/>
    <w:rsid w:val="00CB6D63"/>
    <w:rsid w:val="00CB6F00"/>
    <w:rsid w:val="00CB6F02"/>
    <w:rsid w:val="00CB6F11"/>
    <w:rsid w:val="00CB714D"/>
    <w:rsid w:val="00CB71C2"/>
    <w:rsid w:val="00CB73D9"/>
    <w:rsid w:val="00CB7401"/>
    <w:rsid w:val="00CB7471"/>
    <w:rsid w:val="00CB747F"/>
    <w:rsid w:val="00CB74C2"/>
    <w:rsid w:val="00CB74FE"/>
    <w:rsid w:val="00CB75B8"/>
    <w:rsid w:val="00CB75DB"/>
    <w:rsid w:val="00CB763E"/>
    <w:rsid w:val="00CB774C"/>
    <w:rsid w:val="00CB77A6"/>
    <w:rsid w:val="00CB79B8"/>
    <w:rsid w:val="00CB7AE1"/>
    <w:rsid w:val="00CB7AFA"/>
    <w:rsid w:val="00CB7BF5"/>
    <w:rsid w:val="00CB7D6F"/>
    <w:rsid w:val="00CB7DD8"/>
    <w:rsid w:val="00CB7EB2"/>
    <w:rsid w:val="00CB7ED6"/>
    <w:rsid w:val="00CB7FC4"/>
    <w:rsid w:val="00CB7FCC"/>
    <w:rsid w:val="00CC000D"/>
    <w:rsid w:val="00CC00FC"/>
    <w:rsid w:val="00CC01AD"/>
    <w:rsid w:val="00CC02BE"/>
    <w:rsid w:val="00CC0336"/>
    <w:rsid w:val="00CC0350"/>
    <w:rsid w:val="00CC03E9"/>
    <w:rsid w:val="00CC0447"/>
    <w:rsid w:val="00CC04D7"/>
    <w:rsid w:val="00CC05B5"/>
    <w:rsid w:val="00CC0709"/>
    <w:rsid w:val="00CC08AF"/>
    <w:rsid w:val="00CC08B3"/>
    <w:rsid w:val="00CC08C5"/>
    <w:rsid w:val="00CC08CD"/>
    <w:rsid w:val="00CC09AB"/>
    <w:rsid w:val="00CC0A16"/>
    <w:rsid w:val="00CC0A31"/>
    <w:rsid w:val="00CC0AA6"/>
    <w:rsid w:val="00CC0AE0"/>
    <w:rsid w:val="00CC0AEB"/>
    <w:rsid w:val="00CC0C25"/>
    <w:rsid w:val="00CC0D58"/>
    <w:rsid w:val="00CC0EDF"/>
    <w:rsid w:val="00CC0F09"/>
    <w:rsid w:val="00CC111A"/>
    <w:rsid w:val="00CC121B"/>
    <w:rsid w:val="00CC1276"/>
    <w:rsid w:val="00CC139F"/>
    <w:rsid w:val="00CC14E7"/>
    <w:rsid w:val="00CC1528"/>
    <w:rsid w:val="00CC1575"/>
    <w:rsid w:val="00CC162D"/>
    <w:rsid w:val="00CC162E"/>
    <w:rsid w:val="00CC17D5"/>
    <w:rsid w:val="00CC19CE"/>
    <w:rsid w:val="00CC1A8C"/>
    <w:rsid w:val="00CC1A8D"/>
    <w:rsid w:val="00CC1B89"/>
    <w:rsid w:val="00CC1C16"/>
    <w:rsid w:val="00CC1C27"/>
    <w:rsid w:val="00CC1C9E"/>
    <w:rsid w:val="00CC1D5B"/>
    <w:rsid w:val="00CC1D60"/>
    <w:rsid w:val="00CC1D91"/>
    <w:rsid w:val="00CC1DFA"/>
    <w:rsid w:val="00CC1EB7"/>
    <w:rsid w:val="00CC1F8F"/>
    <w:rsid w:val="00CC1FC2"/>
    <w:rsid w:val="00CC207B"/>
    <w:rsid w:val="00CC2115"/>
    <w:rsid w:val="00CC2182"/>
    <w:rsid w:val="00CC218D"/>
    <w:rsid w:val="00CC21DA"/>
    <w:rsid w:val="00CC2342"/>
    <w:rsid w:val="00CC2395"/>
    <w:rsid w:val="00CC2514"/>
    <w:rsid w:val="00CC2525"/>
    <w:rsid w:val="00CC257A"/>
    <w:rsid w:val="00CC2593"/>
    <w:rsid w:val="00CC25EC"/>
    <w:rsid w:val="00CC2615"/>
    <w:rsid w:val="00CC269F"/>
    <w:rsid w:val="00CC26F5"/>
    <w:rsid w:val="00CC2769"/>
    <w:rsid w:val="00CC276F"/>
    <w:rsid w:val="00CC27FB"/>
    <w:rsid w:val="00CC280E"/>
    <w:rsid w:val="00CC29AD"/>
    <w:rsid w:val="00CC2AB4"/>
    <w:rsid w:val="00CC2ACE"/>
    <w:rsid w:val="00CC2CE4"/>
    <w:rsid w:val="00CC2DCC"/>
    <w:rsid w:val="00CC2F5A"/>
    <w:rsid w:val="00CC2F72"/>
    <w:rsid w:val="00CC2FD3"/>
    <w:rsid w:val="00CC2FF5"/>
    <w:rsid w:val="00CC30D9"/>
    <w:rsid w:val="00CC3191"/>
    <w:rsid w:val="00CC31BC"/>
    <w:rsid w:val="00CC3249"/>
    <w:rsid w:val="00CC32FA"/>
    <w:rsid w:val="00CC33E2"/>
    <w:rsid w:val="00CC3502"/>
    <w:rsid w:val="00CC35A1"/>
    <w:rsid w:val="00CC3648"/>
    <w:rsid w:val="00CC368F"/>
    <w:rsid w:val="00CC36D1"/>
    <w:rsid w:val="00CC36F6"/>
    <w:rsid w:val="00CC3737"/>
    <w:rsid w:val="00CC37C3"/>
    <w:rsid w:val="00CC3818"/>
    <w:rsid w:val="00CC3880"/>
    <w:rsid w:val="00CC3928"/>
    <w:rsid w:val="00CC3949"/>
    <w:rsid w:val="00CC3970"/>
    <w:rsid w:val="00CC3A29"/>
    <w:rsid w:val="00CC3A99"/>
    <w:rsid w:val="00CC3A9C"/>
    <w:rsid w:val="00CC3A9F"/>
    <w:rsid w:val="00CC3AE6"/>
    <w:rsid w:val="00CC3C26"/>
    <w:rsid w:val="00CC3D9E"/>
    <w:rsid w:val="00CC3E33"/>
    <w:rsid w:val="00CC3F1A"/>
    <w:rsid w:val="00CC3F44"/>
    <w:rsid w:val="00CC3F57"/>
    <w:rsid w:val="00CC3F7E"/>
    <w:rsid w:val="00CC4108"/>
    <w:rsid w:val="00CC4112"/>
    <w:rsid w:val="00CC41AA"/>
    <w:rsid w:val="00CC4344"/>
    <w:rsid w:val="00CC4363"/>
    <w:rsid w:val="00CC438A"/>
    <w:rsid w:val="00CC442F"/>
    <w:rsid w:val="00CC4471"/>
    <w:rsid w:val="00CC48B2"/>
    <w:rsid w:val="00CC4926"/>
    <w:rsid w:val="00CC49B5"/>
    <w:rsid w:val="00CC49CB"/>
    <w:rsid w:val="00CC4A18"/>
    <w:rsid w:val="00CC4AC6"/>
    <w:rsid w:val="00CC4B2F"/>
    <w:rsid w:val="00CC4B31"/>
    <w:rsid w:val="00CC4B73"/>
    <w:rsid w:val="00CC4C34"/>
    <w:rsid w:val="00CC4DC6"/>
    <w:rsid w:val="00CC4F4B"/>
    <w:rsid w:val="00CC50DB"/>
    <w:rsid w:val="00CC516D"/>
    <w:rsid w:val="00CC51BA"/>
    <w:rsid w:val="00CC51BC"/>
    <w:rsid w:val="00CC53B7"/>
    <w:rsid w:val="00CC54E5"/>
    <w:rsid w:val="00CC5548"/>
    <w:rsid w:val="00CC557F"/>
    <w:rsid w:val="00CC559D"/>
    <w:rsid w:val="00CC55CC"/>
    <w:rsid w:val="00CC561C"/>
    <w:rsid w:val="00CC5633"/>
    <w:rsid w:val="00CC5655"/>
    <w:rsid w:val="00CC57FE"/>
    <w:rsid w:val="00CC5979"/>
    <w:rsid w:val="00CC5A2B"/>
    <w:rsid w:val="00CC5A3F"/>
    <w:rsid w:val="00CC5A41"/>
    <w:rsid w:val="00CC5A4F"/>
    <w:rsid w:val="00CC5B05"/>
    <w:rsid w:val="00CC5B1E"/>
    <w:rsid w:val="00CC5C07"/>
    <w:rsid w:val="00CC5C24"/>
    <w:rsid w:val="00CC5C5D"/>
    <w:rsid w:val="00CC5D15"/>
    <w:rsid w:val="00CC5E7E"/>
    <w:rsid w:val="00CC5E85"/>
    <w:rsid w:val="00CC5EDE"/>
    <w:rsid w:val="00CC5FB7"/>
    <w:rsid w:val="00CC600E"/>
    <w:rsid w:val="00CC6035"/>
    <w:rsid w:val="00CC6036"/>
    <w:rsid w:val="00CC6052"/>
    <w:rsid w:val="00CC61D6"/>
    <w:rsid w:val="00CC622A"/>
    <w:rsid w:val="00CC63AD"/>
    <w:rsid w:val="00CC65A9"/>
    <w:rsid w:val="00CC65D4"/>
    <w:rsid w:val="00CC67FE"/>
    <w:rsid w:val="00CC68FA"/>
    <w:rsid w:val="00CC6919"/>
    <w:rsid w:val="00CC69BD"/>
    <w:rsid w:val="00CC6A77"/>
    <w:rsid w:val="00CC6B3B"/>
    <w:rsid w:val="00CC6BBB"/>
    <w:rsid w:val="00CC6CB6"/>
    <w:rsid w:val="00CC6D50"/>
    <w:rsid w:val="00CC6DD0"/>
    <w:rsid w:val="00CC6E37"/>
    <w:rsid w:val="00CC6E5B"/>
    <w:rsid w:val="00CC7109"/>
    <w:rsid w:val="00CC7255"/>
    <w:rsid w:val="00CC7276"/>
    <w:rsid w:val="00CC727B"/>
    <w:rsid w:val="00CC728D"/>
    <w:rsid w:val="00CC732C"/>
    <w:rsid w:val="00CC7419"/>
    <w:rsid w:val="00CC74F7"/>
    <w:rsid w:val="00CC75E1"/>
    <w:rsid w:val="00CC75E8"/>
    <w:rsid w:val="00CC7608"/>
    <w:rsid w:val="00CC78CF"/>
    <w:rsid w:val="00CC79AB"/>
    <w:rsid w:val="00CC79B1"/>
    <w:rsid w:val="00CC7A3D"/>
    <w:rsid w:val="00CC7AB9"/>
    <w:rsid w:val="00CC7AFA"/>
    <w:rsid w:val="00CC7B30"/>
    <w:rsid w:val="00CC7B56"/>
    <w:rsid w:val="00CC7C61"/>
    <w:rsid w:val="00CC7D8B"/>
    <w:rsid w:val="00CC7E08"/>
    <w:rsid w:val="00CC7F60"/>
    <w:rsid w:val="00CD007D"/>
    <w:rsid w:val="00CD02E4"/>
    <w:rsid w:val="00CD03F2"/>
    <w:rsid w:val="00CD064C"/>
    <w:rsid w:val="00CD0687"/>
    <w:rsid w:val="00CD068E"/>
    <w:rsid w:val="00CD06DA"/>
    <w:rsid w:val="00CD07A6"/>
    <w:rsid w:val="00CD07DC"/>
    <w:rsid w:val="00CD0948"/>
    <w:rsid w:val="00CD0975"/>
    <w:rsid w:val="00CD0AE2"/>
    <w:rsid w:val="00CD0B00"/>
    <w:rsid w:val="00CD0B06"/>
    <w:rsid w:val="00CD0B1F"/>
    <w:rsid w:val="00CD0DB7"/>
    <w:rsid w:val="00CD0DD5"/>
    <w:rsid w:val="00CD0EEF"/>
    <w:rsid w:val="00CD0EFB"/>
    <w:rsid w:val="00CD10A1"/>
    <w:rsid w:val="00CD10FF"/>
    <w:rsid w:val="00CD1124"/>
    <w:rsid w:val="00CD1150"/>
    <w:rsid w:val="00CD121E"/>
    <w:rsid w:val="00CD122D"/>
    <w:rsid w:val="00CD128B"/>
    <w:rsid w:val="00CD147A"/>
    <w:rsid w:val="00CD14DA"/>
    <w:rsid w:val="00CD154A"/>
    <w:rsid w:val="00CD1556"/>
    <w:rsid w:val="00CD1582"/>
    <w:rsid w:val="00CD16EC"/>
    <w:rsid w:val="00CD17B3"/>
    <w:rsid w:val="00CD1800"/>
    <w:rsid w:val="00CD1811"/>
    <w:rsid w:val="00CD183D"/>
    <w:rsid w:val="00CD191D"/>
    <w:rsid w:val="00CD1929"/>
    <w:rsid w:val="00CD1993"/>
    <w:rsid w:val="00CD1A86"/>
    <w:rsid w:val="00CD1B9A"/>
    <w:rsid w:val="00CD1BAA"/>
    <w:rsid w:val="00CD1DA3"/>
    <w:rsid w:val="00CD1ED3"/>
    <w:rsid w:val="00CD1F71"/>
    <w:rsid w:val="00CD1FC0"/>
    <w:rsid w:val="00CD2124"/>
    <w:rsid w:val="00CD2151"/>
    <w:rsid w:val="00CD2219"/>
    <w:rsid w:val="00CD222D"/>
    <w:rsid w:val="00CD226F"/>
    <w:rsid w:val="00CD2305"/>
    <w:rsid w:val="00CD25F8"/>
    <w:rsid w:val="00CD26A5"/>
    <w:rsid w:val="00CD26B1"/>
    <w:rsid w:val="00CD26E1"/>
    <w:rsid w:val="00CD2708"/>
    <w:rsid w:val="00CD29CC"/>
    <w:rsid w:val="00CD2A22"/>
    <w:rsid w:val="00CD2A92"/>
    <w:rsid w:val="00CD2B0E"/>
    <w:rsid w:val="00CD2BA3"/>
    <w:rsid w:val="00CD2C64"/>
    <w:rsid w:val="00CD2D48"/>
    <w:rsid w:val="00CD2D8F"/>
    <w:rsid w:val="00CD2ED6"/>
    <w:rsid w:val="00CD2F18"/>
    <w:rsid w:val="00CD2FB9"/>
    <w:rsid w:val="00CD3075"/>
    <w:rsid w:val="00CD3097"/>
    <w:rsid w:val="00CD3121"/>
    <w:rsid w:val="00CD31EE"/>
    <w:rsid w:val="00CD32BE"/>
    <w:rsid w:val="00CD347D"/>
    <w:rsid w:val="00CD34D3"/>
    <w:rsid w:val="00CD36B5"/>
    <w:rsid w:val="00CD37A8"/>
    <w:rsid w:val="00CD390A"/>
    <w:rsid w:val="00CD390F"/>
    <w:rsid w:val="00CD3939"/>
    <w:rsid w:val="00CD3979"/>
    <w:rsid w:val="00CD39BF"/>
    <w:rsid w:val="00CD3B01"/>
    <w:rsid w:val="00CD3C06"/>
    <w:rsid w:val="00CD3C7B"/>
    <w:rsid w:val="00CD3C8A"/>
    <w:rsid w:val="00CD3DAD"/>
    <w:rsid w:val="00CD4100"/>
    <w:rsid w:val="00CD42B5"/>
    <w:rsid w:val="00CD42D3"/>
    <w:rsid w:val="00CD4339"/>
    <w:rsid w:val="00CD436A"/>
    <w:rsid w:val="00CD4527"/>
    <w:rsid w:val="00CD4621"/>
    <w:rsid w:val="00CD4625"/>
    <w:rsid w:val="00CD49AA"/>
    <w:rsid w:val="00CD4BEB"/>
    <w:rsid w:val="00CD4C0E"/>
    <w:rsid w:val="00CD4EE3"/>
    <w:rsid w:val="00CD4F03"/>
    <w:rsid w:val="00CD50A4"/>
    <w:rsid w:val="00CD50B5"/>
    <w:rsid w:val="00CD5102"/>
    <w:rsid w:val="00CD550B"/>
    <w:rsid w:val="00CD5543"/>
    <w:rsid w:val="00CD5607"/>
    <w:rsid w:val="00CD5750"/>
    <w:rsid w:val="00CD57DB"/>
    <w:rsid w:val="00CD5817"/>
    <w:rsid w:val="00CD5848"/>
    <w:rsid w:val="00CD5888"/>
    <w:rsid w:val="00CD58FB"/>
    <w:rsid w:val="00CD590D"/>
    <w:rsid w:val="00CD590E"/>
    <w:rsid w:val="00CD5934"/>
    <w:rsid w:val="00CD5AF9"/>
    <w:rsid w:val="00CD5B04"/>
    <w:rsid w:val="00CD5E05"/>
    <w:rsid w:val="00CD5EB9"/>
    <w:rsid w:val="00CD5EF0"/>
    <w:rsid w:val="00CD5FCB"/>
    <w:rsid w:val="00CD6150"/>
    <w:rsid w:val="00CD619B"/>
    <w:rsid w:val="00CD61DA"/>
    <w:rsid w:val="00CD6222"/>
    <w:rsid w:val="00CD628A"/>
    <w:rsid w:val="00CD62C5"/>
    <w:rsid w:val="00CD638E"/>
    <w:rsid w:val="00CD6409"/>
    <w:rsid w:val="00CD646D"/>
    <w:rsid w:val="00CD6536"/>
    <w:rsid w:val="00CD659E"/>
    <w:rsid w:val="00CD65C5"/>
    <w:rsid w:val="00CD666D"/>
    <w:rsid w:val="00CD66BC"/>
    <w:rsid w:val="00CD6770"/>
    <w:rsid w:val="00CD678E"/>
    <w:rsid w:val="00CD6919"/>
    <w:rsid w:val="00CD6A5F"/>
    <w:rsid w:val="00CD6AD4"/>
    <w:rsid w:val="00CD6AD7"/>
    <w:rsid w:val="00CD6B1F"/>
    <w:rsid w:val="00CD6BC6"/>
    <w:rsid w:val="00CD6C15"/>
    <w:rsid w:val="00CD6C80"/>
    <w:rsid w:val="00CD6D40"/>
    <w:rsid w:val="00CD6DFB"/>
    <w:rsid w:val="00CD6E61"/>
    <w:rsid w:val="00CD6E8A"/>
    <w:rsid w:val="00CD6FA8"/>
    <w:rsid w:val="00CD70A5"/>
    <w:rsid w:val="00CD70C0"/>
    <w:rsid w:val="00CD71FA"/>
    <w:rsid w:val="00CD727F"/>
    <w:rsid w:val="00CD7284"/>
    <w:rsid w:val="00CD7299"/>
    <w:rsid w:val="00CD72BB"/>
    <w:rsid w:val="00CD72DE"/>
    <w:rsid w:val="00CD73C4"/>
    <w:rsid w:val="00CD7527"/>
    <w:rsid w:val="00CD75EE"/>
    <w:rsid w:val="00CD7939"/>
    <w:rsid w:val="00CD79AA"/>
    <w:rsid w:val="00CD7B27"/>
    <w:rsid w:val="00CD7B70"/>
    <w:rsid w:val="00CD7D41"/>
    <w:rsid w:val="00CD7D82"/>
    <w:rsid w:val="00CD7E31"/>
    <w:rsid w:val="00CD7F52"/>
    <w:rsid w:val="00CD7F8B"/>
    <w:rsid w:val="00CE0082"/>
    <w:rsid w:val="00CE0089"/>
    <w:rsid w:val="00CE00CA"/>
    <w:rsid w:val="00CE017C"/>
    <w:rsid w:val="00CE01A4"/>
    <w:rsid w:val="00CE0202"/>
    <w:rsid w:val="00CE0285"/>
    <w:rsid w:val="00CE0319"/>
    <w:rsid w:val="00CE03BA"/>
    <w:rsid w:val="00CE051D"/>
    <w:rsid w:val="00CE06F5"/>
    <w:rsid w:val="00CE09DB"/>
    <w:rsid w:val="00CE09F4"/>
    <w:rsid w:val="00CE0A06"/>
    <w:rsid w:val="00CE0C50"/>
    <w:rsid w:val="00CE0E1A"/>
    <w:rsid w:val="00CE0ECA"/>
    <w:rsid w:val="00CE0F26"/>
    <w:rsid w:val="00CE1041"/>
    <w:rsid w:val="00CE10A5"/>
    <w:rsid w:val="00CE10C9"/>
    <w:rsid w:val="00CE10CF"/>
    <w:rsid w:val="00CE110C"/>
    <w:rsid w:val="00CE12A9"/>
    <w:rsid w:val="00CE12AB"/>
    <w:rsid w:val="00CE13B2"/>
    <w:rsid w:val="00CE1459"/>
    <w:rsid w:val="00CE1473"/>
    <w:rsid w:val="00CE1542"/>
    <w:rsid w:val="00CE1610"/>
    <w:rsid w:val="00CE16D3"/>
    <w:rsid w:val="00CE1705"/>
    <w:rsid w:val="00CE17DF"/>
    <w:rsid w:val="00CE187A"/>
    <w:rsid w:val="00CE19D5"/>
    <w:rsid w:val="00CE1A7C"/>
    <w:rsid w:val="00CE1BEC"/>
    <w:rsid w:val="00CE1C18"/>
    <w:rsid w:val="00CE1C44"/>
    <w:rsid w:val="00CE1CBD"/>
    <w:rsid w:val="00CE1E08"/>
    <w:rsid w:val="00CE1E3C"/>
    <w:rsid w:val="00CE1ED6"/>
    <w:rsid w:val="00CE1F5D"/>
    <w:rsid w:val="00CE2056"/>
    <w:rsid w:val="00CE21E9"/>
    <w:rsid w:val="00CE21FA"/>
    <w:rsid w:val="00CE2411"/>
    <w:rsid w:val="00CE24D0"/>
    <w:rsid w:val="00CE2502"/>
    <w:rsid w:val="00CE2509"/>
    <w:rsid w:val="00CE2620"/>
    <w:rsid w:val="00CE2674"/>
    <w:rsid w:val="00CE26C6"/>
    <w:rsid w:val="00CE26DD"/>
    <w:rsid w:val="00CE281B"/>
    <w:rsid w:val="00CE28A7"/>
    <w:rsid w:val="00CE290B"/>
    <w:rsid w:val="00CE29EF"/>
    <w:rsid w:val="00CE2A7F"/>
    <w:rsid w:val="00CE2B58"/>
    <w:rsid w:val="00CE2B74"/>
    <w:rsid w:val="00CE2C87"/>
    <w:rsid w:val="00CE2CAA"/>
    <w:rsid w:val="00CE2CC2"/>
    <w:rsid w:val="00CE2D4C"/>
    <w:rsid w:val="00CE2DB6"/>
    <w:rsid w:val="00CE2ECB"/>
    <w:rsid w:val="00CE2EED"/>
    <w:rsid w:val="00CE2F5B"/>
    <w:rsid w:val="00CE2F85"/>
    <w:rsid w:val="00CE2FD4"/>
    <w:rsid w:val="00CE3069"/>
    <w:rsid w:val="00CE31B1"/>
    <w:rsid w:val="00CE3279"/>
    <w:rsid w:val="00CE32D2"/>
    <w:rsid w:val="00CE32F4"/>
    <w:rsid w:val="00CE3482"/>
    <w:rsid w:val="00CE34AB"/>
    <w:rsid w:val="00CE37E8"/>
    <w:rsid w:val="00CE3933"/>
    <w:rsid w:val="00CE39F0"/>
    <w:rsid w:val="00CE3A02"/>
    <w:rsid w:val="00CE3A1C"/>
    <w:rsid w:val="00CE3AC9"/>
    <w:rsid w:val="00CE3B64"/>
    <w:rsid w:val="00CE3B8F"/>
    <w:rsid w:val="00CE3C18"/>
    <w:rsid w:val="00CE3CC5"/>
    <w:rsid w:val="00CE3D5B"/>
    <w:rsid w:val="00CE3DD7"/>
    <w:rsid w:val="00CE3F27"/>
    <w:rsid w:val="00CE3F5C"/>
    <w:rsid w:val="00CE40A2"/>
    <w:rsid w:val="00CE41B9"/>
    <w:rsid w:val="00CE4216"/>
    <w:rsid w:val="00CE42E1"/>
    <w:rsid w:val="00CE42FF"/>
    <w:rsid w:val="00CE446B"/>
    <w:rsid w:val="00CE447D"/>
    <w:rsid w:val="00CE4514"/>
    <w:rsid w:val="00CE45DB"/>
    <w:rsid w:val="00CE4639"/>
    <w:rsid w:val="00CE464C"/>
    <w:rsid w:val="00CE4663"/>
    <w:rsid w:val="00CE4776"/>
    <w:rsid w:val="00CE47A4"/>
    <w:rsid w:val="00CE4849"/>
    <w:rsid w:val="00CE4951"/>
    <w:rsid w:val="00CE4997"/>
    <w:rsid w:val="00CE49B6"/>
    <w:rsid w:val="00CE4AB3"/>
    <w:rsid w:val="00CE4ACD"/>
    <w:rsid w:val="00CE4B8C"/>
    <w:rsid w:val="00CE4B9B"/>
    <w:rsid w:val="00CE4CBF"/>
    <w:rsid w:val="00CE4CC1"/>
    <w:rsid w:val="00CE4D46"/>
    <w:rsid w:val="00CE4F1D"/>
    <w:rsid w:val="00CE4F59"/>
    <w:rsid w:val="00CE4FAD"/>
    <w:rsid w:val="00CE52EB"/>
    <w:rsid w:val="00CE52F1"/>
    <w:rsid w:val="00CE53F4"/>
    <w:rsid w:val="00CE5404"/>
    <w:rsid w:val="00CE54A4"/>
    <w:rsid w:val="00CE54F4"/>
    <w:rsid w:val="00CE5535"/>
    <w:rsid w:val="00CE5600"/>
    <w:rsid w:val="00CE5664"/>
    <w:rsid w:val="00CE58B1"/>
    <w:rsid w:val="00CE58E5"/>
    <w:rsid w:val="00CE5961"/>
    <w:rsid w:val="00CE597B"/>
    <w:rsid w:val="00CE5A53"/>
    <w:rsid w:val="00CE5A6D"/>
    <w:rsid w:val="00CE5B57"/>
    <w:rsid w:val="00CE5B8D"/>
    <w:rsid w:val="00CE5B94"/>
    <w:rsid w:val="00CE5BCF"/>
    <w:rsid w:val="00CE5E09"/>
    <w:rsid w:val="00CE5F3F"/>
    <w:rsid w:val="00CE5F68"/>
    <w:rsid w:val="00CE5F6A"/>
    <w:rsid w:val="00CE606F"/>
    <w:rsid w:val="00CE60CC"/>
    <w:rsid w:val="00CE60F2"/>
    <w:rsid w:val="00CE616A"/>
    <w:rsid w:val="00CE62D4"/>
    <w:rsid w:val="00CE6312"/>
    <w:rsid w:val="00CE6446"/>
    <w:rsid w:val="00CE6470"/>
    <w:rsid w:val="00CE6503"/>
    <w:rsid w:val="00CE6540"/>
    <w:rsid w:val="00CE654C"/>
    <w:rsid w:val="00CE66A6"/>
    <w:rsid w:val="00CE6725"/>
    <w:rsid w:val="00CE673B"/>
    <w:rsid w:val="00CE674B"/>
    <w:rsid w:val="00CE67EC"/>
    <w:rsid w:val="00CE687E"/>
    <w:rsid w:val="00CE6A0B"/>
    <w:rsid w:val="00CE6A47"/>
    <w:rsid w:val="00CE6A4B"/>
    <w:rsid w:val="00CE6A6E"/>
    <w:rsid w:val="00CE6A7B"/>
    <w:rsid w:val="00CE6A8F"/>
    <w:rsid w:val="00CE6B0A"/>
    <w:rsid w:val="00CE6B45"/>
    <w:rsid w:val="00CE6B54"/>
    <w:rsid w:val="00CE6B7C"/>
    <w:rsid w:val="00CE6CBC"/>
    <w:rsid w:val="00CE6D75"/>
    <w:rsid w:val="00CE6DBE"/>
    <w:rsid w:val="00CE6DF6"/>
    <w:rsid w:val="00CE6E68"/>
    <w:rsid w:val="00CE6E7A"/>
    <w:rsid w:val="00CE6E9E"/>
    <w:rsid w:val="00CE6EA4"/>
    <w:rsid w:val="00CE6EDD"/>
    <w:rsid w:val="00CE6F79"/>
    <w:rsid w:val="00CE6FDA"/>
    <w:rsid w:val="00CE70E5"/>
    <w:rsid w:val="00CE70FE"/>
    <w:rsid w:val="00CE7275"/>
    <w:rsid w:val="00CE7286"/>
    <w:rsid w:val="00CE7368"/>
    <w:rsid w:val="00CE739B"/>
    <w:rsid w:val="00CE74C9"/>
    <w:rsid w:val="00CE7588"/>
    <w:rsid w:val="00CE7594"/>
    <w:rsid w:val="00CE7644"/>
    <w:rsid w:val="00CE765B"/>
    <w:rsid w:val="00CE76C1"/>
    <w:rsid w:val="00CE77E2"/>
    <w:rsid w:val="00CE788B"/>
    <w:rsid w:val="00CE78DB"/>
    <w:rsid w:val="00CE793B"/>
    <w:rsid w:val="00CE7A26"/>
    <w:rsid w:val="00CE7A56"/>
    <w:rsid w:val="00CE7B58"/>
    <w:rsid w:val="00CE7B63"/>
    <w:rsid w:val="00CE7D4E"/>
    <w:rsid w:val="00CE7DB6"/>
    <w:rsid w:val="00CE7DC1"/>
    <w:rsid w:val="00CE7DDD"/>
    <w:rsid w:val="00CE7E91"/>
    <w:rsid w:val="00CE7E94"/>
    <w:rsid w:val="00CF0081"/>
    <w:rsid w:val="00CF018B"/>
    <w:rsid w:val="00CF01F3"/>
    <w:rsid w:val="00CF021C"/>
    <w:rsid w:val="00CF02BE"/>
    <w:rsid w:val="00CF02FC"/>
    <w:rsid w:val="00CF0355"/>
    <w:rsid w:val="00CF05AD"/>
    <w:rsid w:val="00CF05BD"/>
    <w:rsid w:val="00CF05D6"/>
    <w:rsid w:val="00CF0743"/>
    <w:rsid w:val="00CF0778"/>
    <w:rsid w:val="00CF079A"/>
    <w:rsid w:val="00CF0803"/>
    <w:rsid w:val="00CF087C"/>
    <w:rsid w:val="00CF0B2E"/>
    <w:rsid w:val="00CF0BBE"/>
    <w:rsid w:val="00CF0CB3"/>
    <w:rsid w:val="00CF0CD7"/>
    <w:rsid w:val="00CF0D36"/>
    <w:rsid w:val="00CF0D73"/>
    <w:rsid w:val="00CF0D83"/>
    <w:rsid w:val="00CF0EDB"/>
    <w:rsid w:val="00CF0FB1"/>
    <w:rsid w:val="00CF1053"/>
    <w:rsid w:val="00CF122C"/>
    <w:rsid w:val="00CF129D"/>
    <w:rsid w:val="00CF1346"/>
    <w:rsid w:val="00CF1393"/>
    <w:rsid w:val="00CF15C5"/>
    <w:rsid w:val="00CF1669"/>
    <w:rsid w:val="00CF1770"/>
    <w:rsid w:val="00CF193F"/>
    <w:rsid w:val="00CF1941"/>
    <w:rsid w:val="00CF194F"/>
    <w:rsid w:val="00CF19D8"/>
    <w:rsid w:val="00CF1A49"/>
    <w:rsid w:val="00CF1AB4"/>
    <w:rsid w:val="00CF1BC0"/>
    <w:rsid w:val="00CF1C7B"/>
    <w:rsid w:val="00CF1C8E"/>
    <w:rsid w:val="00CF1D76"/>
    <w:rsid w:val="00CF1E76"/>
    <w:rsid w:val="00CF1E8A"/>
    <w:rsid w:val="00CF1ECA"/>
    <w:rsid w:val="00CF1FEA"/>
    <w:rsid w:val="00CF2075"/>
    <w:rsid w:val="00CF2101"/>
    <w:rsid w:val="00CF2176"/>
    <w:rsid w:val="00CF21FD"/>
    <w:rsid w:val="00CF2200"/>
    <w:rsid w:val="00CF227F"/>
    <w:rsid w:val="00CF23F0"/>
    <w:rsid w:val="00CF2430"/>
    <w:rsid w:val="00CF2469"/>
    <w:rsid w:val="00CF249C"/>
    <w:rsid w:val="00CF24F8"/>
    <w:rsid w:val="00CF2517"/>
    <w:rsid w:val="00CF256D"/>
    <w:rsid w:val="00CF267A"/>
    <w:rsid w:val="00CF2843"/>
    <w:rsid w:val="00CF284A"/>
    <w:rsid w:val="00CF2887"/>
    <w:rsid w:val="00CF289C"/>
    <w:rsid w:val="00CF28A7"/>
    <w:rsid w:val="00CF2907"/>
    <w:rsid w:val="00CF2941"/>
    <w:rsid w:val="00CF294A"/>
    <w:rsid w:val="00CF29C8"/>
    <w:rsid w:val="00CF2BF2"/>
    <w:rsid w:val="00CF2CA2"/>
    <w:rsid w:val="00CF2CB0"/>
    <w:rsid w:val="00CF2D02"/>
    <w:rsid w:val="00CF2D07"/>
    <w:rsid w:val="00CF2D28"/>
    <w:rsid w:val="00CF2D3A"/>
    <w:rsid w:val="00CF2F4A"/>
    <w:rsid w:val="00CF317D"/>
    <w:rsid w:val="00CF32E5"/>
    <w:rsid w:val="00CF3329"/>
    <w:rsid w:val="00CF336D"/>
    <w:rsid w:val="00CF34A2"/>
    <w:rsid w:val="00CF3561"/>
    <w:rsid w:val="00CF3590"/>
    <w:rsid w:val="00CF35FC"/>
    <w:rsid w:val="00CF3627"/>
    <w:rsid w:val="00CF372C"/>
    <w:rsid w:val="00CF38A7"/>
    <w:rsid w:val="00CF3A8B"/>
    <w:rsid w:val="00CF3B74"/>
    <w:rsid w:val="00CF3C6B"/>
    <w:rsid w:val="00CF3C95"/>
    <w:rsid w:val="00CF3CD3"/>
    <w:rsid w:val="00CF3D5B"/>
    <w:rsid w:val="00CF3D8B"/>
    <w:rsid w:val="00CF3FA9"/>
    <w:rsid w:val="00CF3FB0"/>
    <w:rsid w:val="00CF40AD"/>
    <w:rsid w:val="00CF40DD"/>
    <w:rsid w:val="00CF410F"/>
    <w:rsid w:val="00CF43AE"/>
    <w:rsid w:val="00CF43AF"/>
    <w:rsid w:val="00CF43F3"/>
    <w:rsid w:val="00CF4534"/>
    <w:rsid w:val="00CF455C"/>
    <w:rsid w:val="00CF4561"/>
    <w:rsid w:val="00CF457A"/>
    <w:rsid w:val="00CF45FA"/>
    <w:rsid w:val="00CF461D"/>
    <w:rsid w:val="00CF4776"/>
    <w:rsid w:val="00CF47D6"/>
    <w:rsid w:val="00CF4800"/>
    <w:rsid w:val="00CF481A"/>
    <w:rsid w:val="00CF4858"/>
    <w:rsid w:val="00CF48A7"/>
    <w:rsid w:val="00CF4962"/>
    <w:rsid w:val="00CF49B1"/>
    <w:rsid w:val="00CF4B69"/>
    <w:rsid w:val="00CF4BC2"/>
    <w:rsid w:val="00CF4C28"/>
    <w:rsid w:val="00CF4CDC"/>
    <w:rsid w:val="00CF4CE1"/>
    <w:rsid w:val="00CF4D93"/>
    <w:rsid w:val="00CF4E8B"/>
    <w:rsid w:val="00CF4F47"/>
    <w:rsid w:val="00CF4F4B"/>
    <w:rsid w:val="00CF4F58"/>
    <w:rsid w:val="00CF4F89"/>
    <w:rsid w:val="00CF4F8A"/>
    <w:rsid w:val="00CF5050"/>
    <w:rsid w:val="00CF5078"/>
    <w:rsid w:val="00CF5092"/>
    <w:rsid w:val="00CF50D3"/>
    <w:rsid w:val="00CF50D8"/>
    <w:rsid w:val="00CF514C"/>
    <w:rsid w:val="00CF5162"/>
    <w:rsid w:val="00CF5348"/>
    <w:rsid w:val="00CF5361"/>
    <w:rsid w:val="00CF5386"/>
    <w:rsid w:val="00CF53E8"/>
    <w:rsid w:val="00CF5410"/>
    <w:rsid w:val="00CF5420"/>
    <w:rsid w:val="00CF54B5"/>
    <w:rsid w:val="00CF5518"/>
    <w:rsid w:val="00CF55F7"/>
    <w:rsid w:val="00CF55FD"/>
    <w:rsid w:val="00CF5728"/>
    <w:rsid w:val="00CF57DA"/>
    <w:rsid w:val="00CF57F1"/>
    <w:rsid w:val="00CF59E6"/>
    <w:rsid w:val="00CF5A55"/>
    <w:rsid w:val="00CF5AC0"/>
    <w:rsid w:val="00CF5B78"/>
    <w:rsid w:val="00CF5CBC"/>
    <w:rsid w:val="00CF5D03"/>
    <w:rsid w:val="00CF5DC4"/>
    <w:rsid w:val="00CF5E1E"/>
    <w:rsid w:val="00CF5E4A"/>
    <w:rsid w:val="00CF5E72"/>
    <w:rsid w:val="00CF5EDD"/>
    <w:rsid w:val="00CF5F98"/>
    <w:rsid w:val="00CF60AE"/>
    <w:rsid w:val="00CF60D3"/>
    <w:rsid w:val="00CF617C"/>
    <w:rsid w:val="00CF6318"/>
    <w:rsid w:val="00CF6380"/>
    <w:rsid w:val="00CF6463"/>
    <w:rsid w:val="00CF6465"/>
    <w:rsid w:val="00CF647C"/>
    <w:rsid w:val="00CF6481"/>
    <w:rsid w:val="00CF64E2"/>
    <w:rsid w:val="00CF6603"/>
    <w:rsid w:val="00CF66F8"/>
    <w:rsid w:val="00CF6778"/>
    <w:rsid w:val="00CF6867"/>
    <w:rsid w:val="00CF689F"/>
    <w:rsid w:val="00CF68E5"/>
    <w:rsid w:val="00CF6A14"/>
    <w:rsid w:val="00CF6A3D"/>
    <w:rsid w:val="00CF6A9A"/>
    <w:rsid w:val="00CF6AD6"/>
    <w:rsid w:val="00CF6B2D"/>
    <w:rsid w:val="00CF6B8E"/>
    <w:rsid w:val="00CF6D96"/>
    <w:rsid w:val="00CF6DCD"/>
    <w:rsid w:val="00CF6DDC"/>
    <w:rsid w:val="00CF6EC2"/>
    <w:rsid w:val="00CF6F34"/>
    <w:rsid w:val="00CF6F8C"/>
    <w:rsid w:val="00CF6FD4"/>
    <w:rsid w:val="00CF70CB"/>
    <w:rsid w:val="00CF70D6"/>
    <w:rsid w:val="00CF70F3"/>
    <w:rsid w:val="00CF711F"/>
    <w:rsid w:val="00CF7283"/>
    <w:rsid w:val="00CF72BA"/>
    <w:rsid w:val="00CF731E"/>
    <w:rsid w:val="00CF7355"/>
    <w:rsid w:val="00CF7391"/>
    <w:rsid w:val="00CF73B8"/>
    <w:rsid w:val="00CF7435"/>
    <w:rsid w:val="00CF74F4"/>
    <w:rsid w:val="00CF771D"/>
    <w:rsid w:val="00CF7888"/>
    <w:rsid w:val="00CF79CA"/>
    <w:rsid w:val="00CF7AA2"/>
    <w:rsid w:val="00CF7BAD"/>
    <w:rsid w:val="00CF7C33"/>
    <w:rsid w:val="00CF7DBA"/>
    <w:rsid w:val="00CF7DE0"/>
    <w:rsid w:val="00CF7E4B"/>
    <w:rsid w:val="00CF7FC6"/>
    <w:rsid w:val="00CF7FF7"/>
    <w:rsid w:val="00D002AA"/>
    <w:rsid w:val="00D002AF"/>
    <w:rsid w:val="00D002DF"/>
    <w:rsid w:val="00D00374"/>
    <w:rsid w:val="00D0039C"/>
    <w:rsid w:val="00D003BB"/>
    <w:rsid w:val="00D003C9"/>
    <w:rsid w:val="00D00429"/>
    <w:rsid w:val="00D00471"/>
    <w:rsid w:val="00D0051D"/>
    <w:rsid w:val="00D00670"/>
    <w:rsid w:val="00D00676"/>
    <w:rsid w:val="00D006BA"/>
    <w:rsid w:val="00D00740"/>
    <w:rsid w:val="00D007AA"/>
    <w:rsid w:val="00D007C2"/>
    <w:rsid w:val="00D00956"/>
    <w:rsid w:val="00D00A50"/>
    <w:rsid w:val="00D00A80"/>
    <w:rsid w:val="00D00B05"/>
    <w:rsid w:val="00D00B1B"/>
    <w:rsid w:val="00D00B42"/>
    <w:rsid w:val="00D00B6F"/>
    <w:rsid w:val="00D00B89"/>
    <w:rsid w:val="00D00C48"/>
    <w:rsid w:val="00D00C6E"/>
    <w:rsid w:val="00D00CCD"/>
    <w:rsid w:val="00D00F00"/>
    <w:rsid w:val="00D01056"/>
    <w:rsid w:val="00D010B0"/>
    <w:rsid w:val="00D010F7"/>
    <w:rsid w:val="00D011A2"/>
    <w:rsid w:val="00D011E5"/>
    <w:rsid w:val="00D0120B"/>
    <w:rsid w:val="00D01229"/>
    <w:rsid w:val="00D012AA"/>
    <w:rsid w:val="00D012CC"/>
    <w:rsid w:val="00D01312"/>
    <w:rsid w:val="00D01322"/>
    <w:rsid w:val="00D014EA"/>
    <w:rsid w:val="00D0168E"/>
    <w:rsid w:val="00D016E5"/>
    <w:rsid w:val="00D01730"/>
    <w:rsid w:val="00D017A3"/>
    <w:rsid w:val="00D017F0"/>
    <w:rsid w:val="00D019D5"/>
    <w:rsid w:val="00D01A08"/>
    <w:rsid w:val="00D01A9B"/>
    <w:rsid w:val="00D01B0D"/>
    <w:rsid w:val="00D01C64"/>
    <w:rsid w:val="00D01CFB"/>
    <w:rsid w:val="00D01FA4"/>
    <w:rsid w:val="00D02010"/>
    <w:rsid w:val="00D0209F"/>
    <w:rsid w:val="00D02203"/>
    <w:rsid w:val="00D023EB"/>
    <w:rsid w:val="00D024F1"/>
    <w:rsid w:val="00D025E4"/>
    <w:rsid w:val="00D02629"/>
    <w:rsid w:val="00D0264F"/>
    <w:rsid w:val="00D02662"/>
    <w:rsid w:val="00D026CC"/>
    <w:rsid w:val="00D026DA"/>
    <w:rsid w:val="00D02818"/>
    <w:rsid w:val="00D0282E"/>
    <w:rsid w:val="00D0284A"/>
    <w:rsid w:val="00D02915"/>
    <w:rsid w:val="00D02A59"/>
    <w:rsid w:val="00D02AAF"/>
    <w:rsid w:val="00D02B5D"/>
    <w:rsid w:val="00D02BCA"/>
    <w:rsid w:val="00D02C84"/>
    <w:rsid w:val="00D02C8D"/>
    <w:rsid w:val="00D02DC6"/>
    <w:rsid w:val="00D02F78"/>
    <w:rsid w:val="00D02FED"/>
    <w:rsid w:val="00D030B4"/>
    <w:rsid w:val="00D031C2"/>
    <w:rsid w:val="00D031F2"/>
    <w:rsid w:val="00D032DC"/>
    <w:rsid w:val="00D03326"/>
    <w:rsid w:val="00D033A2"/>
    <w:rsid w:val="00D033BB"/>
    <w:rsid w:val="00D033C4"/>
    <w:rsid w:val="00D033E8"/>
    <w:rsid w:val="00D03423"/>
    <w:rsid w:val="00D03429"/>
    <w:rsid w:val="00D03551"/>
    <w:rsid w:val="00D035B3"/>
    <w:rsid w:val="00D036D8"/>
    <w:rsid w:val="00D03728"/>
    <w:rsid w:val="00D03732"/>
    <w:rsid w:val="00D03804"/>
    <w:rsid w:val="00D0388A"/>
    <w:rsid w:val="00D038A0"/>
    <w:rsid w:val="00D03B07"/>
    <w:rsid w:val="00D03B4B"/>
    <w:rsid w:val="00D03C2B"/>
    <w:rsid w:val="00D03C3D"/>
    <w:rsid w:val="00D03DAC"/>
    <w:rsid w:val="00D03DCC"/>
    <w:rsid w:val="00D03DDD"/>
    <w:rsid w:val="00D03DE6"/>
    <w:rsid w:val="00D03DEB"/>
    <w:rsid w:val="00D03FC2"/>
    <w:rsid w:val="00D03FC5"/>
    <w:rsid w:val="00D03FCD"/>
    <w:rsid w:val="00D04037"/>
    <w:rsid w:val="00D0403A"/>
    <w:rsid w:val="00D0406B"/>
    <w:rsid w:val="00D040C0"/>
    <w:rsid w:val="00D04139"/>
    <w:rsid w:val="00D04149"/>
    <w:rsid w:val="00D0415E"/>
    <w:rsid w:val="00D04258"/>
    <w:rsid w:val="00D0425E"/>
    <w:rsid w:val="00D0433C"/>
    <w:rsid w:val="00D04342"/>
    <w:rsid w:val="00D04416"/>
    <w:rsid w:val="00D04453"/>
    <w:rsid w:val="00D044D1"/>
    <w:rsid w:val="00D04547"/>
    <w:rsid w:val="00D045BF"/>
    <w:rsid w:val="00D04623"/>
    <w:rsid w:val="00D0463A"/>
    <w:rsid w:val="00D046B8"/>
    <w:rsid w:val="00D04778"/>
    <w:rsid w:val="00D0488A"/>
    <w:rsid w:val="00D048D3"/>
    <w:rsid w:val="00D04958"/>
    <w:rsid w:val="00D04B21"/>
    <w:rsid w:val="00D04C8D"/>
    <w:rsid w:val="00D04CBF"/>
    <w:rsid w:val="00D04DD8"/>
    <w:rsid w:val="00D04E65"/>
    <w:rsid w:val="00D04EA5"/>
    <w:rsid w:val="00D04EF7"/>
    <w:rsid w:val="00D04F3D"/>
    <w:rsid w:val="00D04F61"/>
    <w:rsid w:val="00D04FF5"/>
    <w:rsid w:val="00D0503E"/>
    <w:rsid w:val="00D05178"/>
    <w:rsid w:val="00D05273"/>
    <w:rsid w:val="00D052B3"/>
    <w:rsid w:val="00D052C5"/>
    <w:rsid w:val="00D0532E"/>
    <w:rsid w:val="00D05383"/>
    <w:rsid w:val="00D053FC"/>
    <w:rsid w:val="00D05448"/>
    <w:rsid w:val="00D054B0"/>
    <w:rsid w:val="00D05578"/>
    <w:rsid w:val="00D055EA"/>
    <w:rsid w:val="00D05739"/>
    <w:rsid w:val="00D05784"/>
    <w:rsid w:val="00D0588C"/>
    <w:rsid w:val="00D058CF"/>
    <w:rsid w:val="00D05AAD"/>
    <w:rsid w:val="00D05BB4"/>
    <w:rsid w:val="00D05BFD"/>
    <w:rsid w:val="00D05C27"/>
    <w:rsid w:val="00D05CB2"/>
    <w:rsid w:val="00D05DB4"/>
    <w:rsid w:val="00D05E18"/>
    <w:rsid w:val="00D05E19"/>
    <w:rsid w:val="00D05E39"/>
    <w:rsid w:val="00D05F28"/>
    <w:rsid w:val="00D05F37"/>
    <w:rsid w:val="00D05FDD"/>
    <w:rsid w:val="00D0604C"/>
    <w:rsid w:val="00D06062"/>
    <w:rsid w:val="00D061B8"/>
    <w:rsid w:val="00D061CF"/>
    <w:rsid w:val="00D0620E"/>
    <w:rsid w:val="00D0623A"/>
    <w:rsid w:val="00D06272"/>
    <w:rsid w:val="00D06275"/>
    <w:rsid w:val="00D062C7"/>
    <w:rsid w:val="00D062F6"/>
    <w:rsid w:val="00D062FF"/>
    <w:rsid w:val="00D06301"/>
    <w:rsid w:val="00D063A1"/>
    <w:rsid w:val="00D0670E"/>
    <w:rsid w:val="00D0686E"/>
    <w:rsid w:val="00D068BF"/>
    <w:rsid w:val="00D0696C"/>
    <w:rsid w:val="00D06A4A"/>
    <w:rsid w:val="00D06A4B"/>
    <w:rsid w:val="00D06A98"/>
    <w:rsid w:val="00D06B47"/>
    <w:rsid w:val="00D06BB6"/>
    <w:rsid w:val="00D06BD1"/>
    <w:rsid w:val="00D06C3C"/>
    <w:rsid w:val="00D06CEF"/>
    <w:rsid w:val="00D06EA9"/>
    <w:rsid w:val="00D06F1D"/>
    <w:rsid w:val="00D06F36"/>
    <w:rsid w:val="00D06F69"/>
    <w:rsid w:val="00D07052"/>
    <w:rsid w:val="00D070BE"/>
    <w:rsid w:val="00D0725A"/>
    <w:rsid w:val="00D07297"/>
    <w:rsid w:val="00D0732F"/>
    <w:rsid w:val="00D0749A"/>
    <w:rsid w:val="00D074BA"/>
    <w:rsid w:val="00D0757D"/>
    <w:rsid w:val="00D075C6"/>
    <w:rsid w:val="00D0760D"/>
    <w:rsid w:val="00D076DB"/>
    <w:rsid w:val="00D07817"/>
    <w:rsid w:val="00D07904"/>
    <w:rsid w:val="00D07A24"/>
    <w:rsid w:val="00D07AB0"/>
    <w:rsid w:val="00D07AD2"/>
    <w:rsid w:val="00D07C5E"/>
    <w:rsid w:val="00D07CB2"/>
    <w:rsid w:val="00D07CC0"/>
    <w:rsid w:val="00D07CC1"/>
    <w:rsid w:val="00D07D95"/>
    <w:rsid w:val="00D07DB7"/>
    <w:rsid w:val="00D07E2F"/>
    <w:rsid w:val="00D07E5B"/>
    <w:rsid w:val="00D07EC7"/>
    <w:rsid w:val="00D07F17"/>
    <w:rsid w:val="00D07F70"/>
    <w:rsid w:val="00D10214"/>
    <w:rsid w:val="00D10292"/>
    <w:rsid w:val="00D10330"/>
    <w:rsid w:val="00D10359"/>
    <w:rsid w:val="00D10396"/>
    <w:rsid w:val="00D103B0"/>
    <w:rsid w:val="00D103BE"/>
    <w:rsid w:val="00D107C6"/>
    <w:rsid w:val="00D108DA"/>
    <w:rsid w:val="00D10B92"/>
    <w:rsid w:val="00D10D53"/>
    <w:rsid w:val="00D10DC3"/>
    <w:rsid w:val="00D10DFA"/>
    <w:rsid w:val="00D11028"/>
    <w:rsid w:val="00D110E1"/>
    <w:rsid w:val="00D110EC"/>
    <w:rsid w:val="00D1111E"/>
    <w:rsid w:val="00D11218"/>
    <w:rsid w:val="00D1126C"/>
    <w:rsid w:val="00D11270"/>
    <w:rsid w:val="00D11619"/>
    <w:rsid w:val="00D11699"/>
    <w:rsid w:val="00D1169A"/>
    <w:rsid w:val="00D1170D"/>
    <w:rsid w:val="00D1179B"/>
    <w:rsid w:val="00D117A9"/>
    <w:rsid w:val="00D117EC"/>
    <w:rsid w:val="00D1181B"/>
    <w:rsid w:val="00D1188C"/>
    <w:rsid w:val="00D11895"/>
    <w:rsid w:val="00D118AC"/>
    <w:rsid w:val="00D11938"/>
    <w:rsid w:val="00D11BA3"/>
    <w:rsid w:val="00D11EC6"/>
    <w:rsid w:val="00D11ED4"/>
    <w:rsid w:val="00D11F21"/>
    <w:rsid w:val="00D11F54"/>
    <w:rsid w:val="00D11FF6"/>
    <w:rsid w:val="00D12019"/>
    <w:rsid w:val="00D1214A"/>
    <w:rsid w:val="00D12169"/>
    <w:rsid w:val="00D12290"/>
    <w:rsid w:val="00D122CA"/>
    <w:rsid w:val="00D1235A"/>
    <w:rsid w:val="00D1243E"/>
    <w:rsid w:val="00D12506"/>
    <w:rsid w:val="00D125B3"/>
    <w:rsid w:val="00D125DE"/>
    <w:rsid w:val="00D1267E"/>
    <w:rsid w:val="00D126DA"/>
    <w:rsid w:val="00D1282F"/>
    <w:rsid w:val="00D12862"/>
    <w:rsid w:val="00D12886"/>
    <w:rsid w:val="00D128C6"/>
    <w:rsid w:val="00D12976"/>
    <w:rsid w:val="00D129A4"/>
    <w:rsid w:val="00D129D0"/>
    <w:rsid w:val="00D129E7"/>
    <w:rsid w:val="00D12A20"/>
    <w:rsid w:val="00D12B3F"/>
    <w:rsid w:val="00D12D28"/>
    <w:rsid w:val="00D12D6F"/>
    <w:rsid w:val="00D12E58"/>
    <w:rsid w:val="00D12F14"/>
    <w:rsid w:val="00D12F88"/>
    <w:rsid w:val="00D130FA"/>
    <w:rsid w:val="00D133F7"/>
    <w:rsid w:val="00D13426"/>
    <w:rsid w:val="00D135F8"/>
    <w:rsid w:val="00D135FB"/>
    <w:rsid w:val="00D13679"/>
    <w:rsid w:val="00D136B4"/>
    <w:rsid w:val="00D136C1"/>
    <w:rsid w:val="00D13747"/>
    <w:rsid w:val="00D13785"/>
    <w:rsid w:val="00D1389C"/>
    <w:rsid w:val="00D138F7"/>
    <w:rsid w:val="00D139CE"/>
    <w:rsid w:val="00D13A98"/>
    <w:rsid w:val="00D13AA9"/>
    <w:rsid w:val="00D13AAA"/>
    <w:rsid w:val="00D13AE3"/>
    <w:rsid w:val="00D13B47"/>
    <w:rsid w:val="00D13B53"/>
    <w:rsid w:val="00D13BFE"/>
    <w:rsid w:val="00D13CDF"/>
    <w:rsid w:val="00D13CE4"/>
    <w:rsid w:val="00D13D5D"/>
    <w:rsid w:val="00D13E32"/>
    <w:rsid w:val="00D13F12"/>
    <w:rsid w:val="00D13F19"/>
    <w:rsid w:val="00D13F23"/>
    <w:rsid w:val="00D13FE7"/>
    <w:rsid w:val="00D1403A"/>
    <w:rsid w:val="00D140A5"/>
    <w:rsid w:val="00D14157"/>
    <w:rsid w:val="00D141A0"/>
    <w:rsid w:val="00D141BF"/>
    <w:rsid w:val="00D141F0"/>
    <w:rsid w:val="00D14291"/>
    <w:rsid w:val="00D1429A"/>
    <w:rsid w:val="00D14393"/>
    <w:rsid w:val="00D14490"/>
    <w:rsid w:val="00D144A0"/>
    <w:rsid w:val="00D14522"/>
    <w:rsid w:val="00D1453B"/>
    <w:rsid w:val="00D145E9"/>
    <w:rsid w:val="00D14640"/>
    <w:rsid w:val="00D14651"/>
    <w:rsid w:val="00D14786"/>
    <w:rsid w:val="00D14822"/>
    <w:rsid w:val="00D14865"/>
    <w:rsid w:val="00D1488E"/>
    <w:rsid w:val="00D148D0"/>
    <w:rsid w:val="00D149A6"/>
    <w:rsid w:val="00D14A29"/>
    <w:rsid w:val="00D14A65"/>
    <w:rsid w:val="00D14AE6"/>
    <w:rsid w:val="00D14AFC"/>
    <w:rsid w:val="00D14B57"/>
    <w:rsid w:val="00D14BD1"/>
    <w:rsid w:val="00D14D73"/>
    <w:rsid w:val="00D14E3B"/>
    <w:rsid w:val="00D14E53"/>
    <w:rsid w:val="00D14F39"/>
    <w:rsid w:val="00D14F7F"/>
    <w:rsid w:val="00D14F90"/>
    <w:rsid w:val="00D14FCB"/>
    <w:rsid w:val="00D150D2"/>
    <w:rsid w:val="00D1514E"/>
    <w:rsid w:val="00D151EA"/>
    <w:rsid w:val="00D15318"/>
    <w:rsid w:val="00D1546A"/>
    <w:rsid w:val="00D1549E"/>
    <w:rsid w:val="00D15508"/>
    <w:rsid w:val="00D1563C"/>
    <w:rsid w:val="00D156C7"/>
    <w:rsid w:val="00D156E9"/>
    <w:rsid w:val="00D157AB"/>
    <w:rsid w:val="00D157E0"/>
    <w:rsid w:val="00D15818"/>
    <w:rsid w:val="00D158F2"/>
    <w:rsid w:val="00D15975"/>
    <w:rsid w:val="00D15A34"/>
    <w:rsid w:val="00D15AAE"/>
    <w:rsid w:val="00D15AB2"/>
    <w:rsid w:val="00D15B3C"/>
    <w:rsid w:val="00D15B49"/>
    <w:rsid w:val="00D15BC0"/>
    <w:rsid w:val="00D15BEC"/>
    <w:rsid w:val="00D15CB7"/>
    <w:rsid w:val="00D15E15"/>
    <w:rsid w:val="00D15F3F"/>
    <w:rsid w:val="00D15F65"/>
    <w:rsid w:val="00D15F9B"/>
    <w:rsid w:val="00D16033"/>
    <w:rsid w:val="00D1603B"/>
    <w:rsid w:val="00D1606E"/>
    <w:rsid w:val="00D161C3"/>
    <w:rsid w:val="00D1624C"/>
    <w:rsid w:val="00D162BA"/>
    <w:rsid w:val="00D16308"/>
    <w:rsid w:val="00D1639E"/>
    <w:rsid w:val="00D16428"/>
    <w:rsid w:val="00D16445"/>
    <w:rsid w:val="00D1645B"/>
    <w:rsid w:val="00D164E5"/>
    <w:rsid w:val="00D165A4"/>
    <w:rsid w:val="00D165CC"/>
    <w:rsid w:val="00D165E6"/>
    <w:rsid w:val="00D166C0"/>
    <w:rsid w:val="00D1679A"/>
    <w:rsid w:val="00D168AD"/>
    <w:rsid w:val="00D168C3"/>
    <w:rsid w:val="00D168CB"/>
    <w:rsid w:val="00D16918"/>
    <w:rsid w:val="00D16A32"/>
    <w:rsid w:val="00D16AA2"/>
    <w:rsid w:val="00D16B06"/>
    <w:rsid w:val="00D16BC3"/>
    <w:rsid w:val="00D16D24"/>
    <w:rsid w:val="00D16D25"/>
    <w:rsid w:val="00D16E09"/>
    <w:rsid w:val="00D16EB5"/>
    <w:rsid w:val="00D16EDC"/>
    <w:rsid w:val="00D16EDF"/>
    <w:rsid w:val="00D16F59"/>
    <w:rsid w:val="00D1708C"/>
    <w:rsid w:val="00D170DA"/>
    <w:rsid w:val="00D171A5"/>
    <w:rsid w:val="00D1724D"/>
    <w:rsid w:val="00D17258"/>
    <w:rsid w:val="00D1725A"/>
    <w:rsid w:val="00D1726E"/>
    <w:rsid w:val="00D173C7"/>
    <w:rsid w:val="00D17436"/>
    <w:rsid w:val="00D17492"/>
    <w:rsid w:val="00D174C6"/>
    <w:rsid w:val="00D17548"/>
    <w:rsid w:val="00D1764F"/>
    <w:rsid w:val="00D17740"/>
    <w:rsid w:val="00D1782E"/>
    <w:rsid w:val="00D178A9"/>
    <w:rsid w:val="00D1791D"/>
    <w:rsid w:val="00D17923"/>
    <w:rsid w:val="00D17931"/>
    <w:rsid w:val="00D17952"/>
    <w:rsid w:val="00D17965"/>
    <w:rsid w:val="00D17B0F"/>
    <w:rsid w:val="00D17B31"/>
    <w:rsid w:val="00D17C5D"/>
    <w:rsid w:val="00D17CC4"/>
    <w:rsid w:val="00D17E1D"/>
    <w:rsid w:val="00D17E1F"/>
    <w:rsid w:val="00D17EDF"/>
    <w:rsid w:val="00D20110"/>
    <w:rsid w:val="00D20273"/>
    <w:rsid w:val="00D203DF"/>
    <w:rsid w:val="00D20413"/>
    <w:rsid w:val="00D20488"/>
    <w:rsid w:val="00D2048C"/>
    <w:rsid w:val="00D205AF"/>
    <w:rsid w:val="00D20621"/>
    <w:rsid w:val="00D2075B"/>
    <w:rsid w:val="00D207D4"/>
    <w:rsid w:val="00D20A5D"/>
    <w:rsid w:val="00D20AA7"/>
    <w:rsid w:val="00D20B1D"/>
    <w:rsid w:val="00D20B3C"/>
    <w:rsid w:val="00D20C42"/>
    <w:rsid w:val="00D20D57"/>
    <w:rsid w:val="00D20F43"/>
    <w:rsid w:val="00D2102C"/>
    <w:rsid w:val="00D21171"/>
    <w:rsid w:val="00D211D8"/>
    <w:rsid w:val="00D21314"/>
    <w:rsid w:val="00D213E6"/>
    <w:rsid w:val="00D2141F"/>
    <w:rsid w:val="00D215DE"/>
    <w:rsid w:val="00D21672"/>
    <w:rsid w:val="00D21679"/>
    <w:rsid w:val="00D21707"/>
    <w:rsid w:val="00D21903"/>
    <w:rsid w:val="00D21915"/>
    <w:rsid w:val="00D219AD"/>
    <w:rsid w:val="00D21B32"/>
    <w:rsid w:val="00D21D9F"/>
    <w:rsid w:val="00D21DCA"/>
    <w:rsid w:val="00D21E69"/>
    <w:rsid w:val="00D2204C"/>
    <w:rsid w:val="00D2214B"/>
    <w:rsid w:val="00D22158"/>
    <w:rsid w:val="00D22213"/>
    <w:rsid w:val="00D22257"/>
    <w:rsid w:val="00D222A8"/>
    <w:rsid w:val="00D222E1"/>
    <w:rsid w:val="00D222EE"/>
    <w:rsid w:val="00D2230B"/>
    <w:rsid w:val="00D22339"/>
    <w:rsid w:val="00D223D4"/>
    <w:rsid w:val="00D22536"/>
    <w:rsid w:val="00D2261B"/>
    <w:rsid w:val="00D2265D"/>
    <w:rsid w:val="00D227F2"/>
    <w:rsid w:val="00D22939"/>
    <w:rsid w:val="00D22AA8"/>
    <w:rsid w:val="00D22B2C"/>
    <w:rsid w:val="00D22B66"/>
    <w:rsid w:val="00D22BA3"/>
    <w:rsid w:val="00D22D15"/>
    <w:rsid w:val="00D22D19"/>
    <w:rsid w:val="00D22D28"/>
    <w:rsid w:val="00D22DAC"/>
    <w:rsid w:val="00D22DD2"/>
    <w:rsid w:val="00D22DE5"/>
    <w:rsid w:val="00D22E61"/>
    <w:rsid w:val="00D22E8D"/>
    <w:rsid w:val="00D22E98"/>
    <w:rsid w:val="00D22EC8"/>
    <w:rsid w:val="00D23024"/>
    <w:rsid w:val="00D23052"/>
    <w:rsid w:val="00D230BB"/>
    <w:rsid w:val="00D230C9"/>
    <w:rsid w:val="00D231A0"/>
    <w:rsid w:val="00D231A7"/>
    <w:rsid w:val="00D23269"/>
    <w:rsid w:val="00D232A5"/>
    <w:rsid w:val="00D232DF"/>
    <w:rsid w:val="00D233FE"/>
    <w:rsid w:val="00D23431"/>
    <w:rsid w:val="00D2343D"/>
    <w:rsid w:val="00D2357A"/>
    <w:rsid w:val="00D237BF"/>
    <w:rsid w:val="00D23837"/>
    <w:rsid w:val="00D2387F"/>
    <w:rsid w:val="00D238BA"/>
    <w:rsid w:val="00D23937"/>
    <w:rsid w:val="00D23944"/>
    <w:rsid w:val="00D23A62"/>
    <w:rsid w:val="00D23A97"/>
    <w:rsid w:val="00D23AC8"/>
    <w:rsid w:val="00D23B2E"/>
    <w:rsid w:val="00D23B43"/>
    <w:rsid w:val="00D23BAD"/>
    <w:rsid w:val="00D23D78"/>
    <w:rsid w:val="00D23D85"/>
    <w:rsid w:val="00D23DBA"/>
    <w:rsid w:val="00D23E68"/>
    <w:rsid w:val="00D23E7A"/>
    <w:rsid w:val="00D23EE8"/>
    <w:rsid w:val="00D23EFD"/>
    <w:rsid w:val="00D2405B"/>
    <w:rsid w:val="00D24077"/>
    <w:rsid w:val="00D24094"/>
    <w:rsid w:val="00D24127"/>
    <w:rsid w:val="00D24164"/>
    <w:rsid w:val="00D24347"/>
    <w:rsid w:val="00D24375"/>
    <w:rsid w:val="00D24504"/>
    <w:rsid w:val="00D2457A"/>
    <w:rsid w:val="00D24583"/>
    <w:rsid w:val="00D2459C"/>
    <w:rsid w:val="00D245FE"/>
    <w:rsid w:val="00D2461D"/>
    <w:rsid w:val="00D24624"/>
    <w:rsid w:val="00D24840"/>
    <w:rsid w:val="00D24954"/>
    <w:rsid w:val="00D249AA"/>
    <w:rsid w:val="00D24A39"/>
    <w:rsid w:val="00D24A47"/>
    <w:rsid w:val="00D24A9D"/>
    <w:rsid w:val="00D24B1E"/>
    <w:rsid w:val="00D24BEC"/>
    <w:rsid w:val="00D24C04"/>
    <w:rsid w:val="00D24C1E"/>
    <w:rsid w:val="00D24C81"/>
    <w:rsid w:val="00D24EC5"/>
    <w:rsid w:val="00D24F55"/>
    <w:rsid w:val="00D2514C"/>
    <w:rsid w:val="00D25282"/>
    <w:rsid w:val="00D25334"/>
    <w:rsid w:val="00D25363"/>
    <w:rsid w:val="00D254F9"/>
    <w:rsid w:val="00D25512"/>
    <w:rsid w:val="00D25521"/>
    <w:rsid w:val="00D2553C"/>
    <w:rsid w:val="00D25638"/>
    <w:rsid w:val="00D25677"/>
    <w:rsid w:val="00D256C2"/>
    <w:rsid w:val="00D257C9"/>
    <w:rsid w:val="00D25823"/>
    <w:rsid w:val="00D25879"/>
    <w:rsid w:val="00D25886"/>
    <w:rsid w:val="00D258F1"/>
    <w:rsid w:val="00D259AF"/>
    <w:rsid w:val="00D25B2E"/>
    <w:rsid w:val="00D25BEC"/>
    <w:rsid w:val="00D25BF5"/>
    <w:rsid w:val="00D25C26"/>
    <w:rsid w:val="00D25C6A"/>
    <w:rsid w:val="00D25C79"/>
    <w:rsid w:val="00D25C95"/>
    <w:rsid w:val="00D25D4B"/>
    <w:rsid w:val="00D25D65"/>
    <w:rsid w:val="00D25DCE"/>
    <w:rsid w:val="00D25EDE"/>
    <w:rsid w:val="00D260A3"/>
    <w:rsid w:val="00D260DA"/>
    <w:rsid w:val="00D2613F"/>
    <w:rsid w:val="00D26171"/>
    <w:rsid w:val="00D261AC"/>
    <w:rsid w:val="00D26226"/>
    <w:rsid w:val="00D263E1"/>
    <w:rsid w:val="00D2647B"/>
    <w:rsid w:val="00D265E2"/>
    <w:rsid w:val="00D26624"/>
    <w:rsid w:val="00D266BA"/>
    <w:rsid w:val="00D267BF"/>
    <w:rsid w:val="00D26860"/>
    <w:rsid w:val="00D26880"/>
    <w:rsid w:val="00D26990"/>
    <w:rsid w:val="00D26A44"/>
    <w:rsid w:val="00D26A6D"/>
    <w:rsid w:val="00D26C79"/>
    <w:rsid w:val="00D26CB3"/>
    <w:rsid w:val="00D26CCF"/>
    <w:rsid w:val="00D26DA3"/>
    <w:rsid w:val="00D26E62"/>
    <w:rsid w:val="00D26ED5"/>
    <w:rsid w:val="00D26ED9"/>
    <w:rsid w:val="00D26F28"/>
    <w:rsid w:val="00D26FCB"/>
    <w:rsid w:val="00D27044"/>
    <w:rsid w:val="00D2704A"/>
    <w:rsid w:val="00D2705B"/>
    <w:rsid w:val="00D270A7"/>
    <w:rsid w:val="00D270FD"/>
    <w:rsid w:val="00D271E6"/>
    <w:rsid w:val="00D272DC"/>
    <w:rsid w:val="00D27598"/>
    <w:rsid w:val="00D27629"/>
    <w:rsid w:val="00D27632"/>
    <w:rsid w:val="00D276DF"/>
    <w:rsid w:val="00D277E4"/>
    <w:rsid w:val="00D277ED"/>
    <w:rsid w:val="00D277F7"/>
    <w:rsid w:val="00D279A1"/>
    <w:rsid w:val="00D27AAF"/>
    <w:rsid w:val="00D27B54"/>
    <w:rsid w:val="00D27BD8"/>
    <w:rsid w:val="00D27E63"/>
    <w:rsid w:val="00D27EA6"/>
    <w:rsid w:val="00D27EE6"/>
    <w:rsid w:val="00D27EF0"/>
    <w:rsid w:val="00D27F50"/>
    <w:rsid w:val="00D27F67"/>
    <w:rsid w:val="00D27FAC"/>
    <w:rsid w:val="00D27FCE"/>
    <w:rsid w:val="00D27FD8"/>
    <w:rsid w:val="00D27FE0"/>
    <w:rsid w:val="00D3000E"/>
    <w:rsid w:val="00D30031"/>
    <w:rsid w:val="00D3005B"/>
    <w:rsid w:val="00D300B2"/>
    <w:rsid w:val="00D3012B"/>
    <w:rsid w:val="00D30185"/>
    <w:rsid w:val="00D30266"/>
    <w:rsid w:val="00D302D7"/>
    <w:rsid w:val="00D30345"/>
    <w:rsid w:val="00D303A7"/>
    <w:rsid w:val="00D305B1"/>
    <w:rsid w:val="00D306F9"/>
    <w:rsid w:val="00D30710"/>
    <w:rsid w:val="00D30711"/>
    <w:rsid w:val="00D3073A"/>
    <w:rsid w:val="00D30809"/>
    <w:rsid w:val="00D3095E"/>
    <w:rsid w:val="00D30991"/>
    <w:rsid w:val="00D3099F"/>
    <w:rsid w:val="00D30A0C"/>
    <w:rsid w:val="00D30AEA"/>
    <w:rsid w:val="00D30B4D"/>
    <w:rsid w:val="00D30B69"/>
    <w:rsid w:val="00D30C31"/>
    <w:rsid w:val="00D30E8B"/>
    <w:rsid w:val="00D3107D"/>
    <w:rsid w:val="00D311D0"/>
    <w:rsid w:val="00D3142E"/>
    <w:rsid w:val="00D31459"/>
    <w:rsid w:val="00D3145B"/>
    <w:rsid w:val="00D314C6"/>
    <w:rsid w:val="00D314F9"/>
    <w:rsid w:val="00D3150B"/>
    <w:rsid w:val="00D31576"/>
    <w:rsid w:val="00D315F6"/>
    <w:rsid w:val="00D31615"/>
    <w:rsid w:val="00D31728"/>
    <w:rsid w:val="00D3177E"/>
    <w:rsid w:val="00D3177F"/>
    <w:rsid w:val="00D31857"/>
    <w:rsid w:val="00D31898"/>
    <w:rsid w:val="00D318A9"/>
    <w:rsid w:val="00D318BC"/>
    <w:rsid w:val="00D318CE"/>
    <w:rsid w:val="00D31A5F"/>
    <w:rsid w:val="00D31A79"/>
    <w:rsid w:val="00D31B61"/>
    <w:rsid w:val="00D31B8B"/>
    <w:rsid w:val="00D31BE7"/>
    <w:rsid w:val="00D31CC0"/>
    <w:rsid w:val="00D31CDB"/>
    <w:rsid w:val="00D31E0F"/>
    <w:rsid w:val="00D31E61"/>
    <w:rsid w:val="00D31F22"/>
    <w:rsid w:val="00D31FD5"/>
    <w:rsid w:val="00D32134"/>
    <w:rsid w:val="00D321EC"/>
    <w:rsid w:val="00D3223C"/>
    <w:rsid w:val="00D322F5"/>
    <w:rsid w:val="00D32564"/>
    <w:rsid w:val="00D3268A"/>
    <w:rsid w:val="00D32699"/>
    <w:rsid w:val="00D326FC"/>
    <w:rsid w:val="00D32716"/>
    <w:rsid w:val="00D3272C"/>
    <w:rsid w:val="00D32767"/>
    <w:rsid w:val="00D327AC"/>
    <w:rsid w:val="00D327B9"/>
    <w:rsid w:val="00D32804"/>
    <w:rsid w:val="00D3282E"/>
    <w:rsid w:val="00D328DA"/>
    <w:rsid w:val="00D329CE"/>
    <w:rsid w:val="00D32AA1"/>
    <w:rsid w:val="00D32B06"/>
    <w:rsid w:val="00D32B5C"/>
    <w:rsid w:val="00D32B65"/>
    <w:rsid w:val="00D32C03"/>
    <w:rsid w:val="00D32C7D"/>
    <w:rsid w:val="00D32DD1"/>
    <w:rsid w:val="00D32E49"/>
    <w:rsid w:val="00D32FD2"/>
    <w:rsid w:val="00D33022"/>
    <w:rsid w:val="00D33192"/>
    <w:rsid w:val="00D331B9"/>
    <w:rsid w:val="00D331BA"/>
    <w:rsid w:val="00D33240"/>
    <w:rsid w:val="00D3329D"/>
    <w:rsid w:val="00D332A7"/>
    <w:rsid w:val="00D332EF"/>
    <w:rsid w:val="00D33326"/>
    <w:rsid w:val="00D333A5"/>
    <w:rsid w:val="00D333F5"/>
    <w:rsid w:val="00D3341C"/>
    <w:rsid w:val="00D33431"/>
    <w:rsid w:val="00D33498"/>
    <w:rsid w:val="00D334E4"/>
    <w:rsid w:val="00D33518"/>
    <w:rsid w:val="00D33587"/>
    <w:rsid w:val="00D3360A"/>
    <w:rsid w:val="00D336DB"/>
    <w:rsid w:val="00D336F9"/>
    <w:rsid w:val="00D3373C"/>
    <w:rsid w:val="00D3374F"/>
    <w:rsid w:val="00D3381F"/>
    <w:rsid w:val="00D33827"/>
    <w:rsid w:val="00D3385F"/>
    <w:rsid w:val="00D33865"/>
    <w:rsid w:val="00D33939"/>
    <w:rsid w:val="00D33963"/>
    <w:rsid w:val="00D339E6"/>
    <w:rsid w:val="00D339EF"/>
    <w:rsid w:val="00D33A39"/>
    <w:rsid w:val="00D33E66"/>
    <w:rsid w:val="00D33EA5"/>
    <w:rsid w:val="00D33EC5"/>
    <w:rsid w:val="00D33EE7"/>
    <w:rsid w:val="00D33F28"/>
    <w:rsid w:val="00D33FB4"/>
    <w:rsid w:val="00D3411F"/>
    <w:rsid w:val="00D34208"/>
    <w:rsid w:val="00D34217"/>
    <w:rsid w:val="00D3423C"/>
    <w:rsid w:val="00D34321"/>
    <w:rsid w:val="00D3434D"/>
    <w:rsid w:val="00D343DF"/>
    <w:rsid w:val="00D34479"/>
    <w:rsid w:val="00D344C4"/>
    <w:rsid w:val="00D34512"/>
    <w:rsid w:val="00D34568"/>
    <w:rsid w:val="00D34581"/>
    <w:rsid w:val="00D3462F"/>
    <w:rsid w:val="00D346D5"/>
    <w:rsid w:val="00D34828"/>
    <w:rsid w:val="00D348A1"/>
    <w:rsid w:val="00D34946"/>
    <w:rsid w:val="00D34A81"/>
    <w:rsid w:val="00D34AA6"/>
    <w:rsid w:val="00D34B23"/>
    <w:rsid w:val="00D34BDD"/>
    <w:rsid w:val="00D34BF2"/>
    <w:rsid w:val="00D34C72"/>
    <w:rsid w:val="00D34D13"/>
    <w:rsid w:val="00D34D5C"/>
    <w:rsid w:val="00D34DCE"/>
    <w:rsid w:val="00D34EC3"/>
    <w:rsid w:val="00D34F13"/>
    <w:rsid w:val="00D35037"/>
    <w:rsid w:val="00D35045"/>
    <w:rsid w:val="00D350B5"/>
    <w:rsid w:val="00D350C0"/>
    <w:rsid w:val="00D351F6"/>
    <w:rsid w:val="00D3525F"/>
    <w:rsid w:val="00D352E3"/>
    <w:rsid w:val="00D35318"/>
    <w:rsid w:val="00D35423"/>
    <w:rsid w:val="00D3549B"/>
    <w:rsid w:val="00D3560F"/>
    <w:rsid w:val="00D3563E"/>
    <w:rsid w:val="00D356BA"/>
    <w:rsid w:val="00D3591D"/>
    <w:rsid w:val="00D35957"/>
    <w:rsid w:val="00D3598D"/>
    <w:rsid w:val="00D35A33"/>
    <w:rsid w:val="00D35B03"/>
    <w:rsid w:val="00D35B87"/>
    <w:rsid w:val="00D35C46"/>
    <w:rsid w:val="00D35C6C"/>
    <w:rsid w:val="00D35C7E"/>
    <w:rsid w:val="00D35CBE"/>
    <w:rsid w:val="00D35D32"/>
    <w:rsid w:val="00D35DF3"/>
    <w:rsid w:val="00D35E61"/>
    <w:rsid w:val="00D35ECA"/>
    <w:rsid w:val="00D35F1E"/>
    <w:rsid w:val="00D35F25"/>
    <w:rsid w:val="00D35F67"/>
    <w:rsid w:val="00D36019"/>
    <w:rsid w:val="00D360BC"/>
    <w:rsid w:val="00D3610F"/>
    <w:rsid w:val="00D36258"/>
    <w:rsid w:val="00D362C3"/>
    <w:rsid w:val="00D362CB"/>
    <w:rsid w:val="00D36428"/>
    <w:rsid w:val="00D36453"/>
    <w:rsid w:val="00D36573"/>
    <w:rsid w:val="00D36669"/>
    <w:rsid w:val="00D366EC"/>
    <w:rsid w:val="00D3671E"/>
    <w:rsid w:val="00D367E4"/>
    <w:rsid w:val="00D36A23"/>
    <w:rsid w:val="00D36B56"/>
    <w:rsid w:val="00D36C06"/>
    <w:rsid w:val="00D36C50"/>
    <w:rsid w:val="00D36C75"/>
    <w:rsid w:val="00D36C88"/>
    <w:rsid w:val="00D36CE4"/>
    <w:rsid w:val="00D36D88"/>
    <w:rsid w:val="00D36E02"/>
    <w:rsid w:val="00D36E5D"/>
    <w:rsid w:val="00D36E98"/>
    <w:rsid w:val="00D36EBD"/>
    <w:rsid w:val="00D3717B"/>
    <w:rsid w:val="00D371D4"/>
    <w:rsid w:val="00D3724B"/>
    <w:rsid w:val="00D373B1"/>
    <w:rsid w:val="00D377DB"/>
    <w:rsid w:val="00D377E7"/>
    <w:rsid w:val="00D377F2"/>
    <w:rsid w:val="00D378CA"/>
    <w:rsid w:val="00D37910"/>
    <w:rsid w:val="00D3794B"/>
    <w:rsid w:val="00D37993"/>
    <w:rsid w:val="00D379D3"/>
    <w:rsid w:val="00D379DC"/>
    <w:rsid w:val="00D37A1C"/>
    <w:rsid w:val="00D37A3A"/>
    <w:rsid w:val="00D37AB7"/>
    <w:rsid w:val="00D37AEE"/>
    <w:rsid w:val="00D37B9E"/>
    <w:rsid w:val="00D37C13"/>
    <w:rsid w:val="00D37C89"/>
    <w:rsid w:val="00D37D41"/>
    <w:rsid w:val="00D37E15"/>
    <w:rsid w:val="00D37EF0"/>
    <w:rsid w:val="00D4009A"/>
    <w:rsid w:val="00D4014B"/>
    <w:rsid w:val="00D40194"/>
    <w:rsid w:val="00D4019C"/>
    <w:rsid w:val="00D401C3"/>
    <w:rsid w:val="00D402B4"/>
    <w:rsid w:val="00D402DB"/>
    <w:rsid w:val="00D40357"/>
    <w:rsid w:val="00D40407"/>
    <w:rsid w:val="00D405F6"/>
    <w:rsid w:val="00D406D5"/>
    <w:rsid w:val="00D40798"/>
    <w:rsid w:val="00D4079A"/>
    <w:rsid w:val="00D4094A"/>
    <w:rsid w:val="00D40A66"/>
    <w:rsid w:val="00D40AED"/>
    <w:rsid w:val="00D40B89"/>
    <w:rsid w:val="00D40B9D"/>
    <w:rsid w:val="00D40C4C"/>
    <w:rsid w:val="00D40C5B"/>
    <w:rsid w:val="00D40C6E"/>
    <w:rsid w:val="00D40C92"/>
    <w:rsid w:val="00D40CC8"/>
    <w:rsid w:val="00D40DC5"/>
    <w:rsid w:val="00D40DDD"/>
    <w:rsid w:val="00D40FBF"/>
    <w:rsid w:val="00D41059"/>
    <w:rsid w:val="00D41098"/>
    <w:rsid w:val="00D410BE"/>
    <w:rsid w:val="00D41140"/>
    <w:rsid w:val="00D411E9"/>
    <w:rsid w:val="00D41272"/>
    <w:rsid w:val="00D4154E"/>
    <w:rsid w:val="00D415E6"/>
    <w:rsid w:val="00D4164D"/>
    <w:rsid w:val="00D41664"/>
    <w:rsid w:val="00D41697"/>
    <w:rsid w:val="00D4194F"/>
    <w:rsid w:val="00D419BF"/>
    <w:rsid w:val="00D419F9"/>
    <w:rsid w:val="00D419FE"/>
    <w:rsid w:val="00D41AB7"/>
    <w:rsid w:val="00D41B0E"/>
    <w:rsid w:val="00D41BA2"/>
    <w:rsid w:val="00D41C09"/>
    <w:rsid w:val="00D41CC2"/>
    <w:rsid w:val="00D41CF9"/>
    <w:rsid w:val="00D41D38"/>
    <w:rsid w:val="00D41D4C"/>
    <w:rsid w:val="00D41D9A"/>
    <w:rsid w:val="00D41DCE"/>
    <w:rsid w:val="00D41F31"/>
    <w:rsid w:val="00D42010"/>
    <w:rsid w:val="00D424F0"/>
    <w:rsid w:val="00D4252A"/>
    <w:rsid w:val="00D42610"/>
    <w:rsid w:val="00D4271E"/>
    <w:rsid w:val="00D429C5"/>
    <w:rsid w:val="00D42AA8"/>
    <w:rsid w:val="00D42AD8"/>
    <w:rsid w:val="00D42C17"/>
    <w:rsid w:val="00D42C70"/>
    <w:rsid w:val="00D42D88"/>
    <w:rsid w:val="00D42E2C"/>
    <w:rsid w:val="00D42EA1"/>
    <w:rsid w:val="00D42ECE"/>
    <w:rsid w:val="00D43051"/>
    <w:rsid w:val="00D432A2"/>
    <w:rsid w:val="00D43396"/>
    <w:rsid w:val="00D433D2"/>
    <w:rsid w:val="00D435A3"/>
    <w:rsid w:val="00D43720"/>
    <w:rsid w:val="00D43859"/>
    <w:rsid w:val="00D43999"/>
    <w:rsid w:val="00D439CB"/>
    <w:rsid w:val="00D43B1D"/>
    <w:rsid w:val="00D43B35"/>
    <w:rsid w:val="00D43C1A"/>
    <w:rsid w:val="00D43C5E"/>
    <w:rsid w:val="00D43C88"/>
    <w:rsid w:val="00D43D8B"/>
    <w:rsid w:val="00D43E34"/>
    <w:rsid w:val="00D43E5A"/>
    <w:rsid w:val="00D43E77"/>
    <w:rsid w:val="00D43F5C"/>
    <w:rsid w:val="00D44103"/>
    <w:rsid w:val="00D442DB"/>
    <w:rsid w:val="00D44360"/>
    <w:rsid w:val="00D44518"/>
    <w:rsid w:val="00D44587"/>
    <w:rsid w:val="00D445A5"/>
    <w:rsid w:val="00D445AE"/>
    <w:rsid w:val="00D445C4"/>
    <w:rsid w:val="00D4460E"/>
    <w:rsid w:val="00D44682"/>
    <w:rsid w:val="00D4477A"/>
    <w:rsid w:val="00D4483E"/>
    <w:rsid w:val="00D448B5"/>
    <w:rsid w:val="00D448D1"/>
    <w:rsid w:val="00D4493A"/>
    <w:rsid w:val="00D449D3"/>
    <w:rsid w:val="00D449EC"/>
    <w:rsid w:val="00D44B20"/>
    <w:rsid w:val="00D44B51"/>
    <w:rsid w:val="00D44C00"/>
    <w:rsid w:val="00D44C0A"/>
    <w:rsid w:val="00D44C0F"/>
    <w:rsid w:val="00D44C32"/>
    <w:rsid w:val="00D44C9D"/>
    <w:rsid w:val="00D44CC9"/>
    <w:rsid w:val="00D44D11"/>
    <w:rsid w:val="00D44EF6"/>
    <w:rsid w:val="00D44F0D"/>
    <w:rsid w:val="00D44F69"/>
    <w:rsid w:val="00D44FB2"/>
    <w:rsid w:val="00D45092"/>
    <w:rsid w:val="00D4517F"/>
    <w:rsid w:val="00D4519A"/>
    <w:rsid w:val="00D45291"/>
    <w:rsid w:val="00D45394"/>
    <w:rsid w:val="00D453D8"/>
    <w:rsid w:val="00D45435"/>
    <w:rsid w:val="00D4549D"/>
    <w:rsid w:val="00D45623"/>
    <w:rsid w:val="00D456E5"/>
    <w:rsid w:val="00D458C6"/>
    <w:rsid w:val="00D4599E"/>
    <w:rsid w:val="00D45A00"/>
    <w:rsid w:val="00D45A03"/>
    <w:rsid w:val="00D45D1D"/>
    <w:rsid w:val="00D45D37"/>
    <w:rsid w:val="00D45E13"/>
    <w:rsid w:val="00D45E36"/>
    <w:rsid w:val="00D45E8B"/>
    <w:rsid w:val="00D460EF"/>
    <w:rsid w:val="00D46109"/>
    <w:rsid w:val="00D4615F"/>
    <w:rsid w:val="00D4628C"/>
    <w:rsid w:val="00D462F9"/>
    <w:rsid w:val="00D4643A"/>
    <w:rsid w:val="00D464AE"/>
    <w:rsid w:val="00D46506"/>
    <w:rsid w:val="00D46513"/>
    <w:rsid w:val="00D46586"/>
    <w:rsid w:val="00D465E1"/>
    <w:rsid w:val="00D4662E"/>
    <w:rsid w:val="00D4666C"/>
    <w:rsid w:val="00D466E3"/>
    <w:rsid w:val="00D46832"/>
    <w:rsid w:val="00D46838"/>
    <w:rsid w:val="00D46865"/>
    <w:rsid w:val="00D4690C"/>
    <w:rsid w:val="00D46AD7"/>
    <w:rsid w:val="00D46C68"/>
    <w:rsid w:val="00D46CB3"/>
    <w:rsid w:val="00D46CC3"/>
    <w:rsid w:val="00D46D3B"/>
    <w:rsid w:val="00D46D85"/>
    <w:rsid w:val="00D46DC8"/>
    <w:rsid w:val="00D46DEF"/>
    <w:rsid w:val="00D46E8A"/>
    <w:rsid w:val="00D46F8B"/>
    <w:rsid w:val="00D4701E"/>
    <w:rsid w:val="00D47047"/>
    <w:rsid w:val="00D470B2"/>
    <w:rsid w:val="00D470EC"/>
    <w:rsid w:val="00D47154"/>
    <w:rsid w:val="00D47179"/>
    <w:rsid w:val="00D47328"/>
    <w:rsid w:val="00D473E1"/>
    <w:rsid w:val="00D4742A"/>
    <w:rsid w:val="00D47430"/>
    <w:rsid w:val="00D47575"/>
    <w:rsid w:val="00D475E6"/>
    <w:rsid w:val="00D47630"/>
    <w:rsid w:val="00D47822"/>
    <w:rsid w:val="00D47876"/>
    <w:rsid w:val="00D47881"/>
    <w:rsid w:val="00D47933"/>
    <w:rsid w:val="00D47934"/>
    <w:rsid w:val="00D47962"/>
    <w:rsid w:val="00D47981"/>
    <w:rsid w:val="00D47A86"/>
    <w:rsid w:val="00D47B38"/>
    <w:rsid w:val="00D47B54"/>
    <w:rsid w:val="00D47C62"/>
    <w:rsid w:val="00D47D41"/>
    <w:rsid w:val="00D47D7C"/>
    <w:rsid w:val="00D47DC3"/>
    <w:rsid w:val="00D47E92"/>
    <w:rsid w:val="00D47E98"/>
    <w:rsid w:val="00D47EBF"/>
    <w:rsid w:val="00D47EFD"/>
    <w:rsid w:val="00D5002D"/>
    <w:rsid w:val="00D50049"/>
    <w:rsid w:val="00D500D0"/>
    <w:rsid w:val="00D501C6"/>
    <w:rsid w:val="00D502C2"/>
    <w:rsid w:val="00D50306"/>
    <w:rsid w:val="00D50355"/>
    <w:rsid w:val="00D50483"/>
    <w:rsid w:val="00D505F0"/>
    <w:rsid w:val="00D5065B"/>
    <w:rsid w:val="00D506C6"/>
    <w:rsid w:val="00D506CC"/>
    <w:rsid w:val="00D5070B"/>
    <w:rsid w:val="00D50724"/>
    <w:rsid w:val="00D5097C"/>
    <w:rsid w:val="00D50B27"/>
    <w:rsid w:val="00D50B29"/>
    <w:rsid w:val="00D50C2B"/>
    <w:rsid w:val="00D50DFA"/>
    <w:rsid w:val="00D50EEE"/>
    <w:rsid w:val="00D50F2C"/>
    <w:rsid w:val="00D51053"/>
    <w:rsid w:val="00D5118C"/>
    <w:rsid w:val="00D5123F"/>
    <w:rsid w:val="00D5125E"/>
    <w:rsid w:val="00D5139B"/>
    <w:rsid w:val="00D513D0"/>
    <w:rsid w:val="00D51588"/>
    <w:rsid w:val="00D515B4"/>
    <w:rsid w:val="00D5169F"/>
    <w:rsid w:val="00D51A10"/>
    <w:rsid w:val="00D51A68"/>
    <w:rsid w:val="00D51A8D"/>
    <w:rsid w:val="00D51AB0"/>
    <w:rsid w:val="00D51ADB"/>
    <w:rsid w:val="00D51BF6"/>
    <w:rsid w:val="00D51DBD"/>
    <w:rsid w:val="00D51DC8"/>
    <w:rsid w:val="00D51DD0"/>
    <w:rsid w:val="00D51F59"/>
    <w:rsid w:val="00D51FAF"/>
    <w:rsid w:val="00D52217"/>
    <w:rsid w:val="00D523C6"/>
    <w:rsid w:val="00D52402"/>
    <w:rsid w:val="00D5242A"/>
    <w:rsid w:val="00D524E2"/>
    <w:rsid w:val="00D52535"/>
    <w:rsid w:val="00D52562"/>
    <w:rsid w:val="00D525FA"/>
    <w:rsid w:val="00D5277A"/>
    <w:rsid w:val="00D52910"/>
    <w:rsid w:val="00D52947"/>
    <w:rsid w:val="00D5296F"/>
    <w:rsid w:val="00D52999"/>
    <w:rsid w:val="00D52B25"/>
    <w:rsid w:val="00D52BA6"/>
    <w:rsid w:val="00D52C15"/>
    <w:rsid w:val="00D52C5A"/>
    <w:rsid w:val="00D52CA0"/>
    <w:rsid w:val="00D52CB0"/>
    <w:rsid w:val="00D52D66"/>
    <w:rsid w:val="00D52D90"/>
    <w:rsid w:val="00D52E59"/>
    <w:rsid w:val="00D52E64"/>
    <w:rsid w:val="00D52EC9"/>
    <w:rsid w:val="00D52F6A"/>
    <w:rsid w:val="00D52FC3"/>
    <w:rsid w:val="00D5304F"/>
    <w:rsid w:val="00D530B0"/>
    <w:rsid w:val="00D530C6"/>
    <w:rsid w:val="00D53126"/>
    <w:rsid w:val="00D53204"/>
    <w:rsid w:val="00D53341"/>
    <w:rsid w:val="00D533C0"/>
    <w:rsid w:val="00D53401"/>
    <w:rsid w:val="00D53425"/>
    <w:rsid w:val="00D53440"/>
    <w:rsid w:val="00D53572"/>
    <w:rsid w:val="00D536B1"/>
    <w:rsid w:val="00D536F4"/>
    <w:rsid w:val="00D5372B"/>
    <w:rsid w:val="00D5379D"/>
    <w:rsid w:val="00D537CA"/>
    <w:rsid w:val="00D537F1"/>
    <w:rsid w:val="00D53882"/>
    <w:rsid w:val="00D538B6"/>
    <w:rsid w:val="00D5390E"/>
    <w:rsid w:val="00D5391D"/>
    <w:rsid w:val="00D539A5"/>
    <w:rsid w:val="00D53A8D"/>
    <w:rsid w:val="00D53B3F"/>
    <w:rsid w:val="00D53B96"/>
    <w:rsid w:val="00D53E3A"/>
    <w:rsid w:val="00D53E8F"/>
    <w:rsid w:val="00D53EB8"/>
    <w:rsid w:val="00D54076"/>
    <w:rsid w:val="00D54083"/>
    <w:rsid w:val="00D540A2"/>
    <w:rsid w:val="00D540BD"/>
    <w:rsid w:val="00D5410A"/>
    <w:rsid w:val="00D5418E"/>
    <w:rsid w:val="00D541B0"/>
    <w:rsid w:val="00D5426B"/>
    <w:rsid w:val="00D54375"/>
    <w:rsid w:val="00D5437E"/>
    <w:rsid w:val="00D543F0"/>
    <w:rsid w:val="00D54440"/>
    <w:rsid w:val="00D5444E"/>
    <w:rsid w:val="00D54479"/>
    <w:rsid w:val="00D54491"/>
    <w:rsid w:val="00D544F1"/>
    <w:rsid w:val="00D54529"/>
    <w:rsid w:val="00D54531"/>
    <w:rsid w:val="00D54566"/>
    <w:rsid w:val="00D5456D"/>
    <w:rsid w:val="00D546D5"/>
    <w:rsid w:val="00D54717"/>
    <w:rsid w:val="00D5496A"/>
    <w:rsid w:val="00D549A8"/>
    <w:rsid w:val="00D549B3"/>
    <w:rsid w:val="00D54A90"/>
    <w:rsid w:val="00D54AB1"/>
    <w:rsid w:val="00D54B01"/>
    <w:rsid w:val="00D54BA6"/>
    <w:rsid w:val="00D54CE3"/>
    <w:rsid w:val="00D54D75"/>
    <w:rsid w:val="00D54DB2"/>
    <w:rsid w:val="00D54E40"/>
    <w:rsid w:val="00D54ECA"/>
    <w:rsid w:val="00D550DA"/>
    <w:rsid w:val="00D55107"/>
    <w:rsid w:val="00D552AA"/>
    <w:rsid w:val="00D552C8"/>
    <w:rsid w:val="00D55354"/>
    <w:rsid w:val="00D55396"/>
    <w:rsid w:val="00D55479"/>
    <w:rsid w:val="00D5547F"/>
    <w:rsid w:val="00D554DE"/>
    <w:rsid w:val="00D55547"/>
    <w:rsid w:val="00D55785"/>
    <w:rsid w:val="00D55794"/>
    <w:rsid w:val="00D557C9"/>
    <w:rsid w:val="00D55826"/>
    <w:rsid w:val="00D55885"/>
    <w:rsid w:val="00D558D9"/>
    <w:rsid w:val="00D55909"/>
    <w:rsid w:val="00D559F1"/>
    <w:rsid w:val="00D559F8"/>
    <w:rsid w:val="00D55A45"/>
    <w:rsid w:val="00D55A84"/>
    <w:rsid w:val="00D55A92"/>
    <w:rsid w:val="00D55B60"/>
    <w:rsid w:val="00D55C06"/>
    <w:rsid w:val="00D55C1E"/>
    <w:rsid w:val="00D55C48"/>
    <w:rsid w:val="00D55D18"/>
    <w:rsid w:val="00D55D47"/>
    <w:rsid w:val="00D55D6B"/>
    <w:rsid w:val="00D55D6F"/>
    <w:rsid w:val="00D55DB6"/>
    <w:rsid w:val="00D55DE3"/>
    <w:rsid w:val="00D55E9F"/>
    <w:rsid w:val="00D55ECA"/>
    <w:rsid w:val="00D55F05"/>
    <w:rsid w:val="00D55F3F"/>
    <w:rsid w:val="00D55F8D"/>
    <w:rsid w:val="00D55FAF"/>
    <w:rsid w:val="00D5604B"/>
    <w:rsid w:val="00D560DF"/>
    <w:rsid w:val="00D56168"/>
    <w:rsid w:val="00D561EE"/>
    <w:rsid w:val="00D56243"/>
    <w:rsid w:val="00D56250"/>
    <w:rsid w:val="00D56343"/>
    <w:rsid w:val="00D5636D"/>
    <w:rsid w:val="00D563A6"/>
    <w:rsid w:val="00D5657F"/>
    <w:rsid w:val="00D5659B"/>
    <w:rsid w:val="00D565D2"/>
    <w:rsid w:val="00D566C5"/>
    <w:rsid w:val="00D567A1"/>
    <w:rsid w:val="00D567C9"/>
    <w:rsid w:val="00D568BA"/>
    <w:rsid w:val="00D568E1"/>
    <w:rsid w:val="00D568EE"/>
    <w:rsid w:val="00D56918"/>
    <w:rsid w:val="00D5698B"/>
    <w:rsid w:val="00D569F5"/>
    <w:rsid w:val="00D569F7"/>
    <w:rsid w:val="00D56CAC"/>
    <w:rsid w:val="00D56CDC"/>
    <w:rsid w:val="00D56DC6"/>
    <w:rsid w:val="00D56E24"/>
    <w:rsid w:val="00D56E51"/>
    <w:rsid w:val="00D57090"/>
    <w:rsid w:val="00D571A9"/>
    <w:rsid w:val="00D572B5"/>
    <w:rsid w:val="00D572CE"/>
    <w:rsid w:val="00D573F8"/>
    <w:rsid w:val="00D573FA"/>
    <w:rsid w:val="00D57403"/>
    <w:rsid w:val="00D57449"/>
    <w:rsid w:val="00D574CE"/>
    <w:rsid w:val="00D5750B"/>
    <w:rsid w:val="00D57725"/>
    <w:rsid w:val="00D5779B"/>
    <w:rsid w:val="00D577A9"/>
    <w:rsid w:val="00D579C0"/>
    <w:rsid w:val="00D57A47"/>
    <w:rsid w:val="00D57B4E"/>
    <w:rsid w:val="00D57B87"/>
    <w:rsid w:val="00D57BA1"/>
    <w:rsid w:val="00D57C93"/>
    <w:rsid w:val="00D57CEB"/>
    <w:rsid w:val="00D57DCB"/>
    <w:rsid w:val="00D57DFA"/>
    <w:rsid w:val="00D57E5C"/>
    <w:rsid w:val="00D57F3A"/>
    <w:rsid w:val="00D57F4B"/>
    <w:rsid w:val="00D57FA5"/>
    <w:rsid w:val="00D60000"/>
    <w:rsid w:val="00D6000C"/>
    <w:rsid w:val="00D60121"/>
    <w:rsid w:val="00D60167"/>
    <w:rsid w:val="00D602CF"/>
    <w:rsid w:val="00D60329"/>
    <w:rsid w:val="00D60383"/>
    <w:rsid w:val="00D60397"/>
    <w:rsid w:val="00D603BB"/>
    <w:rsid w:val="00D603BE"/>
    <w:rsid w:val="00D603D9"/>
    <w:rsid w:val="00D6044F"/>
    <w:rsid w:val="00D60485"/>
    <w:rsid w:val="00D604E2"/>
    <w:rsid w:val="00D60636"/>
    <w:rsid w:val="00D606EC"/>
    <w:rsid w:val="00D60799"/>
    <w:rsid w:val="00D607E9"/>
    <w:rsid w:val="00D60808"/>
    <w:rsid w:val="00D60876"/>
    <w:rsid w:val="00D60887"/>
    <w:rsid w:val="00D60935"/>
    <w:rsid w:val="00D60957"/>
    <w:rsid w:val="00D60A0B"/>
    <w:rsid w:val="00D60A18"/>
    <w:rsid w:val="00D60C28"/>
    <w:rsid w:val="00D60C46"/>
    <w:rsid w:val="00D60D58"/>
    <w:rsid w:val="00D61024"/>
    <w:rsid w:val="00D61065"/>
    <w:rsid w:val="00D61153"/>
    <w:rsid w:val="00D61183"/>
    <w:rsid w:val="00D611EE"/>
    <w:rsid w:val="00D6124B"/>
    <w:rsid w:val="00D61288"/>
    <w:rsid w:val="00D61347"/>
    <w:rsid w:val="00D61450"/>
    <w:rsid w:val="00D614F4"/>
    <w:rsid w:val="00D6150E"/>
    <w:rsid w:val="00D61671"/>
    <w:rsid w:val="00D617B1"/>
    <w:rsid w:val="00D61821"/>
    <w:rsid w:val="00D618B6"/>
    <w:rsid w:val="00D61919"/>
    <w:rsid w:val="00D61A6A"/>
    <w:rsid w:val="00D61AB7"/>
    <w:rsid w:val="00D61B1C"/>
    <w:rsid w:val="00D61B72"/>
    <w:rsid w:val="00D61B8D"/>
    <w:rsid w:val="00D61BA4"/>
    <w:rsid w:val="00D61BD1"/>
    <w:rsid w:val="00D61BE3"/>
    <w:rsid w:val="00D61BF6"/>
    <w:rsid w:val="00D61CC6"/>
    <w:rsid w:val="00D61DA9"/>
    <w:rsid w:val="00D61E13"/>
    <w:rsid w:val="00D61FC5"/>
    <w:rsid w:val="00D61FE0"/>
    <w:rsid w:val="00D61FF4"/>
    <w:rsid w:val="00D61FF5"/>
    <w:rsid w:val="00D6209C"/>
    <w:rsid w:val="00D6211D"/>
    <w:rsid w:val="00D62158"/>
    <w:rsid w:val="00D6216D"/>
    <w:rsid w:val="00D62197"/>
    <w:rsid w:val="00D6219E"/>
    <w:rsid w:val="00D62262"/>
    <w:rsid w:val="00D622C9"/>
    <w:rsid w:val="00D62416"/>
    <w:rsid w:val="00D624A2"/>
    <w:rsid w:val="00D6253A"/>
    <w:rsid w:val="00D6257B"/>
    <w:rsid w:val="00D62585"/>
    <w:rsid w:val="00D625CE"/>
    <w:rsid w:val="00D626A1"/>
    <w:rsid w:val="00D626BF"/>
    <w:rsid w:val="00D62773"/>
    <w:rsid w:val="00D62829"/>
    <w:rsid w:val="00D6294B"/>
    <w:rsid w:val="00D62A07"/>
    <w:rsid w:val="00D62A35"/>
    <w:rsid w:val="00D62A6E"/>
    <w:rsid w:val="00D62C22"/>
    <w:rsid w:val="00D62C4B"/>
    <w:rsid w:val="00D62CCB"/>
    <w:rsid w:val="00D62D96"/>
    <w:rsid w:val="00D62E74"/>
    <w:rsid w:val="00D62E7C"/>
    <w:rsid w:val="00D62EA9"/>
    <w:rsid w:val="00D630BA"/>
    <w:rsid w:val="00D63152"/>
    <w:rsid w:val="00D63200"/>
    <w:rsid w:val="00D63285"/>
    <w:rsid w:val="00D6340E"/>
    <w:rsid w:val="00D6344A"/>
    <w:rsid w:val="00D635D0"/>
    <w:rsid w:val="00D6362E"/>
    <w:rsid w:val="00D637C9"/>
    <w:rsid w:val="00D637F5"/>
    <w:rsid w:val="00D63825"/>
    <w:rsid w:val="00D6383C"/>
    <w:rsid w:val="00D63841"/>
    <w:rsid w:val="00D63877"/>
    <w:rsid w:val="00D6387D"/>
    <w:rsid w:val="00D639ED"/>
    <w:rsid w:val="00D63CD7"/>
    <w:rsid w:val="00D63D09"/>
    <w:rsid w:val="00D63D0C"/>
    <w:rsid w:val="00D63D9A"/>
    <w:rsid w:val="00D63DC9"/>
    <w:rsid w:val="00D63E1F"/>
    <w:rsid w:val="00D63E8B"/>
    <w:rsid w:val="00D63FAF"/>
    <w:rsid w:val="00D63FEE"/>
    <w:rsid w:val="00D6403F"/>
    <w:rsid w:val="00D64175"/>
    <w:rsid w:val="00D64295"/>
    <w:rsid w:val="00D64325"/>
    <w:rsid w:val="00D643EC"/>
    <w:rsid w:val="00D643ED"/>
    <w:rsid w:val="00D643F1"/>
    <w:rsid w:val="00D64425"/>
    <w:rsid w:val="00D64494"/>
    <w:rsid w:val="00D64553"/>
    <w:rsid w:val="00D64616"/>
    <w:rsid w:val="00D6467F"/>
    <w:rsid w:val="00D647BA"/>
    <w:rsid w:val="00D647DF"/>
    <w:rsid w:val="00D647EE"/>
    <w:rsid w:val="00D648A3"/>
    <w:rsid w:val="00D64991"/>
    <w:rsid w:val="00D649A8"/>
    <w:rsid w:val="00D64AE5"/>
    <w:rsid w:val="00D64AF5"/>
    <w:rsid w:val="00D64B16"/>
    <w:rsid w:val="00D64B4C"/>
    <w:rsid w:val="00D64BB3"/>
    <w:rsid w:val="00D64C5E"/>
    <w:rsid w:val="00D64CC1"/>
    <w:rsid w:val="00D64D6F"/>
    <w:rsid w:val="00D64E55"/>
    <w:rsid w:val="00D64EE0"/>
    <w:rsid w:val="00D64F06"/>
    <w:rsid w:val="00D64FC9"/>
    <w:rsid w:val="00D650C2"/>
    <w:rsid w:val="00D6516B"/>
    <w:rsid w:val="00D651AA"/>
    <w:rsid w:val="00D651F1"/>
    <w:rsid w:val="00D65234"/>
    <w:rsid w:val="00D6523C"/>
    <w:rsid w:val="00D65292"/>
    <w:rsid w:val="00D652F9"/>
    <w:rsid w:val="00D653C1"/>
    <w:rsid w:val="00D6541A"/>
    <w:rsid w:val="00D65444"/>
    <w:rsid w:val="00D6564E"/>
    <w:rsid w:val="00D658A5"/>
    <w:rsid w:val="00D65931"/>
    <w:rsid w:val="00D65AA3"/>
    <w:rsid w:val="00D65B61"/>
    <w:rsid w:val="00D65B6F"/>
    <w:rsid w:val="00D65B9A"/>
    <w:rsid w:val="00D65C42"/>
    <w:rsid w:val="00D65CCA"/>
    <w:rsid w:val="00D65D6B"/>
    <w:rsid w:val="00D65E1C"/>
    <w:rsid w:val="00D65E5C"/>
    <w:rsid w:val="00D65FFC"/>
    <w:rsid w:val="00D660B9"/>
    <w:rsid w:val="00D660BD"/>
    <w:rsid w:val="00D66210"/>
    <w:rsid w:val="00D66464"/>
    <w:rsid w:val="00D66480"/>
    <w:rsid w:val="00D665BB"/>
    <w:rsid w:val="00D667EF"/>
    <w:rsid w:val="00D66841"/>
    <w:rsid w:val="00D66897"/>
    <w:rsid w:val="00D668AB"/>
    <w:rsid w:val="00D668DE"/>
    <w:rsid w:val="00D66A08"/>
    <w:rsid w:val="00D66A72"/>
    <w:rsid w:val="00D66AC0"/>
    <w:rsid w:val="00D66AE7"/>
    <w:rsid w:val="00D66B35"/>
    <w:rsid w:val="00D66B40"/>
    <w:rsid w:val="00D66BB2"/>
    <w:rsid w:val="00D66CD6"/>
    <w:rsid w:val="00D66CF0"/>
    <w:rsid w:val="00D66D3C"/>
    <w:rsid w:val="00D66D75"/>
    <w:rsid w:val="00D66DBB"/>
    <w:rsid w:val="00D66DE3"/>
    <w:rsid w:val="00D66E14"/>
    <w:rsid w:val="00D66EE8"/>
    <w:rsid w:val="00D66F45"/>
    <w:rsid w:val="00D66FC6"/>
    <w:rsid w:val="00D670E4"/>
    <w:rsid w:val="00D67147"/>
    <w:rsid w:val="00D6715A"/>
    <w:rsid w:val="00D67199"/>
    <w:rsid w:val="00D6723B"/>
    <w:rsid w:val="00D67263"/>
    <w:rsid w:val="00D6737C"/>
    <w:rsid w:val="00D67523"/>
    <w:rsid w:val="00D67524"/>
    <w:rsid w:val="00D6752B"/>
    <w:rsid w:val="00D675F8"/>
    <w:rsid w:val="00D67622"/>
    <w:rsid w:val="00D6770A"/>
    <w:rsid w:val="00D6770E"/>
    <w:rsid w:val="00D67879"/>
    <w:rsid w:val="00D6795A"/>
    <w:rsid w:val="00D67A36"/>
    <w:rsid w:val="00D67A96"/>
    <w:rsid w:val="00D67AD8"/>
    <w:rsid w:val="00D67AF5"/>
    <w:rsid w:val="00D67B36"/>
    <w:rsid w:val="00D67C8B"/>
    <w:rsid w:val="00D67CEB"/>
    <w:rsid w:val="00D67D2D"/>
    <w:rsid w:val="00D67D5C"/>
    <w:rsid w:val="00D67E95"/>
    <w:rsid w:val="00D67F2F"/>
    <w:rsid w:val="00D67F52"/>
    <w:rsid w:val="00D67FB2"/>
    <w:rsid w:val="00D70014"/>
    <w:rsid w:val="00D7005E"/>
    <w:rsid w:val="00D700A3"/>
    <w:rsid w:val="00D7015C"/>
    <w:rsid w:val="00D7018E"/>
    <w:rsid w:val="00D70289"/>
    <w:rsid w:val="00D702CA"/>
    <w:rsid w:val="00D70320"/>
    <w:rsid w:val="00D7033A"/>
    <w:rsid w:val="00D7037D"/>
    <w:rsid w:val="00D70428"/>
    <w:rsid w:val="00D704A6"/>
    <w:rsid w:val="00D7050C"/>
    <w:rsid w:val="00D705CB"/>
    <w:rsid w:val="00D705DD"/>
    <w:rsid w:val="00D7068D"/>
    <w:rsid w:val="00D70763"/>
    <w:rsid w:val="00D7085A"/>
    <w:rsid w:val="00D70977"/>
    <w:rsid w:val="00D70ADA"/>
    <w:rsid w:val="00D70C07"/>
    <w:rsid w:val="00D70CBC"/>
    <w:rsid w:val="00D70CD2"/>
    <w:rsid w:val="00D70CEE"/>
    <w:rsid w:val="00D70D52"/>
    <w:rsid w:val="00D70D6E"/>
    <w:rsid w:val="00D70D7F"/>
    <w:rsid w:val="00D70D9D"/>
    <w:rsid w:val="00D70DB7"/>
    <w:rsid w:val="00D70DC1"/>
    <w:rsid w:val="00D70DE0"/>
    <w:rsid w:val="00D70EF2"/>
    <w:rsid w:val="00D70F4F"/>
    <w:rsid w:val="00D70F77"/>
    <w:rsid w:val="00D70FFF"/>
    <w:rsid w:val="00D711B6"/>
    <w:rsid w:val="00D711DB"/>
    <w:rsid w:val="00D71387"/>
    <w:rsid w:val="00D715F9"/>
    <w:rsid w:val="00D715FF"/>
    <w:rsid w:val="00D717F0"/>
    <w:rsid w:val="00D71866"/>
    <w:rsid w:val="00D718B4"/>
    <w:rsid w:val="00D71925"/>
    <w:rsid w:val="00D7197F"/>
    <w:rsid w:val="00D719DF"/>
    <w:rsid w:val="00D71A06"/>
    <w:rsid w:val="00D71A3D"/>
    <w:rsid w:val="00D71A5B"/>
    <w:rsid w:val="00D71A66"/>
    <w:rsid w:val="00D71B2E"/>
    <w:rsid w:val="00D71B5E"/>
    <w:rsid w:val="00D71B98"/>
    <w:rsid w:val="00D71B9B"/>
    <w:rsid w:val="00D71BB5"/>
    <w:rsid w:val="00D71C17"/>
    <w:rsid w:val="00D71CC9"/>
    <w:rsid w:val="00D71CFB"/>
    <w:rsid w:val="00D71D15"/>
    <w:rsid w:val="00D71D9A"/>
    <w:rsid w:val="00D71EA8"/>
    <w:rsid w:val="00D71F1C"/>
    <w:rsid w:val="00D71F2C"/>
    <w:rsid w:val="00D71FA6"/>
    <w:rsid w:val="00D71FC9"/>
    <w:rsid w:val="00D720A1"/>
    <w:rsid w:val="00D7210C"/>
    <w:rsid w:val="00D7214B"/>
    <w:rsid w:val="00D721D2"/>
    <w:rsid w:val="00D7223B"/>
    <w:rsid w:val="00D722AD"/>
    <w:rsid w:val="00D7237B"/>
    <w:rsid w:val="00D723EB"/>
    <w:rsid w:val="00D72406"/>
    <w:rsid w:val="00D72540"/>
    <w:rsid w:val="00D725C3"/>
    <w:rsid w:val="00D72630"/>
    <w:rsid w:val="00D72663"/>
    <w:rsid w:val="00D726D1"/>
    <w:rsid w:val="00D72733"/>
    <w:rsid w:val="00D7281E"/>
    <w:rsid w:val="00D7286F"/>
    <w:rsid w:val="00D728BA"/>
    <w:rsid w:val="00D72A49"/>
    <w:rsid w:val="00D72A93"/>
    <w:rsid w:val="00D72AB2"/>
    <w:rsid w:val="00D72BAB"/>
    <w:rsid w:val="00D72BF9"/>
    <w:rsid w:val="00D72C00"/>
    <w:rsid w:val="00D72D65"/>
    <w:rsid w:val="00D72D89"/>
    <w:rsid w:val="00D72DB4"/>
    <w:rsid w:val="00D72E6C"/>
    <w:rsid w:val="00D72F41"/>
    <w:rsid w:val="00D72FD8"/>
    <w:rsid w:val="00D7300A"/>
    <w:rsid w:val="00D7305F"/>
    <w:rsid w:val="00D73098"/>
    <w:rsid w:val="00D730B5"/>
    <w:rsid w:val="00D730D1"/>
    <w:rsid w:val="00D730FA"/>
    <w:rsid w:val="00D7310B"/>
    <w:rsid w:val="00D731A0"/>
    <w:rsid w:val="00D73283"/>
    <w:rsid w:val="00D732AF"/>
    <w:rsid w:val="00D73327"/>
    <w:rsid w:val="00D733E3"/>
    <w:rsid w:val="00D734E3"/>
    <w:rsid w:val="00D73672"/>
    <w:rsid w:val="00D736C3"/>
    <w:rsid w:val="00D7370D"/>
    <w:rsid w:val="00D73746"/>
    <w:rsid w:val="00D73805"/>
    <w:rsid w:val="00D7386A"/>
    <w:rsid w:val="00D738E1"/>
    <w:rsid w:val="00D7393E"/>
    <w:rsid w:val="00D739F8"/>
    <w:rsid w:val="00D73A0B"/>
    <w:rsid w:val="00D73A50"/>
    <w:rsid w:val="00D73A94"/>
    <w:rsid w:val="00D73AF1"/>
    <w:rsid w:val="00D73B34"/>
    <w:rsid w:val="00D73C41"/>
    <w:rsid w:val="00D73C6E"/>
    <w:rsid w:val="00D73CA7"/>
    <w:rsid w:val="00D73CFB"/>
    <w:rsid w:val="00D73D1A"/>
    <w:rsid w:val="00D73DCE"/>
    <w:rsid w:val="00D73F31"/>
    <w:rsid w:val="00D73F6C"/>
    <w:rsid w:val="00D73F72"/>
    <w:rsid w:val="00D73FD9"/>
    <w:rsid w:val="00D74050"/>
    <w:rsid w:val="00D740AC"/>
    <w:rsid w:val="00D740BD"/>
    <w:rsid w:val="00D74169"/>
    <w:rsid w:val="00D7416B"/>
    <w:rsid w:val="00D741C4"/>
    <w:rsid w:val="00D74294"/>
    <w:rsid w:val="00D742AB"/>
    <w:rsid w:val="00D74344"/>
    <w:rsid w:val="00D743A4"/>
    <w:rsid w:val="00D743B4"/>
    <w:rsid w:val="00D7440A"/>
    <w:rsid w:val="00D74462"/>
    <w:rsid w:val="00D744EE"/>
    <w:rsid w:val="00D74560"/>
    <w:rsid w:val="00D745B9"/>
    <w:rsid w:val="00D747DA"/>
    <w:rsid w:val="00D74801"/>
    <w:rsid w:val="00D74963"/>
    <w:rsid w:val="00D74A2A"/>
    <w:rsid w:val="00D74A65"/>
    <w:rsid w:val="00D74A7A"/>
    <w:rsid w:val="00D74B05"/>
    <w:rsid w:val="00D74C0E"/>
    <w:rsid w:val="00D74D5A"/>
    <w:rsid w:val="00D74D65"/>
    <w:rsid w:val="00D74D7F"/>
    <w:rsid w:val="00D74E1B"/>
    <w:rsid w:val="00D74F3E"/>
    <w:rsid w:val="00D74F85"/>
    <w:rsid w:val="00D74FEF"/>
    <w:rsid w:val="00D75071"/>
    <w:rsid w:val="00D750BA"/>
    <w:rsid w:val="00D750DF"/>
    <w:rsid w:val="00D75118"/>
    <w:rsid w:val="00D75149"/>
    <w:rsid w:val="00D7524D"/>
    <w:rsid w:val="00D7534E"/>
    <w:rsid w:val="00D7545A"/>
    <w:rsid w:val="00D75485"/>
    <w:rsid w:val="00D754AA"/>
    <w:rsid w:val="00D75528"/>
    <w:rsid w:val="00D75727"/>
    <w:rsid w:val="00D75805"/>
    <w:rsid w:val="00D75A46"/>
    <w:rsid w:val="00D75A97"/>
    <w:rsid w:val="00D75B3C"/>
    <w:rsid w:val="00D75B42"/>
    <w:rsid w:val="00D75BAF"/>
    <w:rsid w:val="00D75BE9"/>
    <w:rsid w:val="00D75BF0"/>
    <w:rsid w:val="00D75D7A"/>
    <w:rsid w:val="00D75E11"/>
    <w:rsid w:val="00D75FB9"/>
    <w:rsid w:val="00D75FDD"/>
    <w:rsid w:val="00D7609F"/>
    <w:rsid w:val="00D760B8"/>
    <w:rsid w:val="00D761A0"/>
    <w:rsid w:val="00D76234"/>
    <w:rsid w:val="00D762BC"/>
    <w:rsid w:val="00D762D0"/>
    <w:rsid w:val="00D762D8"/>
    <w:rsid w:val="00D76334"/>
    <w:rsid w:val="00D7635E"/>
    <w:rsid w:val="00D76402"/>
    <w:rsid w:val="00D764B8"/>
    <w:rsid w:val="00D764FC"/>
    <w:rsid w:val="00D76502"/>
    <w:rsid w:val="00D76555"/>
    <w:rsid w:val="00D76592"/>
    <w:rsid w:val="00D765D9"/>
    <w:rsid w:val="00D7673E"/>
    <w:rsid w:val="00D768BB"/>
    <w:rsid w:val="00D7691E"/>
    <w:rsid w:val="00D76982"/>
    <w:rsid w:val="00D769B6"/>
    <w:rsid w:val="00D76A5D"/>
    <w:rsid w:val="00D76A5E"/>
    <w:rsid w:val="00D76AC0"/>
    <w:rsid w:val="00D76C1C"/>
    <w:rsid w:val="00D76CA8"/>
    <w:rsid w:val="00D76CFF"/>
    <w:rsid w:val="00D76D09"/>
    <w:rsid w:val="00D76D45"/>
    <w:rsid w:val="00D76E3A"/>
    <w:rsid w:val="00D77041"/>
    <w:rsid w:val="00D77153"/>
    <w:rsid w:val="00D77162"/>
    <w:rsid w:val="00D7724E"/>
    <w:rsid w:val="00D772E4"/>
    <w:rsid w:val="00D772EF"/>
    <w:rsid w:val="00D77382"/>
    <w:rsid w:val="00D773AC"/>
    <w:rsid w:val="00D7740C"/>
    <w:rsid w:val="00D7742E"/>
    <w:rsid w:val="00D77586"/>
    <w:rsid w:val="00D775FA"/>
    <w:rsid w:val="00D7765F"/>
    <w:rsid w:val="00D77725"/>
    <w:rsid w:val="00D77780"/>
    <w:rsid w:val="00D777C4"/>
    <w:rsid w:val="00D777F0"/>
    <w:rsid w:val="00D77954"/>
    <w:rsid w:val="00D779BE"/>
    <w:rsid w:val="00D77A3C"/>
    <w:rsid w:val="00D77A46"/>
    <w:rsid w:val="00D77B47"/>
    <w:rsid w:val="00D77C29"/>
    <w:rsid w:val="00D77C52"/>
    <w:rsid w:val="00D77D42"/>
    <w:rsid w:val="00D77D4D"/>
    <w:rsid w:val="00D77DA1"/>
    <w:rsid w:val="00D77DA8"/>
    <w:rsid w:val="00D77E25"/>
    <w:rsid w:val="00D77F6D"/>
    <w:rsid w:val="00D77FD2"/>
    <w:rsid w:val="00D80029"/>
    <w:rsid w:val="00D80048"/>
    <w:rsid w:val="00D8010B"/>
    <w:rsid w:val="00D801FF"/>
    <w:rsid w:val="00D8024A"/>
    <w:rsid w:val="00D8025A"/>
    <w:rsid w:val="00D8042F"/>
    <w:rsid w:val="00D8065D"/>
    <w:rsid w:val="00D8066A"/>
    <w:rsid w:val="00D80802"/>
    <w:rsid w:val="00D80804"/>
    <w:rsid w:val="00D8082D"/>
    <w:rsid w:val="00D8086A"/>
    <w:rsid w:val="00D808B4"/>
    <w:rsid w:val="00D80B74"/>
    <w:rsid w:val="00D80BA0"/>
    <w:rsid w:val="00D80C67"/>
    <w:rsid w:val="00D80C95"/>
    <w:rsid w:val="00D80DB6"/>
    <w:rsid w:val="00D81007"/>
    <w:rsid w:val="00D8104A"/>
    <w:rsid w:val="00D8105D"/>
    <w:rsid w:val="00D8115D"/>
    <w:rsid w:val="00D8116D"/>
    <w:rsid w:val="00D811CE"/>
    <w:rsid w:val="00D8121B"/>
    <w:rsid w:val="00D812EB"/>
    <w:rsid w:val="00D81301"/>
    <w:rsid w:val="00D81384"/>
    <w:rsid w:val="00D8142C"/>
    <w:rsid w:val="00D814D7"/>
    <w:rsid w:val="00D81541"/>
    <w:rsid w:val="00D8155D"/>
    <w:rsid w:val="00D815A3"/>
    <w:rsid w:val="00D815C4"/>
    <w:rsid w:val="00D815E0"/>
    <w:rsid w:val="00D816DC"/>
    <w:rsid w:val="00D81748"/>
    <w:rsid w:val="00D81749"/>
    <w:rsid w:val="00D81783"/>
    <w:rsid w:val="00D81858"/>
    <w:rsid w:val="00D81859"/>
    <w:rsid w:val="00D8190B"/>
    <w:rsid w:val="00D81914"/>
    <w:rsid w:val="00D81A87"/>
    <w:rsid w:val="00D81AA7"/>
    <w:rsid w:val="00D81B27"/>
    <w:rsid w:val="00D81B88"/>
    <w:rsid w:val="00D81BAE"/>
    <w:rsid w:val="00D81BE9"/>
    <w:rsid w:val="00D81BF3"/>
    <w:rsid w:val="00D81C76"/>
    <w:rsid w:val="00D81EE5"/>
    <w:rsid w:val="00D81FC0"/>
    <w:rsid w:val="00D81FED"/>
    <w:rsid w:val="00D8205E"/>
    <w:rsid w:val="00D821F3"/>
    <w:rsid w:val="00D821F8"/>
    <w:rsid w:val="00D82405"/>
    <w:rsid w:val="00D82429"/>
    <w:rsid w:val="00D82433"/>
    <w:rsid w:val="00D8246E"/>
    <w:rsid w:val="00D824FB"/>
    <w:rsid w:val="00D8267A"/>
    <w:rsid w:val="00D8269C"/>
    <w:rsid w:val="00D826A1"/>
    <w:rsid w:val="00D82789"/>
    <w:rsid w:val="00D82799"/>
    <w:rsid w:val="00D82831"/>
    <w:rsid w:val="00D82870"/>
    <w:rsid w:val="00D828FB"/>
    <w:rsid w:val="00D82905"/>
    <w:rsid w:val="00D82939"/>
    <w:rsid w:val="00D82A37"/>
    <w:rsid w:val="00D82AB4"/>
    <w:rsid w:val="00D82AF1"/>
    <w:rsid w:val="00D82BB0"/>
    <w:rsid w:val="00D82BD8"/>
    <w:rsid w:val="00D82C87"/>
    <w:rsid w:val="00D82D3F"/>
    <w:rsid w:val="00D82E88"/>
    <w:rsid w:val="00D82F16"/>
    <w:rsid w:val="00D82FAE"/>
    <w:rsid w:val="00D830D6"/>
    <w:rsid w:val="00D83263"/>
    <w:rsid w:val="00D832C9"/>
    <w:rsid w:val="00D832D0"/>
    <w:rsid w:val="00D832DC"/>
    <w:rsid w:val="00D8330A"/>
    <w:rsid w:val="00D833B3"/>
    <w:rsid w:val="00D833EA"/>
    <w:rsid w:val="00D8347B"/>
    <w:rsid w:val="00D834F9"/>
    <w:rsid w:val="00D83701"/>
    <w:rsid w:val="00D83739"/>
    <w:rsid w:val="00D83815"/>
    <w:rsid w:val="00D83AAB"/>
    <w:rsid w:val="00D83B13"/>
    <w:rsid w:val="00D83B31"/>
    <w:rsid w:val="00D83BA4"/>
    <w:rsid w:val="00D83C97"/>
    <w:rsid w:val="00D83CB8"/>
    <w:rsid w:val="00D83CBA"/>
    <w:rsid w:val="00D83CCB"/>
    <w:rsid w:val="00D83E3F"/>
    <w:rsid w:val="00D83EC9"/>
    <w:rsid w:val="00D83F39"/>
    <w:rsid w:val="00D83FCD"/>
    <w:rsid w:val="00D84280"/>
    <w:rsid w:val="00D84317"/>
    <w:rsid w:val="00D84326"/>
    <w:rsid w:val="00D84408"/>
    <w:rsid w:val="00D84431"/>
    <w:rsid w:val="00D84520"/>
    <w:rsid w:val="00D845CC"/>
    <w:rsid w:val="00D845D8"/>
    <w:rsid w:val="00D84652"/>
    <w:rsid w:val="00D847BB"/>
    <w:rsid w:val="00D847F3"/>
    <w:rsid w:val="00D848B4"/>
    <w:rsid w:val="00D84A0B"/>
    <w:rsid w:val="00D84BA7"/>
    <w:rsid w:val="00D84C08"/>
    <w:rsid w:val="00D84CC5"/>
    <w:rsid w:val="00D84D17"/>
    <w:rsid w:val="00D84E09"/>
    <w:rsid w:val="00D84E1C"/>
    <w:rsid w:val="00D84E6C"/>
    <w:rsid w:val="00D84FF9"/>
    <w:rsid w:val="00D85176"/>
    <w:rsid w:val="00D851F1"/>
    <w:rsid w:val="00D852E2"/>
    <w:rsid w:val="00D85325"/>
    <w:rsid w:val="00D85345"/>
    <w:rsid w:val="00D85403"/>
    <w:rsid w:val="00D85458"/>
    <w:rsid w:val="00D854BA"/>
    <w:rsid w:val="00D854E3"/>
    <w:rsid w:val="00D8553A"/>
    <w:rsid w:val="00D855DE"/>
    <w:rsid w:val="00D8570F"/>
    <w:rsid w:val="00D857D2"/>
    <w:rsid w:val="00D857DA"/>
    <w:rsid w:val="00D8581C"/>
    <w:rsid w:val="00D85A35"/>
    <w:rsid w:val="00D85A6E"/>
    <w:rsid w:val="00D85B87"/>
    <w:rsid w:val="00D85BAB"/>
    <w:rsid w:val="00D85BCE"/>
    <w:rsid w:val="00D85C31"/>
    <w:rsid w:val="00D85E90"/>
    <w:rsid w:val="00D85F24"/>
    <w:rsid w:val="00D85FD7"/>
    <w:rsid w:val="00D86003"/>
    <w:rsid w:val="00D86028"/>
    <w:rsid w:val="00D860A5"/>
    <w:rsid w:val="00D860B6"/>
    <w:rsid w:val="00D8611E"/>
    <w:rsid w:val="00D86138"/>
    <w:rsid w:val="00D8617C"/>
    <w:rsid w:val="00D86197"/>
    <w:rsid w:val="00D86204"/>
    <w:rsid w:val="00D86235"/>
    <w:rsid w:val="00D86297"/>
    <w:rsid w:val="00D862AE"/>
    <w:rsid w:val="00D86300"/>
    <w:rsid w:val="00D86375"/>
    <w:rsid w:val="00D8646D"/>
    <w:rsid w:val="00D864EA"/>
    <w:rsid w:val="00D86525"/>
    <w:rsid w:val="00D865A3"/>
    <w:rsid w:val="00D8662E"/>
    <w:rsid w:val="00D8670F"/>
    <w:rsid w:val="00D86817"/>
    <w:rsid w:val="00D86A26"/>
    <w:rsid w:val="00D86A50"/>
    <w:rsid w:val="00D86A73"/>
    <w:rsid w:val="00D86AAA"/>
    <w:rsid w:val="00D86ABB"/>
    <w:rsid w:val="00D86B49"/>
    <w:rsid w:val="00D86B7F"/>
    <w:rsid w:val="00D86B94"/>
    <w:rsid w:val="00D86B99"/>
    <w:rsid w:val="00D86BCA"/>
    <w:rsid w:val="00D86BFA"/>
    <w:rsid w:val="00D86C70"/>
    <w:rsid w:val="00D86C7A"/>
    <w:rsid w:val="00D86D9D"/>
    <w:rsid w:val="00D86EE5"/>
    <w:rsid w:val="00D86F09"/>
    <w:rsid w:val="00D86FC4"/>
    <w:rsid w:val="00D86FDB"/>
    <w:rsid w:val="00D87116"/>
    <w:rsid w:val="00D87161"/>
    <w:rsid w:val="00D8719A"/>
    <w:rsid w:val="00D8721C"/>
    <w:rsid w:val="00D8722B"/>
    <w:rsid w:val="00D872D6"/>
    <w:rsid w:val="00D87469"/>
    <w:rsid w:val="00D874DE"/>
    <w:rsid w:val="00D874DF"/>
    <w:rsid w:val="00D874F1"/>
    <w:rsid w:val="00D875C7"/>
    <w:rsid w:val="00D875DB"/>
    <w:rsid w:val="00D87668"/>
    <w:rsid w:val="00D876B4"/>
    <w:rsid w:val="00D8781D"/>
    <w:rsid w:val="00D878F2"/>
    <w:rsid w:val="00D87953"/>
    <w:rsid w:val="00D87966"/>
    <w:rsid w:val="00D87A55"/>
    <w:rsid w:val="00D87AB2"/>
    <w:rsid w:val="00D87B03"/>
    <w:rsid w:val="00D87B4A"/>
    <w:rsid w:val="00D87B88"/>
    <w:rsid w:val="00D87BCB"/>
    <w:rsid w:val="00D87DD9"/>
    <w:rsid w:val="00D87EE7"/>
    <w:rsid w:val="00D87F4C"/>
    <w:rsid w:val="00D87F57"/>
    <w:rsid w:val="00D87F75"/>
    <w:rsid w:val="00D87FC5"/>
    <w:rsid w:val="00D8CD45"/>
    <w:rsid w:val="00D90088"/>
    <w:rsid w:val="00D900A0"/>
    <w:rsid w:val="00D90104"/>
    <w:rsid w:val="00D9021B"/>
    <w:rsid w:val="00D90322"/>
    <w:rsid w:val="00D9052C"/>
    <w:rsid w:val="00D906C9"/>
    <w:rsid w:val="00D907E0"/>
    <w:rsid w:val="00D90835"/>
    <w:rsid w:val="00D9083A"/>
    <w:rsid w:val="00D9083C"/>
    <w:rsid w:val="00D9083E"/>
    <w:rsid w:val="00D90887"/>
    <w:rsid w:val="00D9093D"/>
    <w:rsid w:val="00D90990"/>
    <w:rsid w:val="00D909B9"/>
    <w:rsid w:val="00D909C3"/>
    <w:rsid w:val="00D90A11"/>
    <w:rsid w:val="00D90C14"/>
    <w:rsid w:val="00D90CE2"/>
    <w:rsid w:val="00D90CF2"/>
    <w:rsid w:val="00D90D2F"/>
    <w:rsid w:val="00D90D51"/>
    <w:rsid w:val="00D90DCE"/>
    <w:rsid w:val="00D90E12"/>
    <w:rsid w:val="00D90E20"/>
    <w:rsid w:val="00D90E2F"/>
    <w:rsid w:val="00D90E54"/>
    <w:rsid w:val="00D90E6C"/>
    <w:rsid w:val="00D90EBA"/>
    <w:rsid w:val="00D90F10"/>
    <w:rsid w:val="00D90F82"/>
    <w:rsid w:val="00D9103C"/>
    <w:rsid w:val="00D91069"/>
    <w:rsid w:val="00D91451"/>
    <w:rsid w:val="00D91471"/>
    <w:rsid w:val="00D914AA"/>
    <w:rsid w:val="00D91586"/>
    <w:rsid w:val="00D916E3"/>
    <w:rsid w:val="00D918CF"/>
    <w:rsid w:val="00D91AAD"/>
    <w:rsid w:val="00D91AC7"/>
    <w:rsid w:val="00D91AEC"/>
    <w:rsid w:val="00D91D73"/>
    <w:rsid w:val="00D91D89"/>
    <w:rsid w:val="00D91DC9"/>
    <w:rsid w:val="00D91E96"/>
    <w:rsid w:val="00D91EE5"/>
    <w:rsid w:val="00D91F50"/>
    <w:rsid w:val="00D9215D"/>
    <w:rsid w:val="00D922B6"/>
    <w:rsid w:val="00D922D8"/>
    <w:rsid w:val="00D925F6"/>
    <w:rsid w:val="00D9260A"/>
    <w:rsid w:val="00D92760"/>
    <w:rsid w:val="00D927C6"/>
    <w:rsid w:val="00D927F0"/>
    <w:rsid w:val="00D9294A"/>
    <w:rsid w:val="00D9298B"/>
    <w:rsid w:val="00D92B02"/>
    <w:rsid w:val="00D92B15"/>
    <w:rsid w:val="00D92B8D"/>
    <w:rsid w:val="00D92C0E"/>
    <w:rsid w:val="00D92C8E"/>
    <w:rsid w:val="00D92CE2"/>
    <w:rsid w:val="00D92CF4"/>
    <w:rsid w:val="00D92D12"/>
    <w:rsid w:val="00D92E83"/>
    <w:rsid w:val="00D92F5A"/>
    <w:rsid w:val="00D92FA3"/>
    <w:rsid w:val="00D92FC1"/>
    <w:rsid w:val="00D93045"/>
    <w:rsid w:val="00D93211"/>
    <w:rsid w:val="00D9324D"/>
    <w:rsid w:val="00D9327F"/>
    <w:rsid w:val="00D9336C"/>
    <w:rsid w:val="00D933AA"/>
    <w:rsid w:val="00D9340C"/>
    <w:rsid w:val="00D93476"/>
    <w:rsid w:val="00D935C3"/>
    <w:rsid w:val="00D93626"/>
    <w:rsid w:val="00D936A4"/>
    <w:rsid w:val="00D936D3"/>
    <w:rsid w:val="00D936FC"/>
    <w:rsid w:val="00D93735"/>
    <w:rsid w:val="00D9374C"/>
    <w:rsid w:val="00D93B16"/>
    <w:rsid w:val="00D93B3D"/>
    <w:rsid w:val="00D93B4B"/>
    <w:rsid w:val="00D93BA5"/>
    <w:rsid w:val="00D93BBF"/>
    <w:rsid w:val="00D93BDE"/>
    <w:rsid w:val="00D93BE2"/>
    <w:rsid w:val="00D93C18"/>
    <w:rsid w:val="00D93C39"/>
    <w:rsid w:val="00D93C53"/>
    <w:rsid w:val="00D93E10"/>
    <w:rsid w:val="00D93ED2"/>
    <w:rsid w:val="00D93FA3"/>
    <w:rsid w:val="00D940C1"/>
    <w:rsid w:val="00D9417E"/>
    <w:rsid w:val="00D94182"/>
    <w:rsid w:val="00D941EA"/>
    <w:rsid w:val="00D94342"/>
    <w:rsid w:val="00D94467"/>
    <w:rsid w:val="00D9447E"/>
    <w:rsid w:val="00D944DC"/>
    <w:rsid w:val="00D9459E"/>
    <w:rsid w:val="00D945D3"/>
    <w:rsid w:val="00D9466C"/>
    <w:rsid w:val="00D9473D"/>
    <w:rsid w:val="00D94806"/>
    <w:rsid w:val="00D9480F"/>
    <w:rsid w:val="00D94844"/>
    <w:rsid w:val="00D94885"/>
    <w:rsid w:val="00D949FD"/>
    <w:rsid w:val="00D94AAE"/>
    <w:rsid w:val="00D94AB1"/>
    <w:rsid w:val="00D94AFA"/>
    <w:rsid w:val="00D94D4A"/>
    <w:rsid w:val="00D94E53"/>
    <w:rsid w:val="00D94EC1"/>
    <w:rsid w:val="00D94FE7"/>
    <w:rsid w:val="00D95018"/>
    <w:rsid w:val="00D950FF"/>
    <w:rsid w:val="00D9512A"/>
    <w:rsid w:val="00D95155"/>
    <w:rsid w:val="00D952A7"/>
    <w:rsid w:val="00D95564"/>
    <w:rsid w:val="00D95629"/>
    <w:rsid w:val="00D957B6"/>
    <w:rsid w:val="00D95921"/>
    <w:rsid w:val="00D9596F"/>
    <w:rsid w:val="00D959E8"/>
    <w:rsid w:val="00D95A3B"/>
    <w:rsid w:val="00D95A5F"/>
    <w:rsid w:val="00D95A7C"/>
    <w:rsid w:val="00D95A86"/>
    <w:rsid w:val="00D95AA3"/>
    <w:rsid w:val="00D95B9B"/>
    <w:rsid w:val="00D95BB0"/>
    <w:rsid w:val="00D95CA4"/>
    <w:rsid w:val="00D95CAB"/>
    <w:rsid w:val="00D95E11"/>
    <w:rsid w:val="00D95F02"/>
    <w:rsid w:val="00D95F29"/>
    <w:rsid w:val="00D95FC8"/>
    <w:rsid w:val="00D96081"/>
    <w:rsid w:val="00D96097"/>
    <w:rsid w:val="00D960DE"/>
    <w:rsid w:val="00D96213"/>
    <w:rsid w:val="00D963A2"/>
    <w:rsid w:val="00D963B6"/>
    <w:rsid w:val="00D9648A"/>
    <w:rsid w:val="00D968B1"/>
    <w:rsid w:val="00D968EA"/>
    <w:rsid w:val="00D96925"/>
    <w:rsid w:val="00D96956"/>
    <w:rsid w:val="00D969AB"/>
    <w:rsid w:val="00D969DB"/>
    <w:rsid w:val="00D96C22"/>
    <w:rsid w:val="00D96D06"/>
    <w:rsid w:val="00D96E01"/>
    <w:rsid w:val="00D96E16"/>
    <w:rsid w:val="00D96E87"/>
    <w:rsid w:val="00D96F0C"/>
    <w:rsid w:val="00D96F35"/>
    <w:rsid w:val="00D96FAD"/>
    <w:rsid w:val="00D9704A"/>
    <w:rsid w:val="00D97070"/>
    <w:rsid w:val="00D971DC"/>
    <w:rsid w:val="00D97205"/>
    <w:rsid w:val="00D972B3"/>
    <w:rsid w:val="00D9734E"/>
    <w:rsid w:val="00D973BD"/>
    <w:rsid w:val="00D9740F"/>
    <w:rsid w:val="00D97427"/>
    <w:rsid w:val="00D97487"/>
    <w:rsid w:val="00D97510"/>
    <w:rsid w:val="00D9751A"/>
    <w:rsid w:val="00D9753B"/>
    <w:rsid w:val="00D97563"/>
    <w:rsid w:val="00D975A3"/>
    <w:rsid w:val="00D975E3"/>
    <w:rsid w:val="00D976E1"/>
    <w:rsid w:val="00D97719"/>
    <w:rsid w:val="00D977D7"/>
    <w:rsid w:val="00D97918"/>
    <w:rsid w:val="00D97AA1"/>
    <w:rsid w:val="00D97BCC"/>
    <w:rsid w:val="00D97CB6"/>
    <w:rsid w:val="00D97CC8"/>
    <w:rsid w:val="00D97D1D"/>
    <w:rsid w:val="00D97D46"/>
    <w:rsid w:val="00D97E11"/>
    <w:rsid w:val="00D97E59"/>
    <w:rsid w:val="00DA015A"/>
    <w:rsid w:val="00DA0243"/>
    <w:rsid w:val="00DA0372"/>
    <w:rsid w:val="00DA039A"/>
    <w:rsid w:val="00DA0438"/>
    <w:rsid w:val="00DA05B2"/>
    <w:rsid w:val="00DA0721"/>
    <w:rsid w:val="00DA07A5"/>
    <w:rsid w:val="00DA08C2"/>
    <w:rsid w:val="00DA09A4"/>
    <w:rsid w:val="00DA09BC"/>
    <w:rsid w:val="00DA0A17"/>
    <w:rsid w:val="00DA0A3C"/>
    <w:rsid w:val="00DA0A5F"/>
    <w:rsid w:val="00DA0B69"/>
    <w:rsid w:val="00DA0BB2"/>
    <w:rsid w:val="00DA0C99"/>
    <w:rsid w:val="00DA0CF8"/>
    <w:rsid w:val="00DA0D8D"/>
    <w:rsid w:val="00DA0F4C"/>
    <w:rsid w:val="00DA0F4F"/>
    <w:rsid w:val="00DA1161"/>
    <w:rsid w:val="00DA11BD"/>
    <w:rsid w:val="00DA12B6"/>
    <w:rsid w:val="00DA12DB"/>
    <w:rsid w:val="00DA1413"/>
    <w:rsid w:val="00DA14F2"/>
    <w:rsid w:val="00DA1540"/>
    <w:rsid w:val="00DA15AB"/>
    <w:rsid w:val="00DA1635"/>
    <w:rsid w:val="00DA1664"/>
    <w:rsid w:val="00DA16A2"/>
    <w:rsid w:val="00DA1727"/>
    <w:rsid w:val="00DA1756"/>
    <w:rsid w:val="00DA179F"/>
    <w:rsid w:val="00DA182F"/>
    <w:rsid w:val="00DA1A16"/>
    <w:rsid w:val="00DA1B5F"/>
    <w:rsid w:val="00DA1B83"/>
    <w:rsid w:val="00DA1C45"/>
    <w:rsid w:val="00DA1C64"/>
    <w:rsid w:val="00DA1C75"/>
    <w:rsid w:val="00DA1D3F"/>
    <w:rsid w:val="00DA1E0F"/>
    <w:rsid w:val="00DA1F14"/>
    <w:rsid w:val="00DA1F29"/>
    <w:rsid w:val="00DA1F4F"/>
    <w:rsid w:val="00DA1FA7"/>
    <w:rsid w:val="00DA1FE3"/>
    <w:rsid w:val="00DA2072"/>
    <w:rsid w:val="00DA20A0"/>
    <w:rsid w:val="00DA21CD"/>
    <w:rsid w:val="00DA22D6"/>
    <w:rsid w:val="00DA2419"/>
    <w:rsid w:val="00DA2461"/>
    <w:rsid w:val="00DA26CD"/>
    <w:rsid w:val="00DA2781"/>
    <w:rsid w:val="00DA27F5"/>
    <w:rsid w:val="00DA2862"/>
    <w:rsid w:val="00DA2867"/>
    <w:rsid w:val="00DA2968"/>
    <w:rsid w:val="00DA2A52"/>
    <w:rsid w:val="00DA2A65"/>
    <w:rsid w:val="00DA2B13"/>
    <w:rsid w:val="00DA2BC0"/>
    <w:rsid w:val="00DA2BCA"/>
    <w:rsid w:val="00DA2BFA"/>
    <w:rsid w:val="00DA2D01"/>
    <w:rsid w:val="00DA2D62"/>
    <w:rsid w:val="00DA2E53"/>
    <w:rsid w:val="00DA2E6C"/>
    <w:rsid w:val="00DA2EAB"/>
    <w:rsid w:val="00DA2EAE"/>
    <w:rsid w:val="00DA2EC5"/>
    <w:rsid w:val="00DA2F9B"/>
    <w:rsid w:val="00DA302D"/>
    <w:rsid w:val="00DA30A6"/>
    <w:rsid w:val="00DA30FD"/>
    <w:rsid w:val="00DA315B"/>
    <w:rsid w:val="00DA317B"/>
    <w:rsid w:val="00DA318C"/>
    <w:rsid w:val="00DA3218"/>
    <w:rsid w:val="00DA3278"/>
    <w:rsid w:val="00DA3349"/>
    <w:rsid w:val="00DA3392"/>
    <w:rsid w:val="00DA341E"/>
    <w:rsid w:val="00DA3447"/>
    <w:rsid w:val="00DA344E"/>
    <w:rsid w:val="00DA3483"/>
    <w:rsid w:val="00DA34DD"/>
    <w:rsid w:val="00DA3520"/>
    <w:rsid w:val="00DA3526"/>
    <w:rsid w:val="00DA3577"/>
    <w:rsid w:val="00DA35B9"/>
    <w:rsid w:val="00DA3601"/>
    <w:rsid w:val="00DA3603"/>
    <w:rsid w:val="00DA371B"/>
    <w:rsid w:val="00DA376A"/>
    <w:rsid w:val="00DA3811"/>
    <w:rsid w:val="00DA38A5"/>
    <w:rsid w:val="00DA38B8"/>
    <w:rsid w:val="00DA38EF"/>
    <w:rsid w:val="00DA3A6F"/>
    <w:rsid w:val="00DA3AC3"/>
    <w:rsid w:val="00DA3B30"/>
    <w:rsid w:val="00DA3BE8"/>
    <w:rsid w:val="00DA3C01"/>
    <w:rsid w:val="00DA3C74"/>
    <w:rsid w:val="00DA3CEA"/>
    <w:rsid w:val="00DA3D04"/>
    <w:rsid w:val="00DA3E28"/>
    <w:rsid w:val="00DA3E7E"/>
    <w:rsid w:val="00DA3EA7"/>
    <w:rsid w:val="00DA3F4F"/>
    <w:rsid w:val="00DA3FCF"/>
    <w:rsid w:val="00DA404E"/>
    <w:rsid w:val="00DA4050"/>
    <w:rsid w:val="00DA413A"/>
    <w:rsid w:val="00DA4191"/>
    <w:rsid w:val="00DA4331"/>
    <w:rsid w:val="00DA434D"/>
    <w:rsid w:val="00DA43A6"/>
    <w:rsid w:val="00DA446F"/>
    <w:rsid w:val="00DA4496"/>
    <w:rsid w:val="00DA44FF"/>
    <w:rsid w:val="00DA45AC"/>
    <w:rsid w:val="00DA470C"/>
    <w:rsid w:val="00DA4718"/>
    <w:rsid w:val="00DA47CE"/>
    <w:rsid w:val="00DA483A"/>
    <w:rsid w:val="00DA499E"/>
    <w:rsid w:val="00DA49DB"/>
    <w:rsid w:val="00DA49DD"/>
    <w:rsid w:val="00DA4AB6"/>
    <w:rsid w:val="00DA4BDC"/>
    <w:rsid w:val="00DA4DBC"/>
    <w:rsid w:val="00DA4DF3"/>
    <w:rsid w:val="00DA4F23"/>
    <w:rsid w:val="00DA515F"/>
    <w:rsid w:val="00DA5166"/>
    <w:rsid w:val="00DA5176"/>
    <w:rsid w:val="00DA523A"/>
    <w:rsid w:val="00DA52C8"/>
    <w:rsid w:val="00DA52FC"/>
    <w:rsid w:val="00DA5321"/>
    <w:rsid w:val="00DA5392"/>
    <w:rsid w:val="00DA53E9"/>
    <w:rsid w:val="00DA5660"/>
    <w:rsid w:val="00DA56DE"/>
    <w:rsid w:val="00DA5752"/>
    <w:rsid w:val="00DA57F4"/>
    <w:rsid w:val="00DA5824"/>
    <w:rsid w:val="00DA5858"/>
    <w:rsid w:val="00DA58CC"/>
    <w:rsid w:val="00DA58F9"/>
    <w:rsid w:val="00DA5913"/>
    <w:rsid w:val="00DA5975"/>
    <w:rsid w:val="00DA59BD"/>
    <w:rsid w:val="00DA5B0C"/>
    <w:rsid w:val="00DA5B8D"/>
    <w:rsid w:val="00DA5CBA"/>
    <w:rsid w:val="00DA5D0C"/>
    <w:rsid w:val="00DA5D6B"/>
    <w:rsid w:val="00DA5D7D"/>
    <w:rsid w:val="00DA5EB9"/>
    <w:rsid w:val="00DA5FB2"/>
    <w:rsid w:val="00DA5FD0"/>
    <w:rsid w:val="00DA6025"/>
    <w:rsid w:val="00DA6064"/>
    <w:rsid w:val="00DA60D2"/>
    <w:rsid w:val="00DA60FC"/>
    <w:rsid w:val="00DA615F"/>
    <w:rsid w:val="00DA61CA"/>
    <w:rsid w:val="00DA6228"/>
    <w:rsid w:val="00DA6295"/>
    <w:rsid w:val="00DA62DD"/>
    <w:rsid w:val="00DA6402"/>
    <w:rsid w:val="00DA6446"/>
    <w:rsid w:val="00DA657A"/>
    <w:rsid w:val="00DA65BE"/>
    <w:rsid w:val="00DA6639"/>
    <w:rsid w:val="00DA6756"/>
    <w:rsid w:val="00DA675E"/>
    <w:rsid w:val="00DA67A0"/>
    <w:rsid w:val="00DA6863"/>
    <w:rsid w:val="00DA686C"/>
    <w:rsid w:val="00DA68F0"/>
    <w:rsid w:val="00DA6928"/>
    <w:rsid w:val="00DA6A41"/>
    <w:rsid w:val="00DA6B5E"/>
    <w:rsid w:val="00DA6C08"/>
    <w:rsid w:val="00DA6C87"/>
    <w:rsid w:val="00DA6C9A"/>
    <w:rsid w:val="00DA6CBD"/>
    <w:rsid w:val="00DA6CEA"/>
    <w:rsid w:val="00DA6E92"/>
    <w:rsid w:val="00DA6ECB"/>
    <w:rsid w:val="00DA6ED4"/>
    <w:rsid w:val="00DA6F0C"/>
    <w:rsid w:val="00DA6F74"/>
    <w:rsid w:val="00DA701A"/>
    <w:rsid w:val="00DA703B"/>
    <w:rsid w:val="00DA7081"/>
    <w:rsid w:val="00DA7084"/>
    <w:rsid w:val="00DA709B"/>
    <w:rsid w:val="00DA712A"/>
    <w:rsid w:val="00DA723C"/>
    <w:rsid w:val="00DA72C0"/>
    <w:rsid w:val="00DA73E9"/>
    <w:rsid w:val="00DA746E"/>
    <w:rsid w:val="00DA7495"/>
    <w:rsid w:val="00DA74D5"/>
    <w:rsid w:val="00DA767A"/>
    <w:rsid w:val="00DA7815"/>
    <w:rsid w:val="00DA7878"/>
    <w:rsid w:val="00DA78BF"/>
    <w:rsid w:val="00DA7947"/>
    <w:rsid w:val="00DA795F"/>
    <w:rsid w:val="00DA79FF"/>
    <w:rsid w:val="00DA7A7F"/>
    <w:rsid w:val="00DA7AEB"/>
    <w:rsid w:val="00DA7B99"/>
    <w:rsid w:val="00DA7C1D"/>
    <w:rsid w:val="00DA7E46"/>
    <w:rsid w:val="00DA7FDE"/>
    <w:rsid w:val="00DB0084"/>
    <w:rsid w:val="00DB0184"/>
    <w:rsid w:val="00DB01AE"/>
    <w:rsid w:val="00DB030E"/>
    <w:rsid w:val="00DB0409"/>
    <w:rsid w:val="00DB0430"/>
    <w:rsid w:val="00DB0517"/>
    <w:rsid w:val="00DB054E"/>
    <w:rsid w:val="00DB0592"/>
    <w:rsid w:val="00DB06BB"/>
    <w:rsid w:val="00DB06E4"/>
    <w:rsid w:val="00DB0843"/>
    <w:rsid w:val="00DB094B"/>
    <w:rsid w:val="00DB0962"/>
    <w:rsid w:val="00DB0A4C"/>
    <w:rsid w:val="00DB0A4F"/>
    <w:rsid w:val="00DB0BA8"/>
    <w:rsid w:val="00DB0BB2"/>
    <w:rsid w:val="00DB0C2A"/>
    <w:rsid w:val="00DB0E00"/>
    <w:rsid w:val="00DB0E1E"/>
    <w:rsid w:val="00DB0E6A"/>
    <w:rsid w:val="00DB0E88"/>
    <w:rsid w:val="00DB0F7D"/>
    <w:rsid w:val="00DB1023"/>
    <w:rsid w:val="00DB1077"/>
    <w:rsid w:val="00DB11B6"/>
    <w:rsid w:val="00DB1254"/>
    <w:rsid w:val="00DB12DA"/>
    <w:rsid w:val="00DB1355"/>
    <w:rsid w:val="00DB13FD"/>
    <w:rsid w:val="00DB1437"/>
    <w:rsid w:val="00DB156A"/>
    <w:rsid w:val="00DB15B9"/>
    <w:rsid w:val="00DB178F"/>
    <w:rsid w:val="00DB1814"/>
    <w:rsid w:val="00DB1914"/>
    <w:rsid w:val="00DB194E"/>
    <w:rsid w:val="00DB1979"/>
    <w:rsid w:val="00DB19A4"/>
    <w:rsid w:val="00DB19C8"/>
    <w:rsid w:val="00DB1A58"/>
    <w:rsid w:val="00DB1A9A"/>
    <w:rsid w:val="00DB1AB7"/>
    <w:rsid w:val="00DB1B49"/>
    <w:rsid w:val="00DB1C10"/>
    <w:rsid w:val="00DB1C29"/>
    <w:rsid w:val="00DB1C5C"/>
    <w:rsid w:val="00DB1C99"/>
    <w:rsid w:val="00DB1CA1"/>
    <w:rsid w:val="00DB1CF0"/>
    <w:rsid w:val="00DB1D39"/>
    <w:rsid w:val="00DB1D52"/>
    <w:rsid w:val="00DB1DFC"/>
    <w:rsid w:val="00DB1E60"/>
    <w:rsid w:val="00DB1F9E"/>
    <w:rsid w:val="00DB2081"/>
    <w:rsid w:val="00DB20DE"/>
    <w:rsid w:val="00DB20FB"/>
    <w:rsid w:val="00DB22CE"/>
    <w:rsid w:val="00DB2347"/>
    <w:rsid w:val="00DB2348"/>
    <w:rsid w:val="00DB23B3"/>
    <w:rsid w:val="00DB25C1"/>
    <w:rsid w:val="00DB2645"/>
    <w:rsid w:val="00DB26D4"/>
    <w:rsid w:val="00DB270A"/>
    <w:rsid w:val="00DB2763"/>
    <w:rsid w:val="00DB29D8"/>
    <w:rsid w:val="00DB29E0"/>
    <w:rsid w:val="00DB2A12"/>
    <w:rsid w:val="00DB2A48"/>
    <w:rsid w:val="00DB2AE7"/>
    <w:rsid w:val="00DB2B5A"/>
    <w:rsid w:val="00DB2B84"/>
    <w:rsid w:val="00DB2B8A"/>
    <w:rsid w:val="00DB2C83"/>
    <w:rsid w:val="00DB2CC5"/>
    <w:rsid w:val="00DB2DA5"/>
    <w:rsid w:val="00DB2DAA"/>
    <w:rsid w:val="00DB2EAE"/>
    <w:rsid w:val="00DB2EE3"/>
    <w:rsid w:val="00DB2FA1"/>
    <w:rsid w:val="00DB2FE2"/>
    <w:rsid w:val="00DB3011"/>
    <w:rsid w:val="00DB3020"/>
    <w:rsid w:val="00DB3044"/>
    <w:rsid w:val="00DB311F"/>
    <w:rsid w:val="00DB31DB"/>
    <w:rsid w:val="00DB3272"/>
    <w:rsid w:val="00DB32B1"/>
    <w:rsid w:val="00DB32B5"/>
    <w:rsid w:val="00DB32E2"/>
    <w:rsid w:val="00DB32F9"/>
    <w:rsid w:val="00DB332A"/>
    <w:rsid w:val="00DB3407"/>
    <w:rsid w:val="00DB3437"/>
    <w:rsid w:val="00DB3465"/>
    <w:rsid w:val="00DB3555"/>
    <w:rsid w:val="00DB35B2"/>
    <w:rsid w:val="00DB35BD"/>
    <w:rsid w:val="00DB35DC"/>
    <w:rsid w:val="00DB3692"/>
    <w:rsid w:val="00DB369B"/>
    <w:rsid w:val="00DB370C"/>
    <w:rsid w:val="00DB3938"/>
    <w:rsid w:val="00DB39C7"/>
    <w:rsid w:val="00DB3A75"/>
    <w:rsid w:val="00DB3AB2"/>
    <w:rsid w:val="00DB3C02"/>
    <w:rsid w:val="00DB3D73"/>
    <w:rsid w:val="00DB3D76"/>
    <w:rsid w:val="00DB3DF8"/>
    <w:rsid w:val="00DB3F62"/>
    <w:rsid w:val="00DB3FC6"/>
    <w:rsid w:val="00DB401C"/>
    <w:rsid w:val="00DB4050"/>
    <w:rsid w:val="00DB4074"/>
    <w:rsid w:val="00DB415A"/>
    <w:rsid w:val="00DB4276"/>
    <w:rsid w:val="00DB4292"/>
    <w:rsid w:val="00DB42F9"/>
    <w:rsid w:val="00DB4388"/>
    <w:rsid w:val="00DB4593"/>
    <w:rsid w:val="00DB4722"/>
    <w:rsid w:val="00DB473B"/>
    <w:rsid w:val="00DB4753"/>
    <w:rsid w:val="00DB477E"/>
    <w:rsid w:val="00DB47AC"/>
    <w:rsid w:val="00DB4810"/>
    <w:rsid w:val="00DB4847"/>
    <w:rsid w:val="00DB490F"/>
    <w:rsid w:val="00DB4964"/>
    <w:rsid w:val="00DB4A3B"/>
    <w:rsid w:val="00DB4A5A"/>
    <w:rsid w:val="00DB4B2B"/>
    <w:rsid w:val="00DB4C18"/>
    <w:rsid w:val="00DB4C70"/>
    <w:rsid w:val="00DB4CB0"/>
    <w:rsid w:val="00DB4E65"/>
    <w:rsid w:val="00DB4F77"/>
    <w:rsid w:val="00DB4FEE"/>
    <w:rsid w:val="00DB5031"/>
    <w:rsid w:val="00DB5220"/>
    <w:rsid w:val="00DB528D"/>
    <w:rsid w:val="00DB52B5"/>
    <w:rsid w:val="00DB5331"/>
    <w:rsid w:val="00DB5485"/>
    <w:rsid w:val="00DB54AC"/>
    <w:rsid w:val="00DB5532"/>
    <w:rsid w:val="00DB55A4"/>
    <w:rsid w:val="00DB55EA"/>
    <w:rsid w:val="00DB56C8"/>
    <w:rsid w:val="00DB572B"/>
    <w:rsid w:val="00DB5B57"/>
    <w:rsid w:val="00DB5B9A"/>
    <w:rsid w:val="00DB5BF7"/>
    <w:rsid w:val="00DB5C9E"/>
    <w:rsid w:val="00DB5D57"/>
    <w:rsid w:val="00DB5E61"/>
    <w:rsid w:val="00DB5EC4"/>
    <w:rsid w:val="00DB5F8B"/>
    <w:rsid w:val="00DB5FA5"/>
    <w:rsid w:val="00DB5FEE"/>
    <w:rsid w:val="00DB60C0"/>
    <w:rsid w:val="00DB6137"/>
    <w:rsid w:val="00DB61A1"/>
    <w:rsid w:val="00DB6291"/>
    <w:rsid w:val="00DB636E"/>
    <w:rsid w:val="00DB63E3"/>
    <w:rsid w:val="00DB655B"/>
    <w:rsid w:val="00DB6623"/>
    <w:rsid w:val="00DB667F"/>
    <w:rsid w:val="00DB66F5"/>
    <w:rsid w:val="00DB6808"/>
    <w:rsid w:val="00DB6858"/>
    <w:rsid w:val="00DB6985"/>
    <w:rsid w:val="00DB69EE"/>
    <w:rsid w:val="00DB6B48"/>
    <w:rsid w:val="00DB6BDA"/>
    <w:rsid w:val="00DB6C0F"/>
    <w:rsid w:val="00DB6D90"/>
    <w:rsid w:val="00DB6DBD"/>
    <w:rsid w:val="00DB6E1A"/>
    <w:rsid w:val="00DB6EC3"/>
    <w:rsid w:val="00DB6F20"/>
    <w:rsid w:val="00DB6F25"/>
    <w:rsid w:val="00DB6F57"/>
    <w:rsid w:val="00DB6F90"/>
    <w:rsid w:val="00DB6FFA"/>
    <w:rsid w:val="00DB71B7"/>
    <w:rsid w:val="00DB72E1"/>
    <w:rsid w:val="00DB731E"/>
    <w:rsid w:val="00DB743F"/>
    <w:rsid w:val="00DB7543"/>
    <w:rsid w:val="00DB758C"/>
    <w:rsid w:val="00DB75C6"/>
    <w:rsid w:val="00DB7658"/>
    <w:rsid w:val="00DB7674"/>
    <w:rsid w:val="00DB768C"/>
    <w:rsid w:val="00DB76E9"/>
    <w:rsid w:val="00DB7728"/>
    <w:rsid w:val="00DB777D"/>
    <w:rsid w:val="00DB778E"/>
    <w:rsid w:val="00DB783D"/>
    <w:rsid w:val="00DB78E5"/>
    <w:rsid w:val="00DB79CE"/>
    <w:rsid w:val="00DB7B48"/>
    <w:rsid w:val="00DB7C5C"/>
    <w:rsid w:val="00DB7DEE"/>
    <w:rsid w:val="00DB7EAE"/>
    <w:rsid w:val="00DB7F1A"/>
    <w:rsid w:val="00DB7F34"/>
    <w:rsid w:val="00DC008C"/>
    <w:rsid w:val="00DC00DA"/>
    <w:rsid w:val="00DC0140"/>
    <w:rsid w:val="00DC01C8"/>
    <w:rsid w:val="00DC01FE"/>
    <w:rsid w:val="00DC0267"/>
    <w:rsid w:val="00DC02CF"/>
    <w:rsid w:val="00DC044A"/>
    <w:rsid w:val="00DC0513"/>
    <w:rsid w:val="00DC06C3"/>
    <w:rsid w:val="00DC0734"/>
    <w:rsid w:val="00DC0770"/>
    <w:rsid w:val="00DC0781"/>
    <w:rsid w:val="00DC07F3"/>
    <w:rsid w:val="00DC0986"/>
    <w:rsid w:val="00DC0B86"/>
    <w:rsid w:val="00DC0CA9"/>
    <w:rsid w:val="00DC0CAF"/>
    <w:rsid w:val="00DC0DBA"/>
    <w:rsid w:val="00DC0E80"/>
    <w:rsid w:val="00DC0F5F"/>
    <w:rsid w:val="00DC1078"/>
    <w:rsid w:val="00DC10DB"/>
    <w:rsid w:val="00DC10EF"/>
    <w:rsid w:val="00DC1189"/>
    <w:rsid w:val="00DC120B"/>
    <w:rsid w:val="00DC124C"/>
    <w:rsid w:val="00DC125B"/>
    <w:rsid w:val="00DC1301"/>
    <w:rsid w:val="00DC14E7"/>
    <w:rsid w:val="00DC1749"/>
    <w:rsid w:val="00DC17F0"/>
    <w:rsid w:val="00DC18C0"/>
    <w:rsid w:val="00DC1959"/>
    <w:rsid w:val="00DC1AAC"/>
    <w:rsid w:val="00DC1BBE"/>
    <w:rsid w:val="00DC1C6C"/>
    <w:rsid w:val="00DC1CD1"/>
    <w:rsid w:val="00DC1EF6"/>
    <w:rsid w:val="00DC1F0F"/>
    <w:rsid w:val="00DC1FD1"/>
    <w:rsid w:val="00DC200D"/>
    <w:rsid w:val="00DC2090"/>
    <w:rsid w:val="00DC2114"/>
    <w:rsid w:val="00DC2127"/>
    <w:rsid w:val="00DC21C2"/>
    <w:rsid w:val="00DC227E"/>
    <w:rsid w:val="00DC22F8"/>
    <w:rsid w:val="00DC236B"/>
    <w:rsid w:val="00DC239F"/>
    <w:rsid w:val="00DC2404"/>
    <w:rsid w:val="00DC251A"/>
    <w:rsid w:val="00DC2754"/>
    <w:rsid w:val="00DC2790"/>
    <w:rsid w:val="00DC279A"/>
    <w:rsid w:val="00DC27FA"/>
    <w:rsid w:val="00DC28D1"/>
    <w:rsid w:val="00DC293D"/>
    <w:rsid w:val="00DC29B5"/>
    <w:rsid w:val="00DC29D5"/>
    <w:rsid w:val="00DC2A7F"/>
    <w:rsid w:val="00DC2ACD"/>
    <w:rsid w:val="00DC2B5D"/>
    <w:rsid w:val="00DC2C22"/>
    <w:rsid w:val="00DC2C98"/>
    <w:rsid w:val="00DC2E01"/>
    <w:rsid w:val="00DC2E09"/>
    <w:rsid w:val="00DC2E0F"/>
    <w:rsid w:val="00DC2E58"/>
    <w:rsid w:val="00DC2E8A"/>
    <w:rsid w:val="00DC2F32"/>
    <w:rsid w:val="00DC2F38"/>
    <w:rsid w:val="00DC303F"/>
    <w:rsid w:val="00DC304E"/>
    <w:rsid w:val="00DC3083"/>
    <w:rsid w:val="00DC30DE"/>
    <w:rsid w:val="00DC317D"/>
    <w:rsid w:val="00DC325C"/>
    <w:rsid w:val="00DC32E2"/>
    <w:rsid w:val="00DC337D"/>
    <w:rsid w:val="00DC3521"/>
    <w:rsid w:val="00DC363E"/>
    <w:rsid w:val="00DC3650"/>
    <w:rsid w:val="00DC3653"/>
    <w:rsid w:val="00DC3678"/>
    <w:rsid w:val="00DC36E8"/>
    <w:rsid w:val="00DC36FF"/>
    <w:rsid w:val="00DC384E"/>
    <w:rsid w:val="00DC392A"/>
    <w:rsid w:val="00DC392B"/>
    <w:rsid w:val="00DC39B9"/>
    <w:rsid w:val="00DC3AC9"/>
    <w:rsid w:val="00DC3BD2"/>
    <w:rsid w:val="00DC3BE7"/>
    <w:rsid w:val="00DC3C7D"/>
    <w:rsid w:val="00DC3CF6"/>
    <w:rsid w:val="00DC3CF8"/>
    <w:rsid w:val="00DC3EA9"/>
    <w:rsid w:val="00DC3ED3"/>
    <w:rsid w:val="00DC3F74"/>
    <w:rsid w:val="00DC3F8E"/>
    <w:rsid w:val="00DC4020"/>
    <w:rsid w:val="00DC402C"/>
    <w:rsid w:val="00DC406E"/>
    <w:rsid w:val="00DC408C"/>
    <w:rsid w:val="00DC40F0"/>
    <w:rsid w:val="00DC4190"/>
    <w:rsid w:val="00DC41EC"/>
    <w:rsid w:val="00DC4215"/>
    <w:rsid w:val="00DC42E7"/>
    <w:rsid w:val="00DC4345"/>
    <w:rsid w:val="00DC4399"/>
    <w:rsid w:val="00DC4638"/>
    <w:rsid w:val="00DC46EB"/>
    <w:rsid w:val="00DC4807"/>
    <w:rsid w:val="00DC4905"/>
    <w:rsid w:val="00DC4B22"/>
    <w:rsid w:val="00DC4B2A"/>
    <w:rsid w:val="00DC4B48"/>
    <w:rsid w:val="00DC4BAE"/>
    <w:rsid w:val="00DC4BE3"/>
    <w:rsid w:val="00DC4CB5"/>
    <w:rsid w:val="00DC4CE0"/>
    <w:rsid w:val="00DC4CF9"/>
    <w:rsid w:val="00DC4D25"/>
    <w:rsid w:val="00DC4DBE"/>
    <w:rsid w:val="00DC4E3E"/>
    <w:rsid w:val="00DC4F04"/>
    <w:rsid w:val="00DC4F3F"/>
    <w:rsid w:val="00DC4F55"/>
    <w:rsid w:val="00DC4FFA"/>
    <w:rsid w:val="00DC5033"/>
    <w:rsid w:val="00DC5081"/>
    <w:rsid w:val="00DC51A6"/>
    <w:rsid w:val="00DC5207"/>
    <w:rsid w:val="00DC5221"/>
    <w:rsid w:val="00DC5247"/>
    <w:rsid w:val="00DC5271"/>
    <w:rsid w:val="00DC530E"/>
    <w:rsid w:val="00DC5377"/>
    <w:rsid w:val="00DC551E"/>
    <w:rsid w:val="00DC5521"/>
    <w:rsid w:val="00DC5555"/>
    <w:rsid w:val="00DC593C"/>
    <w:rsid w:val="00DC5A52"/>
    <w:rsid w:val="00DC5A5E"/>
    <w:rsid w:val="00DC5A84"/>
    <w:rsid w:val="00DC5AA2"/>
    <w:rsid w:val="00DC5ABF"/>
    <w:rsid w:val="00DC5AEF"/>
    <w:rsid w:val="00DC5AF8"/>
    <w:rsid w:val="00DC5B0F"/>
    <w:rsid w:val="00DC5BC4"/>
    <w:rsid w:val="00DC5C09"/>
    <w:rsid w:val="00DC5C46"/>
    <w:rsid w:val="00DC5C83"/>
    <w:rsid w:val="00DC5D9C"/>
    <w:rsid w:val="00DC5F44"/>
    <w:rsid w:val="00DC5F57"/>
    <w:rsid w:val="00DC5FC6"/>
    <w:rsid w:val="00DC60D8"/>
    <w:rsid w:val="00DC6102"/>
    <w:rsid w:val="00DC6114"/>
    <w:rsid w:val="00DC6153"/>
    <w:rsid w:val="00DC6299"/>
    <w:rsid w:val="00DC62BD"/>
    <w:rsid w:val="00DC62CA"/>
    <w:rsid w:val="00DC63D2"/>
    <w:rsid w:val="00DC6529"/>
    <w:rsid w:val="00DC6538"/>
    <w:rsid w:val="00DC669C"/>
    <w:rsid w:val="00DC67B3"/>
    <w:rsid w:val="00DC67CD"/>
    <w:rsid w:val="00DC6803"/>
    <w:rsid w:val="00DC6853"/>
    <w:rsid w:val="00DC69C5"/>
    <w:rsid w:val="00DC69D7"/>
    <w:rsid w:val="00DC6A66"/>
    <w:rsid w:val="00DC6A8D"/>
    <w:rsid w:val="00DC6AF7"/>
    <w:rsid w:val="00DC6B46"/>
    <w:rsid w:val="00DC6B66"/>
    <w:rsid w:val="00DC6BEF"/>
    <w:rsid w:val="00DC6C50"/>
    <w:rsid w:val="00DC6C93"/>
    <w:rsid w:val="00DC6D10"/>
    <w:rsid w:val="00DC6D24"/>
    <w:rsid w:val="00DC6D51"/>
    <w:rsid w:val="00DC6F3B"/>
    <w:rsid w:val="00DC6F8E"/>
    <w:rsid w:val="00DC722D"/>
    <w:rsid w:val="00DC737C"/>
    <w:rsid w:val="00DC738C"/>
    <w:rsid w:val="00DC73EE"/>
    <w:rsid w:val="00DC749D"/>
    <w:rsid w:val="00DC750D"/>
    <w:rsid w:val="00DC7611"/>
    <w:rsid w:val="00DC76AF"/>
    <w:rsid w:val="00DC7868"/>
    <w:rsid w:val="00DC78D6"/>
    <w:rsid w:val="00DC792E"/>
    <w:rsid w:val="00DC7989"/>
    <w:rsid w:val="00DC7A4A"/>
    <w:rsid w:val="00DC7CC6"/>
    <w:rsid w:val="00DC7F8A"/>
    <w:rsid w:val="00DC7F8E"/>
    <w:rsid w:val="00DC7FF6"/>
    <w:rsid w:val="00DD0121"/>
    <w:rsid w:val="00DD0173"/>
    <w:rsid w:val="00DD01A4"/>
    <w:rsid w:val="00DD0281"/>
    <w:rsid w:val="00DD033D"/>
    <w:rsid w:val="00DD03F1"/>
    <w:rsid w:val="00DD0410"/>
    <w:rsid w:val="00DD051B"/>
    <w:rsid w:val="00DD0533"/>
    <w:rsid w:val="00DD059F"/>
    <w:rsid w:val="00DD05A3"/>
    <w:rsid w:val="00DD05ED"/>
    <w:rsid w:val="00DD0613"/>
    <w:rsid w:val="00DD062F"/>
    <w:rsid w:val="00DD06E5"/>
    <w:rsid w:val="00DD071C"/>
    <w:rsid w:val="00DD09B0"/>
    <w:rsid w:val="00DD0AA0"/>
    <w:rsid w:val="00DD0AF2"/>
    <w:rsid w:val="00DD0B02"/>
    <w:rsid w:val="00DD0B71"/>
    <w:rsid w:val="00DD0C1E"/>
    <w:rsid w:val="00DD0D1E"/>
    <w:rsid w:val="00DD0D53"/>
    <w:rsid w:val="00DD105A"/>
    <w:rsid w:val="00DD119B"/>
    <w:rsid w:val="00DD11E9"/>
    <w:rsid w:val="00DD11F1"/>
    <w:rsid w:val="00DD1213"/>
    <w:rsid w:val="00DD133F"/>
    <w:rsid w:val="00DD1396"/>
    <w:rsid w:val="00DD14A3"/>
    <w:rsid w:val="00DD160F"/>
    <w:rsid w:val="00DD1679"/>
    <w:rsid w:val="00DD17A2"/>
    <w:rsid w:val="00DD17F7"/>
    <w:rsid w:val="00DD1825"/>
    <w:rsid w:val="00DD182C"/>
    <w:rsid w:val="00DD18B0"/>
    <w:rsid w:val="00DD1963"/>
    <w:rsid w:val="00DD1BE5"/>
    <w:rsid w:val="00DD1D84"/>
    <w:rsid w:val="00DD1D8F"/>
    <w:rsid w:val="00DD1DA5"/>
    <w:rsid w:val="00DD1F13"/>
    <w:rsid w:val="00DD1F32"/>
    <w:rsid w:val="00DD1FC6"/>
    <w:rsid w:val="00DD1FDE"/>
    <w:rsid w:val="00DD2024"/>
    <w:rsid w:val="00DD20A2"/>
    <w:rsid w:val="00DD2117"/>
    <w:rsid w:val="00DD2233"/>
    <w:rsid w:val="00DD2262"/>
    <w:rsid w:val="00DD2321"/>
    <w:rsid w:val="00DD2397"/>
    <w:rsid w:val="00DD23DE"/>
    <w:rsid w:val="00DD245C"/>
    <w:rsid w:val="00DD253B"/>
    <w:rsid w:val="00DD2587"/>
    <w:rsid w:val="00DD26A8"/>
    <w:rsid w:val="00DD26DB"/>
    <w:rsid w:val="00DD279B"/>
    <w:rsid w:val="00DD27E0"/>
    <w:rsid w:val="00DD292F"/>
    <w:rsid w:val="00DD2964"/>
    <w:rsid w:val="00DD296D"/>
    <w:rsid w:val="00DD29B9"/>
    <w:rsid w:val="00DD2A38"/>
    <w:rsid w:val="00DD2A68"/>
    <w:rsid w:val="00DD2A80"/>
    <w:rsid w:val="00DD2A98"/>
    <w:rsid w:val="00DD2ADD"/>
    <w:rsid w:val="00DD2B60"/>
    <w:rsid w:val="00DD2B88"/>
    <w:rsid w:val="00DD2BBA"/>
    <w:rsid w:val="00DD2C96"/>
    <w:rsid w:val="00DD2CB7"/>
    <w:rsid w:val="00DD2CD2"/>
    <w:rsid w:val="00DD2D18"/>
    <w:rsid w:val="00DD2D1D"/>
    <w:rsid w:val="00DD2D88"/>
    <w:rsid w:val="00DD2DB3"/>
    <w:rsid w:val="00DD2E82"/>
    <w:rsid w:val="00DD2ED7"/>
    <w:rsid w:val="00DD2F87"/>
    <w:rsid w:val="00DD2FA3"/>
    <w:rsid w:val="00DD2FAA"/>
    <w:rsid w:val="00DD301D"/>
    <w:rsid w:val="00DD3090"/>
    <w:rsid w:val="00DD30DF"/>
    <w:rsid w:val="00DD30F7"/>
    <w:rsid w:val="00DD3125"/>
    <w:rsid w:val="00DD314E"/>
    <w:rsid w:val="00DD33B9"/>
    <w:rsid w:val="00DD345A"/>
    <w:rsid w:val="00DD348A"/>
    <w:rsid w:val="00DD348B"/>
    <w:rsid w:val="00DD359F"/>
    <w:rsid w:val="00DD3625"/>
    <w:rsid w:val="00DD36BE"/>
    <w:rsid w:val="00DD378F"/>
    <w:rsid w:val="00DD37F7"/>
    <w:rsid w:val="00DD38BA"/>
    <w:rsid w:val="00DD392C"/>
    <w:rsid w:val="00DD3944"/>
    <w:rsid w:val="00DD3ABC"/>
    <w:rsid w:val="00DD3AEB"/>
    <w:rsid w:val="00DD3B54"/>
    <w:rsid w:val="00DD3BE2"/>
    <w:rsid w:val="00DD3C6C"/>
    <w:rsid w:val="00DD3D18"/>
    <w:rsid w:val="00DD3D3B"/>
    <w:rsid w:val="00DD3E5D"/>
    <w:rsid w:val="00DD3E95"/>
    <w:rsid w:val="00DD3EC1"/>
    <w:rsid w:val="00DD406E"/>
    <w:rsid w:val="00DD4136"/>
    <w:rsid w:val="00DD414E"/>
    <w:rsid w:val="00DD4168"/>
    <w:rsid w:val="00DD418D"/>
    <w:rsid w:val="00DD418F"/>
    <w:rsid w:val="00DD42F4"/>
    <w:rsid w:val="00DD4383"/>
    <w:rsid w:val="00DD4386"/>
    <w:rsid w:val="00DD43B7"/>
    <w:rsid w:val="00DD43C0"/>
    <w:rsid w:val="00DD43F3"/>
    <w:rsid w:val="00DD446E"/>
    <w:rsid w:val="00DD466D"/>
    <w:rsid w:val="00DD4687"/>
    <w:rsid w:val="00DD4693"/>
    <w:rsid w:val="00DD46C3"/>
    <w:rsid w:val="00DD471F"/>
    <w:rsid w:val="00DD47E3"/>
    <w:rsid w:val="00DD4810"/>
    <w:rsid w:val="00DD48E8"/>
    <w:rsid w:val="00DD497C"/>
    <w:rsid w:val="00DD499D"/>
    <w:rsid w:val="00DD49DC"/>
    <w:rsid w:val="00DD4A4C"/>
    <w:rsid w:val="00DD4A5E"/>
    <w:rsid w:val="00DD4B03"/>
    <w:rsid w:val="00DD4B0E"/>
    <w:rsid w:val="00DD4C5C"/>
    <w:rsid w:val="00DD4D54"/>
    <w:rsid w:val="00DD4DDA"/>
    <w:rsid w:val="00DD4E4C"/>
    <w:rsid w:val="00DD4E6F"/>
    <w:rsid w:val="00DD4E86"/>
    <w:rsid w:val="00DD4FD6"/>
    <w:rsid w:val="00DD505F"/>
    <w:rsid w:val="00DD5130"/>
    <w:rsid w:val="00DD52F5"/>
    <w:rsid w:val="00DD532F"/>
    <w:rsid w:val="00DD538D"/>
    <w:rsid w:val="00DD541D"/>
    <w:rsid w:val="00DD56D4"/>
    <w:rsid w:val="00DD577D"/>
    <w:rsid w:val="00DD57FB"/>
    <w:rsid w:val="00DD583E"/>
    <w:rsid w:val="00DD58A9"/>
    <w:rsid w:val="00DD5A37"/>
    <w:rsid w:val="00DD5AB6"/>
    <w:rsid w:val="00DD5B03"/>
    <w:rsid w:val="00DD5B83"/>
    <w:rsid w:val="00DD5BD6"/>
    <w:rsid w:val="00DD5C1B"/>
    <w:rsid w:val="00DD5C63"/>
    <w:rsid w:val="00DD5C8B"/>
    <w:rsid w:val="00DD5CA3"/>
    <w:rsid w:val="00DD5DF7"/>
    <w:rsid w:val="00DD5E8D"/>
    <w:rsid w:val="00DD5EB0"/>
    <w:rsid w:val="00DD5F30"/>
    <w:rsid w:val="00DD6069"/>
    <w:rsid w:val="00DD60EE"/>
    <w:rsid w:val="00DD6106"/>
    <w:rsid w:val="00DD619B"/>
    <w:rsid w:val="00DD61AE"/>
    <w:rsid w:val="00DD62C0"/>
    <w:rsid w:val="00DD62FA"/>
    <w:rsid w:val="00DD6310"/>
    <w:rsid w:val="00DD637C"/>
    <w:rsid w:val="00DD63B4"/>
    <w:rsid w:val="00DD63B6"/>
    <w:rsid w:val="00DD643F"/>
    <w:rsid w:val="00DD648C"/>
    <w:rsid w:val="00DD64B2"/>
    <w:rsid w:val="00DD654C"/>
    <w:rsid w:val="00DD65B6"/>
    <w:rsid w:val="00DD65E5"/>
    <w:rsid w:val="00DD65F8"/>
    <w:rsid w:val="00DD660A"/>
    <w:rsid w:val="00DD66BD"/>
    <w:rsid w:val="00DD679D"/>
    <w:rsid w:val="00DD69C8"/>
    <w:rsid w:val="00DD6A20"/>
    <w:rsid w:val="00DD6A2F"/>
    <w:rsid w:val="00DD6A6A"/>
    <w:rsid w:val="00DD6B6D"/>
    <w:rsid w:val="00DD6CE5"/>
    <w:rsid w:val="00DD6D1D"/>
    <w:rsid w:val="00DD6DDB"/>
    <w:rsid w:val="00DD6DDF"/>
    <w:rsid w:val="00DD6E8A"/>
    <w:rsid w:val="00DD6EE9"/>
    <w:rsid w:val="00DD6EFA"/>
    <w:rsid w:val="00DD6F89"/>
    <w:rsid w:val="00DD7036"/>
    <w:rsid w:val="00DD7076"/>
    <w:rsid w:val="00DD723E"/>
    <w:rsid w:val="00DD724C"/>
    <w:rsid w:val="00DD7254"/>
    <w:rsid w:val="00DD74B6"/>
    <w:rsid w:val="00DD75D0"/>
    <w:rsid w:val="00DD760B"/>
    <w:rsid w:val="00DD7684"/>
    <w:rsid w:val="00DD76FA"/>
    <w:rsid w:val="00DD77C8"/>
    <w:rsid w:val="00DD7963"/>
    <w:rsid w:val="00DD7B32"/>
    <w:rsid w:val="00DD7B34"/>
    <w:rsid w:val="00DD7B6F"/>
    <w:rsid w:val="00DD7BB3"/>
    <w:rsid w:val="00DD7BCB"/>
    <w:rsid w:val="00DD7C50"/>
    <w:rsid w:val="00DD7C7D"/>
    <w:rsid w:val="00DD7CCE"/>
    <w:rsid w:val="00DD7DCF"/>
    <w:rsid w:val="00DD7FDA"/>
    <w:rsid w:val="00DD9A4B"/>
    <w:rsid w:val="00DE0036"/>
    <w:rsid w:val="00DE01B8"/>
    <w:rsid w:val="00DE01FB"/>
    <w:rsid w:val="00DE0246"/>
    <w:rsid w:val="00DE0640"/>
    <w:rsid w:val="00DE06B0"/>
    <w:rsid w:val="00DE072E"/>
    <w:rsid w:val="00DE073D"/>
    <w:rsid w:val="00DE07F6"/>
    <w:rsid w:val="00DE09BF"/>
    <w:rsid w:val="00DE09C9"/>
    <w:rsid w:val="00DE0A12"/>
    <w:rsid w:val="00DE0B32"/>
    <w:rsid w:val="00DE0B53"/>
    <w:rsid w:val="00DE0B62"/>
    <w:rsid w:val="00DE0B6B"/>
    <w:rsid w:val="00DE0BCA"/>
    <w:rsid w:val="00DE0C42"/>
    <w:rsid w:val="00DE0C62"/>
    <w:rsid w:val="00DE0CBC"/>
    <w:rsid w:val="00DE0E40"/>
    <w:rsid w:val="00DE0E4C"/>
    <w:rsid w:val="00DE0EF3"/>
    <w:rsid w:val="00DE0F67"/>
    <w:rsid w:val="00DE1007"/>
    <w:rsid w:val="00DE1118"/>
    <w:rsid w:val="00DE11EC"/>
    <w:rsid w:val="00DE123B"/>
    <w:rsid w:val="00DE1294"/>
    <w:rsid w:val="00DE133C"/>
    <w:rsid w:val="00DE1343"/>
    <w:rsid w:val="00DE1348"/>
    <w:rsid w:val="00DE134A"/>
    <w:rsid w:val="00DE136F"/>
    <w:rsid w:val="00DE141D"/>
    <w:rsid w:val="00DE145A"/>
    <w:rsid w:val="00DE1468"/>
    <w:rsid w:val="00DE1482"/>
    <w:rsid w:val="00DE14B9"/>
    <w:rsid w:val="00DE158C"/>
    <w:rsid w:val="00DE15F3"/>
    <w:rsid w:val="00DE16FA"/>
    <w:rsid w:val="00DE1748"/>
    <w:rsid w:val="00DE180D"/>
    <w:rsid w:val="00DE19D9"/>
    <w:rsid w:val="00DE1A0A"/>
    <w:rsid w:val="00DE1BF0"/>
    <w:rsid w:val="00DE1C66"/>
    <w:rsid w:val="00DE1C84"/>
    <w:rsid w:val="00DE1CA9"/>
    <w:rsid w:val="00DE1E04"/>
    <w:rsid w:val="00DE2068"/>
    <w:rsid w:val="00DE20D1"/>
    <w:rsid w:val="00DE2190"/>
    <w:rsid w:val="00DE22FA"/>
    <w:rsid w:val="00DE234F"/>
    <w:rsid w:val="00DE2430"/>
    <w:rsid w:val="00DE250A"/>
    <w:rsid w:val="00DE25F9"/>
    <w:rsid w:val="00DE26B7"/>
    <w:rsid w:val="00DE283B"/>
    <w:rsid w:val="00DE2933"/>
    <w:rsid w:val="00DE2962"/>
    <w:rsid w:val="00DE2970"/>
    <w:rsid w:val="00DE2989"/>
    <w:rsid w:val="00DE29E8"/>
    <w:rsid w:val="00DE2B32"/>
    <w:rsid w:val="00DE2B36"/>
    <w:rsid w:val="00DE2B6C"/>
    <w:rsid w:val="00DE2BA2"/>
    <w:rsid w:val="00DE2CBC"/>
    <w:rsid w:val="00DE2DA1"/>
    <w:rsid w:val="00DE2DB7"/>
    <w:rsid w:val="00DE2DF4"/>
    <w:rsid w:val="00DE2EA3"/>
    <w:rsid w:val="00DE301F"/>
    <w:rsid w:val="00DE30A9"/>
    <w:rsid w:val="00DE30D9"/>
    <w:rsid w:val="00DE30F0"/>
    <w:rsid w:val="00DE3127"/>
    <w:rsid w:val="00DE3169"/>
    <w:rsid w:val="00DE31A7"/>
    <w:rsid w:val="00DE330E"/>
    <w:rsid w:val="00DE3321"/>
    <w:rsid w:val="00DE3359"/>
    <w:rsid w:val="00DE339F"/>
    <w:rsid w:val="00DE350F"/>
    <w:rsid w:val="00DE358C"/>
    <w:rsid w:val="00DE3617"/>
    <w:rsid w:val="00DE363F"/>
    <w:rsid w:val="00DE3671"/>
    <w:rsid w:val="00DE36A4"/>
    <w:rsid w:val="00DE36EB"/>
    <w:rsid w:val="00DE3760"/>
    <w:rsid w:val="00DE390E"/>
    <w:rsid w:val="00DE3929"/>
    <w:rsid w:val="00DE39C7"/>
    <w:rsid w:val="00DE39F0"/>
    <w:rsid w:val="00DE3B29"/>
    <w:rsid w:val="00DE3C27"/>
    <w:rsid w:val="00DE3CDE"/>
    <w:rsid w:val="00DE3E1C"/>
    <w:rsid w:val="00DE3EA6"/>
    <w:rsid w:val="00DE3EF7"/>
    <w:rsid w:val="00DE40D5"/>
    <w:rsid w:val="00DE4237"/>
    <w:rsid w:val="00DE4309"/>
    <w:rsid w:val="00DE4350"/>
    <w:rsid w:val="00DE4436"/>
    <w:rsid w:val="00DE443C"/>
    <w:rsid w:val="00DE4454"/>
    <w:rsid w:val="00DE44C5"/>
    <w:rsid w:val="00DE457D"/>
    <w:rsid w:val="00DE45BD"/>
    <w:rsid w:val="00DE47A9"/>
    <w:rsid w:val="00DE4844"/>
    <w:rsid w:val="00DE485D"/>
    <w:rsid w:val="00DE4894"/>
    <w:rsid w:val="00DE4901"/>
    <w:rsid w:val="00DE4B08"/>
    <w:rsid w:val="00DE4D80"/>
    <w:rsid w:val="00DE4E69"/>
    <w:rsid w:val="00DE50A7"/>
    <w:rsid w:val="00DE50F6"/>
    <w:rsid w:val="00DE5142"/>
    <w:rsid w:val="00DE5261"/>
    <w:rsid w:val="00DE5325"/>
    <w:rsid w:val="00DE53A9"/>
    <w:rsid w:val="00DE53C6"/>
    <w:rsid w:val="00DE5450"/>
    <w:rsid w:val="00DE547F"/>
    <w:rsid w:val="00DE5699"/>
    <w:rsid w:val="00DE56B5"/>
    <w:rsid w:val="00DE5792"/>
    <w:rsid w:val="00DE5814"/>
    <w:rsid w:val="00DE58FF"/>
    <w:rsid w:val="00DE5912"/>
    <w:rsid w:val="00DE595B"/>
    <w:rsid w:val="00DE5AD6"/>
    <w:rsid w:val="00DE5B2A"/>
    <w:rsid w:val="00DE5C22"/>
    <w:rsid w:val="00DE5C37"/>
    <w:rsid w:val="00DE5CF4"/>
    <w:rsid w:val="00DE5E90"/>
    <w:rsid w:val="00DE5E93"/>
    <w:rsid w:val="00DE5E96"/>
    <w:rsid w:val="00DE5F0D"/>
    <w:rsid w:val="00DE6148"/>
    <w:rsid w:val="00DE6191"/>
    <w:rsid w:val="00DE61D0"/>
    <w:rsid w:val="00DE64AA"/>
    <w:rsid w:val="00DE64BF"/>
    <w:rsid w:val="00DE6519"/>
    <w:rsid w:val="00DE6667"/>
    <w:rsid w:val="00DE66F7"/>
    <w:rsid w:val="00DE67F7"/>
    <w:rsid w:val="00DE682D"/>
    <w:rsid w:val="00DE69AF"/>
    <w:rsid w:val="00DE69EE"/>
    <w:rsid w:val="00DE6A03"/>
    <w:rsid w:val="00DE6A24"/>
    <w:rsid w:val="00DE6B8B"/>
    <w:rsid w:val="00DE6C39"/>
    <w:rsid w:val="00DE6DCE"/>
    <w:rsid w:val="00DE6E2E"/>
    <w:rsid w:val="00DE705A"/>
    <w:rsid w:val="00DE705D"/>
    <w:rsid w:val="00DE70C0"/>
    <w:rsid w:val="00DE70E6"/>
    <w:rsid w:val="00DE70F9"/>
    <w:rsid w:val="00DE7153"/>
    <w:rsid w:val="00DE741B"/>
    <w:rsid w:val="00DE7431"/>
    <w:rsid w:val="00DE74E7"/>
    <w:rsid w:val="00DE7519"/>
    <w:rsid w:val="00DE7543"/>
    <w:rsid w:val="00DE7660"/>
    <w:rsid w:val="00DE77BF"/>
    <w:rsid w:val="00DE7824"/>
    <w:rsid w:val="00DE7898"/>
    <w:rsid w:val="00DE78A9"/>
    <w:rsid w:val="00DE78AA"/>
    <w:rsid w:val="00DE790E"/>
    <w:rsid w:val="00DE7C4B"/>
    <w:rsid w:val="00DE7C4C"/>
    <w:rsid w:val="00DE7DBD"/>
    <w:rsid w:val="00DE7E1A"/>
    <w:rsid w:val="00DE7EA9"/>
    <w:rsid w:val="00DE7ECB"/>
    <w:rsid w:val="00DE7F8F"/>
    <w:rsid w:val="00DF0051"/>
    <w:rsid w:val="00DF00BD"/>
    <w:rsid w:val="00DF00F6"/>
    <w:rsid w:val="00DF02D3"/>
    <w:rsid w:val="00DF0369"/>
    <w:rsid w:val="00DF03BF"/>
    <w:rsid w:val="00DF03E9"/>
    <w:rsid w:val="00DF04D5"/>
    <w:rsid w:val="00DF0521"/>
    <w:rsid w:val="00DF053B"/>
    <w:rsid w:val="00DF056A"/>
    <w:rsid w:val="00DF0570"/>
    <w:rsid w:val="00DF05D5"/>
    <w:rsid w:val="00DF0629"/>
    <w:rsid w:val="00DF0692"/>
    <w:rsid w:val="00DF06B0"/>
    <w:rsid w:val="00DF06CB"/>
    <w:rsid w:val="00DF071C"/>
    <w:rsid w:val="00DF0763"/>
    <w:rsid w:val="00DF0775"/>
    <w:rsid w:val="00DF0904"/>
    <w:rsid w:val="00DF0A5F"/>
    <w:rsid w:val="00DF0AB6"/>
    <w:rsid w:val="00DF0BF4"/>
    <w:rsid w:val="00DF0CE4"/>
    <w:rsid w:val="00DF0DC8"/>
    <w:rsid w:val="00DF0F35"/>
    <w:rsid w:val="00DF0F60"/>
    <w:rsid w:val="00DF0F62"/>
    <w:rsid w:val="00DF1092"/>
    <w:rsid w:val="00DF1165"/>
    <w:rsid w:val="00DF13B8"/>
    <w:rsid w:val="00DF13F8"/>
    <w:rsid w:val="00DF141E"/>
    <w:rsid w:val="00DF15DA"/>
    <w:rsid w:val="00DF1614"/>
    <w:rsid w:val="00DF162A"/>
    <w:rsid w:val="00DF168F"/>
    <w:rsid w:val="00DF1697"/>
    <w:rsid w:val="00DF1758"/>
    <w:rsid w:val="00DF178F"/>
    <w:rsid w:val="00DF17D6"/>
    <w:rsid w:val="00DF1A49"/>
    <w:rsid w:val="00DF1B28"/>
    <w:rsid w:val="00DF1BD1"/>
    <w:rsid w:val="00DF1C11"/>
    <w:rsid w:val="00DF1D11"/>
    <w:rsid w:val="00DF1DAF"/>
    <w:rsid w:val="00DF1F09"/>
    <w:rsid w:val="00DF1F21"/>
    <w:rsid w:val="00DF1FDC"/>
    <w:rsid w:val="00DF204F"/>
    <w:rsid w:val="00DF2061"/>
    <w:rsid w:val="00DF2083"/>
    <w:rsid w:val="00DF2206"/>
    <w:rsid w:val="00DF22CE"/>
    <w:rsid w:val="00DF233D"/>
    <w:rsid w:val="00DF2364"/>
    <w:rsid w:val="00DF24AA"/>
    <w:rsid w:val="00DF25CE"/>
    <w:rsid w:val="00DF26E1"/>
    <w:rsid w:val="00DF2845"/>
    <w:rsid w:val="00DF2B5D"/>
    <w:rsid w:val="00DF2B74"/>
    <w:rsid w:val="00DF2B76"/>
    <w:rsid w:val="00DF2BD3"/>
    <w:rsid w:val="00DF2BF9"/>
    <w:rsid w:val="00DF2C37"/>
    <w:rsid w:val="00DF2C65"/>
    <w:rsid w:val="00DF2D18"/>
    <w:rsid w:val="00DF2D26"/>
    <w:rsid w:val="00DF2D5C"/>
    <w:rsid w:val="00DF2E1B"/>
    <w:rsid w:val="00DF2EA3"/>
    <w:rsid w:val="00DF2F98"/>
    <w:rsid w:val="00DF2FFD"/>
    <w:rsid w:val="00DF30CD"/>
    <w:rsid w:val="00DF3110"/>
    <w:rsid w:val="00DF3153"/>
    <w:rsid w:val="00DF31E2"/>
    <w:rsid w:val="00DF3217"/>
    <w:rsid w:val="00DF33B5"/>
    <w:rsid w:val="00DF33B9"/>
    <w:rsid w:val="00DF3528"/>
    <w:rsid w:val="00DF356C"/>
    <w:rsid w:val="00DF360C"/>
    <w:rsid w:val="00DF3707"/>
    <w:rsid w:val="00DF371A"/>
    <w:rsid w:val="00DF38CF"/>
    <w:rsid w:val="00DF38D9"/>
    <w:rsid w:val="00DF38F7"/>
    <w:rsid w:val="00DF3970"/>
    <w:rsid w:val="00DF39CE"/>
    <w:rsid w:val="00DF3A51"/>
    <w:rsid w:val="00DF3B09"/>
    <w:rsid w:val="00DF3B25"/>
    <w:rsid w:val="00DF3B90"/>
    <w:rsid w:val="00DF3BAA"/>
    <w:rsid w:val="00DF3C56"/>
    <w:rsid w:val="00DF3CE2"/>
    <w:rsid w:val="00DF3DFC"/>
    <w:rsid w:val="00DF3E7C"/>
    <w:rsid w:val="00DF41A6"/>
    <w:rsid w:val="00DF424F"/>
    <w:rsid w:val="00DF4475"/>
    <w:rsid w:val="00DF44A4"/>
    <w:rsid w:val="00DF4505"/>
    <w:rsid w:val="00DF464F"/>
    <w:rsid w:val="00DF46C2"/>
    <w:rsid w:val="00DF4746"/>
    <w:rsid w:val="00DF47B1"/>
    <w:rsid w:val="00DF4820"/>
    <w:rsid w:val="00DF484C"/>
    <w:rsid w:val="00DF4850"/>
    <w:rsid w:val="00DF4916"/>
    <w:rsid w:val="00DF49F1"/>
    <w:rsid w:val="00DF4C10"/>
    <w:rsid w:val="00DF4C7E"/>
    <w:rsid w:val="00DF4CCE"/>
    <w:rsid w:val="00DF4D5F"/>
    <w:rsid w:val="00DF4D81"/>
    <w:rsid w:val="00DF4E0A"/>
    <w:rsid w:val="00DF4E1A"/>
    <w:rsid w:val="00DF4E1E"/>
    <w:rsid w:val="00DF4E2C"/>
    <w:rsid w:val="00DF4EC1"/>
    <w:rsid w:val="00DF4F00"/>
    <w:rsid w:val="00DF4F61"/>
    <w:rsid w:val="00DF4FF2"/>
    <w:rsid w:val="00DF5000"/>
    <w:rsid w:val="00DF502E"/>
    <w:rsid w:val="00DF5068"/>
    <w:rsid w:val="00DF5138"/>
    <w:rsid w:val="00DF51A6"/>
    <w:rsid w:val="00DF527E"/>
    <w:rsid w:val="00DF52A9"/>
    <w:rsid w:val="00DF530B"/>
    <w:rsid w:val="00DF5341"/>
    <w:rsid w:val="00DF53AE"/>
    <w:rsid w:val="00DF547D"/>
    <w:rsid w:val="00DF5505"/>
    <w:rsid w:val="00DF55A1"/>
    <w:rsid w:val="00DF562E"/>
    <w:rsid w:val="00DF569C"/>
    <w:rsid w:val="00DF570F"/>
    <w:rsid w:val="00DF57EA"/>
    <w:rsid w:val="00DF584A"/>
    <w:rsid w:val="00DF5864"/>
    <w:rsid w:val="00DF595C"/>
    <w:rsid w:val="00DF5964"/>
    <w:rsid w:val="00DF5A59"/>
    <w:rsid w:val="00DF5C99"/>
    <w:rsid w:val="00DF5DDC"/>
    <w:rsid w:val="00DF5EB3"/>
    <w:rsid w:val="00DF5F1D"/>
    <w:rsid w:val="00DF5F5E"/>
    <w:rsid w:val="00DF5F75"/>
    <w:rsid w:val="00DF6002"/>
    <w:rsid w:val="00DF6064"/>
    <w:rsid w:val="00DF60B3"/>
    <w:rsid w:val="00DF6116"/>
    <w:rsid w:val="00DF62CE"/>
    <w:rsid w:val="00DF62FB"/>
    <w:rsid w:val="00DF6317"/>
    <w:rsid w:val="00DF6321"/>
    <w:rsid w:val="00DF63C8"/>
    <w:rsid w:val="00DF64AC"/>
    <w:rsid w:val="00DF64B1"/>
    <w:rsid w:val="00DF653B"/>
    <w:rsid w:val="00DF6568"/>
    <w:rsid w:val="00DF657C"/>
    <w:rsid w:val="00DF65F5"/>
    <w:rsid w:val="00DF6769"/>
    <w:rsid w:val="00DF6884"/>
    <w:rsid w:val="00DF6951"/>
    <w:rsid w:val="00DF69BC"/>
    <w:rsid w:val="00DF6A0A"/>
    <w:rsid w:val="00DF6B60"/>
    <w:rsid w:val="00DF6BB4"/>
    <w:rsid w:val="00DF6BC0"/>
    <w:rsid w:val="00DF6DB2"/>
    <w:rsid w:val="00DF6EEA"/>
    <w:rsid w:val="00DF6FA3"/>
    <w:rsid w:val="00DF70B8"/>
    <w:rsid w:val="00DF70F5"/>
    <w:rsid w:val="00DF7182"/>
    <w:rsid w:val="00DF71F1"/>
    <w:rsid w:val="00DF72F0"/>
    <w:rsid w:val="00DF7440"/>
    <w:rsid w:val="00DF7450"/>
    <w:rsid w:val="00DF750F"/>
    <w:rsid w:val="00DF7548"/>
    <w:rsid w:val="00DF766C"/>
    <w:rsid w:val="00DF76C4"/>
    <w:rsid w:val="00DF7741"/>
    <w:rsid w:val="00DF784C"/>
    <w:rsid w:val="00DF790F"/>
    <w:rsid w:val="00DF792A"/>
    <w:rsid w:val="00DF7960"/>
    <w:rsid w:val="00DF7961"/>
    <w:rsid w:val="00DF7A84"/>
    <w:rsid w:val="00DF7A9C"/>
    <w:rsid w:val="00DF7AEF"/>
    <w:rsid w:val="00DF7B7A"/>
    <w:rsid w:val="00DF7C27"/>
    <w:rsid w:val="00DF7C5F"/>
    <w:rsid w:val="00DF7D86"/>
    <w:rsid w:val="00DF7E09"/>
    <w:rsid w:val="00DF7E53"/>
    <w:rsid w:val="00DF7EB1"/>
    <w:rsid w:val="00DF7ED0"/>
    <w:rsid w:val="00DF7F1F"/>
    <w:rsid w:val="00E0003E"/>
    <w:rsid w:val="00E0012D"/>
    <w:rsid w:val="00E001AB"/>
    <w:rsid w:val="00E001D7"/>
    <w:rsid w:val="00E002C5"/>
    <w:rsid w:val="00E00411"/>
    <w:rsid w:val="00E0049C"/>
    <w:rsid w:val="00E004B9"/>
    <w:rsid w:val="00E004BD"/>
    <w:rsid w:val="00E004E5"/>
    <w:rsid w:val="00E0053B"/>
    <w:rsid w:val="00E00544"/>
    <w:rsid w:val="00E005E4"/>
    <w:rsid w:val="00E0061C"/>
    <w:rsid w:val="00E00623"/>
    <w:rsid w:val="00E00657"/>
    <w:rsid w:val="00E00684"/>
    <w:rsid w:val="00E006BA"/>
    <w:rsid w:val="00E00739"/>
    <w:rsid w:val="00E008BC"/>
    <w:rsid w:val="00E009FD"/>
    <w:rsid w:val="00E00A5C"/>
    <w:rsid w:val="00E00BA7"/>
    <w:rsid w:val="00E00C1C"/>
    <w:rsid w:val="00E00C92"/>
    <w:rsid w:val="00E00CED"/>
    <w:rsid w:val="00E00D40"/>
    <w:rsid w:val="00E00DB3"/>
    <w:rsid w:val="00E00DBD"/>
    <w:rsid w:val="00E00E7F"/>
    <w:rsid w:val="00E00F77"/>
    <w:rsid w:val="00E00F84"/>
    <w:rsid w:val="00E01016"/>
    <w:rsid w:val="00E01039"/>
    <w:rsid w:val="00E01115"/>
    <w:rsid w:val="00E01118"/>
    <w:rsid w:val="00E0121B"/>
    <w:rsid w:val="00E012B2"/>
    <w:rsid w:val="00E013BC"/>
    <w:rsid w:val="00E0141F"/>
    <w:rsid w:val="00E01448"/>
    <w:rsid w:val="00E014F5"/>
    <w:rsid w:val="00E01593"/>
    <w:rsid w:val="00E01716"/>
    <w:rsid w:val="00E017FE"/>
    <w:rsid w:val="00E018A6"/>
    <w:rsid w:val="00E01929"/>
    <w:rsid w:val="00E019DA"/>
    <w:rsid w:val="00E01AB6"/>
    <w:rsid w:val="00E01C09"/>
    <w:rsid w:val="00E01C76"/>
    <w:rsid w:val="00E01CE2"/>
    <w:rsid w:val="00E01DF0"/>
    <w:rsid w:val="00E01E05"/>
    <w:rsid w:val="00E01E19"/>
    <w:rsid w:val="00E01F1E"/>
    <w:rsid w:val="00E01F74"/>
    <w:rsid w:val="00E02059"/>
    <w:rsid w:val="00E0212A"/>
    <w:rsid w:val="00E02150"/>
    <w:rsid w:val="00E021AD"/>
    <w:rsid w:val="00E021F2"/>
    <w:rsid w:val="00E02203"/>
    <w:rsid w:val="00E022C9"/>
    <w:rsid w:val="00E02352"/>
    <w:rsid w:val="00E023B6"/>
    <w:rsid w:val="00E024E4"/>
    <w:rsid w:val="00E0250E"/>
    <w:rsid w:val="00E0251D"/>
    <w:rsid w:val="00E025C6"/>
    <w:rsid w:val="00E025D2"/>
    <w:rsid w:val="00E02605"/>
    <w:rsid w:val="00E02648"/>
    <w:rsid w:val="00E02701"/>
    <w:rsid w:val="00E0283F"/>
    <w:rsid w:val="00E02942"/>
    <w:rsid w:val="00E02A1A"/>
    <w:rsid w:val="00E02ACD"/>
    <w:rsid w:val="00E02C18"/>
    <w:rsid w:val="00E02D8B"/>
    <w:rsid w:val="00E02E33"/>
    <w:rsid w:val="00E02F3A"/>
    <w:rsid w:val="00E02F60"/>
    <w:rsid w:val="00E03058"/>
    <w:rsid w:val="00E030EE"/>
    <w:rsid w:val="00E03120"/>
    <w:rsid w:val="00E03273"/>
    <w:rsid w:val="00E03293"/>
    <w:rsid w:val="00E032BA"/>
    <w:rsid w:val="00E03394"/>
    <w:rsid w:val="00E033E6"/>
    <w:rsid w:val="00E034FF"/>
    <w:rsid w:val="00E03538"/>
    <w:rsid w:val="00E0362F"/>
    <w:rsid w:val="00E0368F"/>
    <w:rsid w:val="00E03764"/>
    <w:rsid w:val="00E03785"/>
    <w:rsid w:val="00E03897"/>
    <w:rsid w:val="00E038CC"/>
    <w:rsid w:val="00E03985"/>
    <w:rsid w:val="00E03999"/>
    <w:rsid w:val="00E039D5"/>
    <w:rsid w:val="00E03A6C"/>
    <w:rsid w:val="00E03B34"/>
    <w:rsid w:val="00E03B58"/>
    <w:rsid w:val="00E03D06"/>
    <w:rsid w:val="00E03EC0"/>
    <w:rsid w:val="00E0405D"/>
    <w:rsid w:val="00E040B2"/>
    <w:rsid w:val="00E040C5"/>
    <w:rsid w:val="00E041BF"/>
    <w:rsid w:val="00E042AF"/>
    <w:rsid w:val="00E042D8"/>
    <w:rsid w:val="00E043D6"/>
    <w:rsid w:val="00E044CD"/>
    <w:rsid w:val="00E0451A"/>
    <w:rsid w:val="00E04553"/>
    <w:rsid w:val="00E04562"/>
    <w:rsid w:val="00E04721"/>
    <w:rsid w:val="00E04731"/>
    <w:rsid w:val="00E048D1"/>
    <w:rsid w:val="00E048FD"/>
    <w:rsid w:val="00E04975"/>
    <w:rsid w:val="00E04AD6"/>
    <w:rsid w:val="00E04AE3"/>
    <w:rsid w:val="00E04C61"/>
    <w:rsid w:val="00E04C79"/>
    <w:rsid w:val="00E04D21"/>
    <w:rsid w:val="00E04D66"/>
    <w:rsid w:val="00E04D93"/>
    <w:rsid w:val="00E04DF0"/>
    <w:rsid w:val="00E04F31"/>
    <w:rsid w:val="00E04FA4"/>
    <w:rsid w:val="00E051EA"/>
    <w:rsid w:val="00E05239"/>
    <w:rsid w:val="00E052CC"/>
    <w:rsid w:val="00E05303"/>
    <w:rsid w:val="00E05469"/>
    <w:rsid w:val="00E05659"/>
    <w:rsid w:val="00E0568E"/>
    <w:rsid w:val="00E05745"/>
    <w:rsid w:val="00E057BA"/>
    <w:rsid w:val="00E05A2B"/>
    <w:rsid w:val="00E05B19"/>
    <w:rsid w:val="00E05B50"/>
    <w:rsid w:val="00E05BA5"/>
    <w:rsid w:val="00E05C1F"/>
    <w:rsid w:val="00E05C7E"/>
    <w:rsid w:val="00E05C83"/>
    <w:rsid w:val="00E05DB2"/>
    <w:rsid w:val="00E05DDC"/>
    <w:rsid w:val="00E05E39"/>
    <w:rsid w:val="00E05EC6"/>
    <w:rsid w:val="00E05FCB"/>
    <w:rsid w:val="00E05FCD"/>
    <w:rsid w:val="00E06127"/>
    <w:rsid w:val="00E06152"/>
    <w:rsid w:val="00E06198"/>
    <w:rsid w:val="00E06223"/>
    <w:rsid w:val="00E062A5"/>
    <w:rsid w:val="00E06366"/>
    <w:rsid w:val="00E064F7"/>
    <w:rsid w:val="00E0653B"/>
    <w:rsid w:val="00E0665B"/>
    <w:rsid w:val="00E066A0"/>
    <w:rsid w:val="00E0672E"/>
    <w:rsid w:val="00E068D1"/>
    <w:rsid w:val="00E06966"/>
    <w:rsid w:val="00E069F1"/>
    <w:rsid w:val="00E06A16"/>
    <w:rsid w:val="00E06AA3"/>
    <w:rsid w:val="00E06B77"/>
    <w:rsid w:val="00E06CD4"/>
    <w:rsid w:val="00E06E67"/>
    <w:rsid w:val="00E06EA1"/>
    <w:rsid w:val="00E06EB6"/>
    <w:rsid w:val="00E07042"/>
    <w:rsid w:val="00E0709F"/>
    <w:rsid w:val="00E07184"/>
    <w:rsid w:val="00E07294"/>
    <w:rsid w:val="00E072A8"/>
    <w:rsid w:val="00E07332"/>
    <w:rsid w:val="00E073DC"/>
    <w:rsid w:val="00E07489"/>
    <w:rsid w:val="00E07519"/>
    <w:rsid w:val="00E07539"/>
    <w:rsid w:val="00E07553"/>
    <w:rsid w:val="00E0760A"/>
    <w:rsid w:val="00E077AF"/>
    <w:rsid w:val="00E07A3D"/>
    <w:rsid w:val="00E07B62"/>
    <w:rsid w:val="00E07C76"/>
    <w:rsid w:val="00E07D47"/>
    <w:rsid w:val="00E07E4F"/>
    <w:rsid w:val="00E07E52"/>
    <w:rsid w:val="00E07F12"/>
    <w:rsid w:val="00E10067"/>
    <w:rsid w:val="00E101CE"/>
    <w:rsid w:val="00E1023C"/>
    <w:rsid w:val="00E1044B"/>
    <w:rsid w:val="00E1050A"/>
    <w:rsid w:val="00E1050C"/>
    <w:rsid w:val="00E105C8"/>
    <w:rsid w:val="00E105D7"/>
    <w:rsid w:val="00E10667"/>
    <w:rsid w:val="00E1070A"/>
    <w:rsid w:val="00E10712"/>
    <w:rsid w:val="00E1072B"/>
    <w:rsid w:val="00E107A6"/>
    <w:rsid w:val="00E107F8"/>
    <w:rsid w:val="00E10884"/>
    <w:rsid w:val="00E108B8"/>
    <w:rsid w:val="00E10A14"/>
    <w:rsid w:val="00E10A7F"/>
    <w:rsid w:val="00E10ADD"/>
    <w:rsid w:val="00E10BD9"/>
    <w:rsid w:val="00E10BE9"/>
    <w:rsid w:val="00E10C1B"/>
    <w:rsid w:val="00E10CD2"/>
    <w:rsid w:val="00E10CD6"/>
    <w:rsid w:val="00E10E5E"/>
    <w:rsid w:val="00E10EB5"/>
    <w:rsid w:val="00E10EBB"/>
    <w:rsid w:val="00E10F04"/>
    <w:rsid w:val="00E11178"/>
    <w:rsid w:val="00E111A6"/>
    <w:rsid w:val="00E112ED"/>
    <w:rsid w:val="00E11422"/>
    <w:rsid w:val="00E11444"/>
    <w:rsid w:val="00E11497"/>
    <w:rsid w:val="00E114A8"/>
    <w:rsid w:val="00E11500"/>
    <w:rsid w:val="00E11511"/>
    <w:rsid w:val="00E11551"/>
    <w:rsid w:val="00E11582"/>
    <w:rsid w:val="00E11637"/>
    <w:rsid w:val="00E11712"/>
    <w:rsid w:val="00E117A1"/>
    <w:rsid w:val="00E117D4"/>
    <w:rsid w:val="00E11813"/>
    <w:rsid w:val="00E11814"/>
    <w:rsid w:val="00E1182E"/>
    <w:rsid w:val="00E118EF"/>
    <w:rsid w:val="00E118F1"/>
    <w:rsid w:val="00E11915"/>
    <w:rsid w:val="00E1193E"/>
    <w:rsid w:val="00E11955"/>
    <w:rsid w:val="00E11A92"/>
    <w:rsid w:val="00E11CC8"/>
    <w:rsid w:val="00E11FCC"/>
    <w:rsid w:val="00E12018"/>
    <w:rsid w:val="00E1201F"/>
    <w:rsid w:val="00E12080"/>
    <w:rsid w:val="00E120E5"/>
    <w:rsid w:val="00E12267"/>
    <w:rsid w:val="00E122EB"/>
    <w:rsid w:val="00E12412"/>
    <w:rsid w:val="00E12460"/>
    <w:rsid w:val="00E124AF"/>
    <w:rsid w:val="00E12577"/>
    <w:rsid w:val="00E125ED"/>
    <w:rsid w:val="00E12731"/>
    <w:rsid w:val="00E12739"/>
    <w:rsid w:val="00E127AE"/>
    <w:rsid w:val="00E12963"/>
    <w:rsid w:val="00E12978"/>
    <w:rsid w:val="00E12B89"/>
    <w:rsid w:val="00E12B8E"/>
    <w:rsid w:val="00E12BDC"/>
    <w:rsid w:val="00E12C06"/>
    <w:rsid w:val="00E12CC6"/>
    <w:rsid w:val="00E12CDA"/>
    <w:rsid w:val="00E12CE0"/>
    <w:rsid w:val="00E12CEB"/>
    <w:rsid w:val="00E12DDD"/>
    <w:rsid w:val="00E12E2C"/>
    <w:rsid w:val="00E13138"/>
    <w:rsid w:val="00E13239"/>
    <w:rsid w:val="00E13261"/>
    <w:rsid w:val="00E13456"/>
    <w:rsid w:val="00E134B2"/>
    <w:rsid w:val="00E134F3"/>
    <w:rsid w:val="00E134FC"/>
    <w:rsid w:val="00E135D2"/>
    <w:rsid w:val="00E135E5"/>
    <w:rsid w:val="00E136DA"/>
    <w:rsid w:val="00E136F4"/>
    <w:rsid w:val="00E1371E"/>
    <w:rsid w:val="00E13948"/>
    <w:rsid w:val="00E1395D"/>
    <w:rsid w:val="00E13967"/>
    <w:rsid w:val="00E13A3E"/>
    <w:rsid w:val="00E13A92"/>
    <w:rsid w:val="00E13A9C"/>
    <w:rsid w:val="00E13BAD"/>
    <w:rsid w:val="00E13BF0"/>
    <w:rsid w:val="00E13C51"/>
    <w:rsid w:val="00E13DDF"/>
    <w:rsid w:val="00E13FC9"/>
    <w:rsid w:val="00E142D3"/>
    <w:rsid w:val="00E144F8"/>
    <w:rsid w:val="00E14519"/>
    <w:rsid w:val="00E145BD"/>
    <w:rsid w:val="00E146EC"/>
    <w:rsid w:val="00E14884"/>
    <w:rsid w:val="00E148A0"/>
    <w:rsid w:val="00E1495A"/>
    <w:rsid w:val="00E149BF"/>
    <w:rsid w:val="00E149E7"/>
    <w:rsid w:val="00E149E9"/>
    <w:rsid w:val="00E14A90"/>
    <w:rsid w:val="00E14ABE"/>
    <w:rsid w:val="00E14C8A"/>
    <w:rsid w:val="00E14D9C"/>
    <w:rsid w:val="00E14DB1"/>
    <w:rsid w:val="00E14E45"/>
    <w:rsid w:val="00E14FA0"/>
    <w:rsid w:val="00E150A5"/>
    <w:rsid w:val="00E1510F"/>
    <w:rsid w:val="00E15168"/>
    <w:rsid w:val="00E15232"/>
    <w:rsid w:val="00E1538D"/>
    <w:rsid w:val="00E15440"/>
    <w:rsid w:val="00E154B4"/>
    <w:rsid w:val="00E15575"/>
    <w:rsid w:val="00E1561D"/>
    <w:rsid w:val="00E1562E"/>
    <w:rsid w:val="00E15772"/>
    <w:rsid w:val="00E157BC"/>
    <w:rsid w:val="00E1584B"/>
    <w:rsid w:val="00E158A8"/>
    <w:rsid w:val="00E158C0"/>
    <w:rsid w:val="00E158EE"/>
    <w:rsid w:val="00E159C9"/>
    <w:rsid w:val="00E159EF"/>
    <w:rsid w:val="00E15A77"/>
    <w:rsid w:val="00E15B7E"/>
    <w:rsid w:val="00E15B8B"/>
    <w:rsid w:val="00E15C14"/>
    <w:rsid w:val="00E15D90"/>
    <w:rsid w:val="00E15DB8"/>
    <w:rsid w:val="00E15E67"/>
    <w:rsid w:val="00E15EF5"/>
    <w:rsid w:val="00E160D9"/>
    <w:rsid w:val="00E1615C"/>
    <w:rsid w:val="00E1619C"/>
    <w:rsid w:val="00E1624E"/>
    <w:rsid w:val="00E16335"/>
    <w:rsid w:val="00E16373"/>
    <w:rsid w:val="00E16396"/>
    <w:rsid w:val="00E163C3"/>
    <w:rsid w:val="00E16451"/>
    <w:rsid w:val="00E1655C"/>
    <w:rsid w:val="00E16564"/>
    <w:rsid w:val="00E1665C"/>
    <w:rsid w:val="00E166FC"/>
    <w:rsid w:val="00E1676D"/>
    <w:rsid w:val="00E1683E"/>
    <w:rsid w:val="00E16859"/>
    <w:rsid w:val="00E168C3"/>
    <w:rsid w:val="00E16988"/>
    <w:rsid w:val="00E169E4"/>
    <w:rsid w:val="00E16A61"/>
    <w:rsid w:val="00E16CC3"/>
    <w:rsid w:val="00E16D08"/>
    <w:rsid w:val="00E16D42"/>
    <w:rsid w:val="00E16D9C"/>
    <w:rsid w:val="00E16E31"/>
    <w:rsid w:val="00E16EA3"/>
    <w:rsid w:val="00E16F09"/>
    <w:rsid w:val="00E16F3A"/>
    <w:rsid w:val="00E17117"/>
    <w:rsid w:val="00E17236"/>
    <w:rsid w:val="00E1739D"/>
    <w:rsid w:val="00E17425"/>
    <w:rsid w:val="00E175AE"/>
    <w:rsid w:val="00E1767B"/>
    <w:rsid w:val="00E176F3"/>
    <w:rsid w:val="00E178C9"/>
    <w:rsid w:val="00E178FA"/>
    <w:rsid w:val="00E1791A"/>
    <w:rsid w:val="00E17AC6"/>
    <w:rsid w:val="00E17AEC"/>
    <w:rsid w:val="00E17B22"/>
    <w:rsid w:val="00E17B9E"/>
    <w:rsid w:val="00E17BD6"/>
    <w:rsid w:val="00E17C0E"/>
    <w:rsid w:val="00E17D6C"/>
    <w:rsid w:val="00E17E4D"/>
    <w:rsid w:val="00E17E55"/>
    <w:rsid w:val="00E17E76"/>
    <w:rsid w:val="00E17F79"/>
    <w:rsid w:val="00E17F88"/>
    <w:rsid w:val="00E17FDC"/>
    <w:rsid w:val="00E17FE9"/>
    <w:rsid w:val="00E20057"/>
    <w:rsid w:val="00E2006D"/>
    <w:rsid w:val="00E20132"/>
    <w:rsid w:val="00E2021A"/>
    <w:rsid w:val="00E20318"/>
    <w:rsid w:val="00E20454"/>
    <w:rsid w:val="00E2046C"/>
    <w:rsid w:val="00E20678"/>
    <w:rsid w:val="00E20690"/>
    <w:rsid w:val="00E206B2"/>
    <w:rsid w:val="00E20724"/>
    <w:rsid w:val="00E2072D"/>
    <w:rsid w:val="00E2084D"/>
    <w:rsid w:val="00E208F2"/>
    <w:rsid w:val="00E20918"/>
    <w:rsid w:val="00E20A33"/>
    <w:rsid w:val="00E20B06"/>
    <w:rsid w:val="00E20C3B"/>
    <w:rsid w:val="00E20D07"/>
    <w:rsid w:val="00E20D47"/>
    <w:rsid w:val="00E20D93"/>
    <w:rsid w:val="00E20DE3"/>
    <w:rsid w:val="00E20E5E"/>
    <w:rsid w:val="00E20EAC"/>
    <w:rsid w:val="00E2101E"/>
    <w:rsid w:val="00E21085"/>
    <w:rsid w:val="00E210C6"/>
    <w:rsid w:val="00E211E6"/>
    <w:rsid w:val="00E211F6"/>
    <w:rsid w:val="00E2126F"/>
    <w:rsid w:val="00E21316"/>
    <w:rsid w:val="00E21413"/>
    <w:rsid w:val="00E21471"/>
    <w:rsid w:val="00E21474"/>
    <w:rsid w:val="00E214BC"/>
    <w:rsid w:val="00E21580"/>
    <w:rsid w:val="00E216AD"/>
    <w:rsid w:val="00E216E9"/>
    <w:rsid w:val="00E21826"/>
    <w:rsid w:val="00E2188A"/>
    <w:rsid w:val="00E218AE"/>
    <w:rsid w:val="00E21915"/>
    <w:rsid w:val="00E2195F"/>
    <w:rsid w:val="00E219FF"/>
    <w:rsid w:val="00E21A7F"/>
    <w:rsid w:val="00E21B0A"/>
    <w:rsid w:val="00E21B29"/>
    <w:rsid w:val="00E21B4E"/>
    <w:rsid w:val="00E21E09"/>
    <w:rsid w:val="00E21E27"/>
    <w:rsid w:val="00E21E3E"/>
    <w:rsid w:val="00E21F0A"/>
    <w:rsid w:val="00E21F48"/>
    <w:rsid w:val="00E21F50"/>
    <w:rsid w:val="00E21FB3"/>
    <w:rsid w:val="00E22186"/>
    <w:rsid w:val="00E2218A"/>
    <w:rsid w:val="00E22216"/>
    <w:rsid w:val="00E2258A"/>
    <w:rsid w:val="00E226AB"/>
    <w:rsid w:val="00E226F1"/>
    <w:rsid w:val="00E2274B"/>
    <w:rsid w:val="00E227A4"/>
    <w:rsid w:val="00E22810"/>
    <w:rsid w:val="00E22835"/>
    <w:rsid w:val="00E228B5"/>
    <w:rsid w:val="00E22A2A"/>
    <w:rsid w:val="00E22AE6"/>
    <w:rsid w:val="00E22BF6"/>
    <w:rsid w:val="00E22CDE"/>
    <w:rsid w:val="00E22D4A"/>
    <w:rsid w:val="00E22D55"/>
    <w:rsid w:val="00E22DE9"/>
    <w:rsid w:val="00E230FA"/>
    <w:rsid w:val="00E23114"/>
    <w:rsid w:val="00E23138"/>
    <w:rsid w:val="00E232B4"/>
    <w:rsid w:val="00E23337"/>
    <w:rsid w:val="00E23353"/>
    <w:rsid w:val="00E23383"/>
    <w:rsid w:val="00E23445"/>
    <w:rsid w:val="00E235FC"/>
    <w:rsid w:val="00E23628"/>
    <w:rsid w:val="00E237A9"/>
    <w:rsid w:val="00E237CF"/>
    <w:rsid w:val="00E23853"/>
    <w:rsid w:val="00E2386C"/>
    <w:rsid w:val="00E23ABA"/>
    <w:rsid w:val="00E23B86"/>
    <w:rsid w:val="00E23B8B"/>
    <w:rsid w:val="00E23BC5"/>
    <w:rsid w:val="00E23C9A"/>
    <w:rsid w:val="00E23EA8"/>
    <w:rsid w:val="00E23F95"/>
    <w:rsid w:val="00E23FE4"/>
    <w:rsid w:val="00E2409E"/>
    <w:rsid w:val="00E24170"/>
    <w:rsid w:val="00E2421C"/>
    <w:rsid w:val="00E243BC"/>
    <w:rsid w:val="00E24626"/>
    <w:rsid w:val="00E2468C"/>
    <w:rsid w:val="00E246AB"/>
    <w:rsid w:val="00E246BA"/>
    <w:rsid w:val="00E2472D"/>
    <w:rsid w:val="00E247DD"/>
    <w:rsid w:val="00E2482D"/>
    <w:rsid w:val="00E248AB"/>
    <w:rsid w:val="00E248C0"/>
    <w:rsid w:val="00E248F3"/>
    <w:rsid w:val="00E24A3C"/>
    <w:rsid w:val="00E24B79"/>
    <w:rsid w:val="00E24BC1"/>
    <w:rsid w:val="00E24BC4"/>
    <w:rsid w:val="00E24C4C"/>
    <w:rsid w:val="00E24C55"/>
    <w:rsid w:val="00E24D6F"/>
    <w:rsid w:val="00E24DFD"/>
    <w:rsid w:val="00E24EA3"/>
    <w:rsid w:val="00E25091"/>
    <w:rsid w:val="00E25155"/>
    <w:rsid w:val="00E251CB"/>
    <w:rsid w:val="00E251DD"/>
    <w:rsid w:val="00E25373"/>
    <w:rsid w:val="00E2542D"/>
    <w:rsid w:val="00E2553C"/>
    <w:rsid w:val="00E25575"/>
    <w:rsid w:val="00E2599F"/>
    <w:rsid w:val="00E25A15"/>
    <w:rsid w:val="00E25A4B"/>
    <w:rsid w:val="00E25ACA"/>
    <w:rsid w:val="00E25B61"/>
    <w:rsid w:val="00E25CFC"/>
    <w:rsid w:val="00E25D13"/>
    <w:rsid w:val="00E25D18"/>
    <w:rsid w:val="00E25D1E"/>
    <w:rsid w:val="00E25E46"/>
    <w:rsid w:val="00E25F78"/>
    <w:rsid w:val="00E25F8C"/>
    <w:rsid w:val="00E25FCC"/>
    <w:rsid w:val="00E260F0"/>
    <w:rsid w:val="00E261D7"/>
    <w:rsid w:val="00E261FA"/>
    <w:rsid w:val="00E2623E"/>
    <w:rsid w:val="00E2638B"/>
    <w:rsid w:val="00E26417"/>
    <w:rsid w:val="00E26424"/>
    <w:rsid w:val="00E26440"/>
    <w:rsid w:val="00E26531"/>
    <w:rsid w:val="00E265CE"/>
    <w:rsid w:val="00E26699"/>
    <w:rsid w:val="00E266F8"/>
    <w:rsid w:val="00E26798"/>
    <w:rsid w:val="00E26926"/>
    <w:rsid w:val="00E26983"/>
    <w:rsid w:val="00E269E8"/>
    <w:rsid w:val="00E26A0A"/>
    <w:rsid w:val="00E26A90"/>
    <w:rsid w:val="00E26BD2"/>
    <w:rsid w:val="00E26C5E"/>
    <w:rsid w:val="00E26CF9"/>
    <w:rsid w:val="00E26CFF"/>
    <w:rsid w:val="00E26E09"/>
    <w:rsid w:val="00E26E4E"/>
    <w:rsid w:val="00E2701C"/>
    <w:rsid w:val="00E27023"/>
    <w:rsid w:val="00E27028"/>
    <w:rsid w:val="00E27065"/>
    <w:rsid w:val="00E27087"/>
    <w:rsid w:val="00E270CE"/>
    <w:rsid w:val="00E27115"/>
    <w:rsid w:val="00E27248"/>
    <w:rsid w:val="00E27262"/>
    <w:rsid w:val="00E2734C"/>
    <w:rsid w:val="00E2738E"/>
    <w:rsid w:val="00E273FA"/>
    <w:rsid w:val="00E27406"/>
    <w:rsid w:val="00E2740B"/>
    <w:rsid w:val="00E27483"/>
    <w:rsid w:val="00E274A4"/>
    <w:rsid w:val="00E274E2"/>
    <w:rsid w:val="00E2752D"/>
    <w:rsid w:val="00E27562"/>
    <w:rsid w:val="00E2756D"/>
    <w:rsid w:val="00E2758F"/>
    <w:rsid w:val="00E2759F"/>
    <w:rsid w:val="00E275D4"/>
    <w:rsid w:val="00E275F1"/>
    <w:rsid w:val="00E2766B"/>
    <w:rsid w:val="00E27679"/>
    <w:rsid w:val="00E27686"/>
    <w:rsid w:val="00E27698"/>
    <w:rsid w:val="00E276AB"/>
    <w:rsid w:val="00E2771B"/>
    <w:rsid w:val="00E27754"/>
    <w:rsid w:val="00E2779C"/>
    <w:rsid w:val="00E278A1"/>
    <w:rsid w:val="00E27935"/>
    <w:rsid w:val="00E279AD"/>
    <w:rsid w:val="00E27B68"/>
    <w:rsid w:val="00E27BA9"/>
    <w:rsid w:val="00E27BAB"/>
    <w:rsid w:val="00E27BFE"/>
    <w:rsid w:val="00E27E44"/>
    <w:rsid w:val="00E27F6C"/>
    <w:rsid w:val="00E3005F"/>
    <w:rsid w:val="00E301C0"/>
    <w:rsid w:val="00E301C1"/>
    <w:rsid w:val="00E3025B"/>
    <w:rsid w:val="00E303BD"/>
    <w:rsid w:val="00E30536"/>
    <w:rsid w:val="00E30569"/>
    <w:rsid w:val="00E3059E"/>
    <w:rsid w:val="00E305E5"/>
    <w:rsid w:val="00E30638"/>
    <w:rsid w:val="00E30668"/>
    <w:rsid w:val="00E30734"/>
    <w:rsid w:val="00E307D6"/>
    <w:rsid w:val="00E30938"/>
    <w:rsid w:val="00E30959"/>
    <w:rsid w:val="00E30B63"/>
    <w:rsid w:val="00E30C69"/>
    <w:rsid w:val="00E30D41"/>
    <w:rsid w:val="00E30DEB"/>
    <w:rsid w:val="00E30EA8"/>
    <w:rsid w:val="00E31057"/>
    <w:rsid w:val="00E311AD"/>
    <w:rsid w:val="00E31345"/>
    <w:rsid w:val="00E3140E"/>
    <w:rsid w:val="00E3146B"/>
    <w:rsid w:val="00E31798"/>
    <w:rsid w:val="00E31847"/>
    <w:rsid w:val="00E318C2"/>
    <w:rsid w:val="00E3197D"/>
    <w:rsid w:val="00E31A1C"/>
    <w:rsid w:val="00E31A5D"/>
    <w:rsid w:val="00E31AA5"/>
    <w:rsid w:val="00E31AFC"/>
    <w:rsid w:val="00E31C90"/>
    <w:rsid w:val="00E31D4A"/>
    <w:rsid w:val="00E31DCE"/>
    <w:rsid w:val="00E31ECA"/>
    <w:rsid w:val="00E31F17"/>
    <w:rsid w:val="00E32265"/>
    <w:rsid w:val="00E322BF"/>
    <w:rsid w:val="00E32336"/>
    <w:rsid w:val="00E323CB"/>
    <w:rsid w:val="00E32497"/>
    <w:rsid w:val="00E324B3"/>
    <w:rsid w:val="00E328AA"/>
    <w:rsid w:val="00E328C0"/>
    <w:rsid w:val="00E32A3E"/>
    <w:rsid w:val="00E32B16"/>
    <w:rsid w:val="00E32CE7"/>
    <w:rsid w:val="00E32EF7"/>
    <w:rsid w:val="00E32EFC"/>
    <w:rsid w:val="00E32F4A"/>
    <w:rsid w:val="00E32FFF"/>
    <w:rsid w:val="00E3319F"/>
    <w:rsid w:val="00E331D7"/>
    <w:rsid w:val="00E33230"/>
    <w:rsid w:val="00E3325A"/>
    <w:rsid w:val="00E332D1"/>
    <w:rsid w:val="00E3333D"/>
    <w:rsid w:val="00E33502"/>
    <w:rsid w:val="00E3350E"/>
    <w:rsid w:val="00E33576"/>
    <w:rsid w:val="00E336A2"/>
    <w:rsid w:val="00E336D9"/>
    <w:rsid w:val="00E3375F"/>
    <w:rsid w:val="00E337B6"/>
    <w:rsid w:val="00E33894"/>
    <w:rsid w:val="00E33949"/>
    <w:rsid w:val="00E33999"/>
    <w:rsid w:val="00E3399B"/>
    <w:rsid w:val="00E339E5"/>
    <w:rsid w:val="00E33A80"/>
    <w:rsid w:val="00E33B2B"/>
    <w:rsid w:val="00E33B34"/>
    <w:rsid w:val="00E33C10"/>
    <w:rsid w:val="00E33C5B"/>
    <w:rsid w:val="00E33DD5"/>
    <w:rsid w:val="00E33F0C"/>
    <w:rsid w:val="00E33FA1"/>
    <w:rsid w:val="00E33FB6"/>
    <w:rsid w:val="00E34040"/>
    <w:rsid w:val="00E3408D"/>
    <w:rsid w:val="00E34098"/>
    <w:rsid w:val="00E340C7"/>
    <w:rsid w:val="00E3414D"/>
    <w:rsid w:val="00E34186"/>
    <w:rsid w:val="00E34211"/>
    <w:rsid w:val="00E34376"/>
    <w:rsid w:val="00E343D6"/>
    <w:rsid w:val="00E343F2"/>
    <w:rsid w:val="00E34695"/>
    <w:rsid w:val="00E346A0"/>
    <w:rsid w:val="00E34714"/>
    <w:rsid w:val="00E348B9"/>
    <w:rsid w:val="00E349F3"/>
    <w:rsid w:val="00E34AAB"/>
    <w:rsid w:val="00E34B91"/>
    <w:rsid w:val="00E34C4B"/>
    <w:rsid w:val="00E34C70"/>
    <w:rsid w:val="00E34C71"/>
    <w:rsid w:val="00E34C9B"/>
    <w:rsid w:val="00E34CEE"/>
    <w:rsid w:val="00E34F29"/>
    <w:rsid w:val="00E34F9D"/>
    <w:rsid w:val="00E34FE9"/>
    <w:rsid w:val="00E35015"/>
    <w:rsid w:val="00E3503B"/>
    <w:rsid w:val="00E3510A"/>
    <w:rsid w:val="00E351BB"/>
    <w:rsid w:val="00E35222"/>
    <w:rsid w:val="00E35279"/>
    <w:rsid w:val="00E35461"/>
    <w:rsid w:val="00E355B4"/>
    <w:rsid w:val="00E355DF"/>
    <w:rsid w:val="00E357B7"/>
    <w:rsid w:val="00E357EF"/>
    <w:rsid w:val="00E3591B"/>
    <w:rsid w:val="00E35A34"/>
    <w:rsid w:val="00E35AAF"/>
    <w:rsid w:val="00E35AD7"/>
    <w:rsid w:val="00E35B89"/>
    <w:rsid w:val="00E35BAC"/>
    <w:rsid w:val="00E35BBA"/>
    <w:rsid w:val="00E35CA5"/>
    <w:rsid w:val="00E35CDD"/>
    <w:rsid w:val="00E35EAE"/>
    <w:rsid w:val="00E35FB0"/>
    <w:rsid w:val="00E35FE9"/>
    <w:rsid w:val="00E36010"/>
    <w:rsid w:val="00E360A2"/>
    <w:rsid w:val="00E36202"/>
    <w:rsid w:val="00E36228"/>
    <w:rsid w:val="00E36240"/>
    <w:rsid w:val="00E362C0"/>
    <w:rsid w:val="00E3631A"/>
    <w:rsid w:val="00E36343"/>
    <w:rsid w:val="00E36355"/>
    <w:rsid w:val="00E3659F"/>
    <w:rsid w:val="00E36619"/>
    <w:rsid w:val="00E3668A"/>
    <w:rsid w:val="00E366DB"/>
    <w:rsid w:val="00E367D6"/>
    <w:rsid w:val="00E367E5"/>
    <w:rsid w:val="00E36811"/>
    <w:rsid w:val="00E36850"/>
    <w:rsid w:val="00E36856"/>
    <w:rsid w:val="00E36861"/>
    <w:rsid w:val="00E36944"/>
    <w:rsid w:val="00E36BE8"/>
    <w:rsid w:val="00E36BF4"/>
    <w:rsid w:val="00E36CF9"/>
    <w:rsid w:val="00E36D25"/>
    <w:rsid w:val="00E36D7F"/>
    <w:rsid w:val="00E36DAB"/>
    <w:rsid w:val="00E36DFC"/>
    <w:rsid w:val="00E36EE5"/>
    <w:rsid w:val="00E36FBC"/>
    <w:rsid w:val="00E36FDA"/>
    <w:rsid w:val="00E37039"/>
    <w:rsid w:val="00E3709A"/>
    <w:rsid w:val="00E37136"/>
    <w:rsid w:val="00E371E7"/>
    <w:rsid w:val="00E3720C"/>
    <w:rsid w:val="00E3738A"/>
    <w:rsid w:val="00E373D0"/>
    <w:rsid w:val="00E374B1"/>
    <w:rsid w:val="00E37572"/>
    <w:rsid w:val="00E37602"/>
    <w:rsid w:val="00E37762"/>
    <w:rsid w:val="00E377F5"/>
    <w:rsid w:val="00E37957"/>
    <w:rsid w:val="00E379CE"/>
    <w:rsid w:val="00E37BCB"/>
    <w:rsid w:val="00E37BFD"/>
    <w:rsid w:val="00E37C4D"/>
    <w:rsid w:val="00E37C85"/>
    <w:rsid w:val="00E37DFA"/>
    <w:rsid w:val="00E37F29"/>
    <w:rsid w:val="00E37F7A"/>
    <w:rsid w:val="00E37FA3"/>
    <w:rsid w:val="00E400B2"/>
    <w:rsid w:val="00E4017A"/>
    <w:rsid w:val="00E401BC"/>
    <w:rsid w:val="00E40303"/>
    <w:rsid w:val="00E4032E"/>
    <w:rsid w:val="00E4058A"/>
    <w:rsid w:val="00E405A6"/>
    <w:rsid w:val="00E405E1"/>
    <w:rsid w:val="00E4069B"/>
    <w:rsid w:val="00E406A0"/>
    <w:rsid w:val="00E40762"/>
    <w:rsid w:val="00E40799"/>
    <w:rsid w:val="00E4088C"/>
    <w:rsid w:val="00E408B4"/>
    <w:rsid w:val="00E40903"/>
    <w:rsid w:val="00E4091E"/>
    <w:rsid w:val="00E409EC"/>
    <w:rsid w:val="00E40B8F"/>
    <w:rsid w:val="00E40BCF"/>
    <w:rsid w:val="00E40BE1"/>
    <w:rsid w:val="00E40CFA"/>
    <w:rsid w:val="00E40D2A"/>
    <w:rsid w:val="00E40EE2"/>
    <w:rsid w:val="00E40FBD"/>
    <w:rsid w:val="00E41041"/>
    <w:rsid w:val="00E4136C"/>
    <w:rsid w:val="00E413A7"/>
    <w:rsid w:val="00E4155B"/>
    <w:rsid w:val="00E4157A"/>
    <w:rsid w:val="00E41634"/>
    <w:rsid w:val="00E416B5"/>
    <w:rsid w:val="00E4171B"/>
    <w:rsid w:val="00E4179A"/>
    <w:rsid w:val="00E4179B"/>
    <w:rsid w:val="00E417FA"/>
    <w:rsid w:val="00E41803"/>
    <w:rsid w:val="00E41810"/>
    <w:rsid w:val="00E4184B"/>
    <w:rsid w:val="00E41926"/>
    <w:rsid w:val="00E419B3"/>
    <w:rsid w:val="00E41A31"/>
    <w:rsid w:val="00E41A5A"/>
    <w:rsid w:val="00E41A8A"/>
    <w:rsid w:val="00E41C3C"/>
    <w:rsid w:val="00E41D4D"/>
    <w:rsid w:val="00E41D60"/>
    <w:rsid w:val="00E41E5B"/>
    <w:rsid w:val="00E41EC0"/>
    <w:rsid w:val="00E42046"/>
    <w:rsid w:val="00E4208B"/>
    <w:rsid w:val="00E420AE"/>
    <w:rsid w:val="00E420E8"/>
    <w:rsid w:val="00E422E0"/>
    <w:rsid w:val="00E4235C"/>
    <w:rsid w:val="00E423A8"/>
    <w:rsid w:val="00E423EF"/>
    <w:rsid w:val="00E42473"/>
    <w:rsid w:val="00E425D1"/>
    <w:rsid w:val="00E42662"/>
    <w:rsid w:val="00E42682"/>
    <w:rsid w:val="00E42727"/>
    <w:rsid w:val="00E427AE"/>
    <w:rsid w:val="00E427DF"/>
    <w:rsid w:val="00E4281A"/>
    <w:rsid w:val="00E428DD"/>
    <w:rsid w:val="00E429B6"/>
    <w:rsid w:val="00E429E8"/>
    <w:rsid w:val="00E42A19"/>
    <w:rsid w:val="00E42A3B"/>
    <w:rsid w:val="00E42A4E"/>
    <w:rsid w:val="00E42AE9"/>
    <w:rsid w:val="00E42B52"/>
    <w:rsid w:val="00E42C38"/>
    <w:rsid w:val="00E42C93"/>
    <w:rsid w:val="00E42D0A"/>
    <w:rsid w:val="00E42D26"/>
    <w:rsid w:val="00E42DFD"/>
    <w:rsid w:val="00E42E06"/>
    <w:rsid w:val="00E42EB7"/>
    <w:rsid w:val="00E42EE9"/>
    <w:rsid w:val="00E42FE0"/>
    <w:rsid w:val="00E4305B"/>
    <w:rsid w:val="00E43145"/>
    <w:rsid w:val="00E431B2"/>
    <w:rsid w:val="00E43293"/>
    <w:rsid w:val="00E432A1"/>
    <w:rsid w:val="00E43389"/>
    <w:rsid w:val="00E433B9"/>
    <w:rsid w:val="00E43417"/>
    <w:rsid w:val="00E434ED"/>
    <w:rsid w:val="00E4362B"/>
    <w:rsid w:val="00E437FF"/>
    <w:rsid w:val="00E4381B"/>
    <w:rsid w:val="00E438DC"/>
    <w:rsid w:val="00E43B1F"/>
    <w:rsid w:val="00E43B6C"/>
    <w:rsid w:val="00E43D1B"/>
    <w:rsid w:val="00E43E0A"/>
    <w:rsid w:val="00E43F90"/>
    <w:rsid w:val="00E440AA"/>
    <w:rsid w:val="00E44164"/>
    <w:rsid w:val="00E44272"/>
    <w:rsid w:val="00E4435D"/>
    <w:rsid w:val="00E44517"/>
    <w:rsid w:val="00E4457E"/>
    <w:rsid w:val="00E445B4"/>
    <w:rsid w:val="00E446CF"/>
    <w:rsid w:val="00E4472B"/>
    <w:rsid w:val="00E4494A"/>
    <w:rsid w:val="00E4495E"/>
    <w:rsid w:val="00E44B36"/>
    <w:rsid w:val="00E44B7A"/>
    <w:rsid w:val="00E44CF9"/>
    <w:rsid w:val="00E44D05"/>
    <w:rsid w:val="00E44F2C"/>
    <w:rsid w:val="00E44FF1"/>
    <w:rsid w:val="00E450C0"/>
    <w:rsid w:val="00E451EE"/>
    <w:rsid w:val="00E45257"/>
    <w:rsid w:val="00E4528F"/>
    <w:rsid w:val="00E452A5"/>
    <w:rsid w:val="00E452E5"/>
    <w:rsid w:val="00E45361"/>
    <w:rsid w:val="00E453F8"/>
    <w:rsid w:val="00E4540A"/>
    <w:rsid w:val="00E455E7"/>
    <w:rsid w:val="00E4562E"/>
    <w:rsid w:val="00E456DB"/>
    <w:rsid w:val="00E457C5"/>
    <w:rsid w:val="00E458D0"/>
    <w:rsid w:val="00E4590E"/>
    <w:rsid w:val="00E45927"/>
    <w:rsid w:val="00E459B8"/>
    <w:rsid w:val="00E459CC"/>
    <w:rsid w:val="00E45B3B"/>
    <w:rsid w:val="00E45DC5"/>
    <w:rsid w:val="00E45EAE"/>
    <w:rsid w:val="00E45FD6"/>
    <w:rsid w:val="00E4608F"/>
    <w:rsid w:val="00E460A8"/>
    <w:rsid w:val="00E46114"/>
    <w:rsid w:val="00E4614B"/>
    <w:rsid w:val="00E46229"/>
    <w:rsid w:val="00E46323"/>
    <w:rsid w:val="00E4635E"/>
    <w:rsid w:val="00E46423"/>
    <w:rsid w:val="00E464E1"/>
    <w:rsid w:val="00E468F1"/>
    <w:rsid w:val="00E46A51"/>
    <w:rsid w:val="00E46AE0"/>
    <w:rsid w:val="00E46BF0"/>
    <w:rsid w:val="00E46CA6"/>
    <w:rsid w:val="00E46CD8"/>
    <w:rsid w:val="00E46D0E"/>
    <w:rsid w:val="00E46D2A"/>
    <w:rsid w:val="00E46D5F"/>
    <w:rsid w:val="00E46D8D"/>
    <w:rsid w:val="00E46DC4"/>
    <w:rsid w:val="00E46E70"/>
    <w:rsid w:val="00E46E97"/>
    <w:rsid w:val="00E46F3D"/>
    <w:rsid w:val="00E4705C"/>
    <w:rsid w:val="00E47082"/>
    <w:rsid w:val="00E4708E"/>
    <w:rsid w:val="00E4714C"/>
    <w:rsid w:val="00E4716B"/>
    <w:rsid w:val="00E47267"/>
    <w:rsid w:val="00E472D5"/>
    <w:rsid w:val="00E47319"/>
    <w:rsid w:val="00E47375"/>
    <w:rsid w:val="00E47427"/>
    <w:rsid w:val="00E47581"/>
    <w:rsid w:val="00E4760E"/>
    <w:rsid w:val="00E4761A"/>
    <w:rsid w:val="00E476C5"/>
    <w:rsid w:val="00E47815"/>
    <w:rsid w:val="00E47876"/>
    <w:rsid w:val="00E47878"/>
    <w:rsid w:val="00E47A61"/>
    <w:rsid w:val="00E47B4F"/>
    <w:rsid w:val="00E47C5F"/>
    <w:rsid w:val="00E47CAD"/>
    <w:rsid w:val="00E47D8E"/>
    <w:rsid w:val="00E47F87"/>
    <w:rsid w:val="00E47FE4"/>
    <w:rsid w:val="00E50076"/>
    <w:rsid w:val="00E501D8"/>
    <w:rsid w:val="00E5021E"/>
    <w:rsid w:val="00E5028A"/>
    <w:rsid w:val="00E50363"/>
    <w:rsid w:val="00E50369"/>
    <w:rsid w:val="00E50462"/>
    <w:rsid w:val="00E504FC"/>
    <w:rsid w:val="00E505E6"/>
    <w:rsid w:val="00E507DE"/>
    <w:rsid w:val="00E50921"/>
    <w:rsid w:val="00E509E8"/>
    <w:rsid w:val="00E509FD"/>
    <w:rsid w:val="00E50A40"/>
    <w:rsid w:val="00E50AB3"/>
    <w:rsid w:val="00E50AD4"/>
    <w:rsid w:val="00E50BE9"/>
    <w:rsid w:val="00E50C04"/>
    <w:rsid w:val="00E50C5D"/>
    <w:rsid w:val="00E50CE5"/>
    <w:rsid w:val="00E50D12"/>
    <w:rsid w:val="00E50D15"/>
    <w:rsid w:val="00E50D49"/>
    <w:rsid w:val="00E50DEA"/>
    <w:rsid w:val="00E50E4F"/>
    <w:rsid w:val="00E51168"/>
    <w:rsid w:val="00E5116A"/>
    <w:rsid w:val="00E5124A"/>
    <w:rsid w:val="00E512E3"/>
    <w:rsid w:val="00E51568"/>
    <w:rsid w:val="00E51619"/>
    <w:rsid w:val="00E516B7"/>
    <w:rsid w:val="00E516C3"/>
    <w:rsid w:val="00E516C4"/>
    <w:rsid w:val="00E517A4"/>
    <w:rsid w:val="00E51815"/>
    <w:rsid w:val="00E51877"/>
    <w:rsid w:val="00E518CD"/>
    <w:rsid w:val="00E51921"/>
    <w:rsid w:val="00E51938"/>
    <w:rsid w:val="00E5198F"/>
    <w:rsid w:val="00E51999"/>
    <w:rsid w:val="00E519D3"/>
    <w:rsid w:val="00E51AD9"/>
    <w:rsid w:val="00E51AF5"/>
    <w:rsid w:val="00E51B88"/>
    <w:rsid w:val="00E51BFD"/>
    <w:rsid w:val="00E51C22"/>
    <w:rsid w:val="00E51C90"/>
    <w:rsid w:val="00E51D35"/>
    <w:rsid w:val="00E51D6B"/>
    <w:rsid w:val="00E51D9A"/>
    <w:rsid w:val="00E51D9E"/>
    <w:rsid w:val="00E51E00"/>
    <w:rsid w:val="00E51EB6"/>
    <w:rsid w:val="00E51F49"/>
    <w:rsid w:val="00E52161"/>
    <w:rsid w:val="00E522AC"/>
    <w:rsid w:val="00E525AB"/>
    <w:rsid w:val="00E525B4"/>
    <w:rsid w:val="00E525DD"/>
    <w:rsid w:val="00E525EC"/>
    <w:rsid w:val="00E526FE"/>
    <w:rsid w:val="00E527BE"/>
    <w:rsid w:val="00E527C8"/>
    <w:rsid w:val="00E52861"/>
    <w:rsid w:val="00E52914"/>
    <w:rsid w:val="00E529C9"/>
    <w:rsid w:val="00E52A72"/>
    <w:rsid w:val="00E52ACD"/>
    <w:rsid w:val="00E52B16"/>
    <w:rsid w:val="00E52B33"/>
    <w:rsid w:val="00E52BBD"/>
    <w:rsid w:val="00E52C8F"/>
    <w:rsid w:val="00E52CCE"/>
    <w:rsid w:val="00E52D75"/>
    <w:rsid w:val="00E52DD3"/>
    <w:rsid w:val="00E52E8F"/>
    <w:rsid w:val="00E52F01"/>
    <w:rsid w:val="00E52F2F"/>
    <w:rsid w:val="00E52F4A"/>
    <w:rsid w:val="00E52F50"/>
    <w:rsid w:val="00E531A1"/>
    <w:rsid w:val="00E531B1"/>
    <w:rsid w:val="00E53320"/>
    <w:rsid w:val="00E5336C"/>
    <w:rsid w:val="00E533DB"/>
    <w:rsid w:val="00E53414"/>
    <w:rsid w:val="00E53449"/>
    <w:rsid w:val="00E53532"/>
    <w:rsid w:val="00E53591"/>
    <w:rsid w:val="00E535AB"/>
    <w:rsid w:val="00E535FB"/>
    <w:rsid w:val="00E5367B"/>
    <w:rsid w:val="00E53695"/>
    <w:rsid w:val="00E536A9"/>
    <w:rsid w:val="00E536B8"/>
    <w:rsid w:val="00E536C1"/>
    <w:rsid w:val="00E536FF"/>
    <w:rsid w:val="00E53758"/>
    <w:rsid w:val="00E53830"/>
    <w:rsid w:val="00E538C2"/>
    <w:rsid w:val="00E539FE"/>
    <w:rsid w:val="00E53BAE"/>
    <w:rsid w:val="00E53C7F"/>
    <w:rsid w:val="00E53DA5"/>
    <w:rsid w:val="00E53DE0"/>
    <w:rsid w:val="00E53E15"/>
    <w:rsid w:val="00E53EC3"/>
    <w:rsid w:val="00E53EED"/>
    <w:rsid w:val="00E53FB4"/>
    <w:rsid w:val="00E54016"/>
    <w:rsid w:val="00E54045"/>
    <w:rsid w:val="00E54046"/>
    <w:rsid w:val="00E540BE"/>
    <w:rsid w:val="00E540EC"/>
    <w:rsid w:val="00E5414E"/>
    <w:rsid w:val="00E54231"/>
    <w:rsid w:val="00E54257"/>
    <w:rsid w:val="00E542F8"/>
    <w:rsid w:val="00E54326"/>
    <w:rsid w:val="00E543BA"/>
    <w:rsid w:val="00E54407"/>
    <w:rsid w:val="00E544C5"/>
    <w:rsid w:val="00E544D7"/>
    <w:rsid w:val="00E545B8"/>
    <w:rsid w:val="00E545E1"/>
    <w:rsid w:val="00E54696"/>
    <w:rsid w:val="00E54706"/>
    <w:rsid w:val="00E5470D"/>
    <w:rsid w:val="00E547CC"/>
    <w:rsid w:val="00E54855"/>
    <w:rsid w:val="00E54A6C"/>
    <w:rsid w:val="00E54B0B"/>
    <w:rsid w:val="00E54B4D"/>
    <w:rsid w:val="00E54B61"/>
    <w:rsid w:val="00E54C22"/>
    <w:rsid w:val="00E54D06"/>
    <w:rsid w:val="00E54D62"/>
    <w:rsid w:val="00E54DC6"/>
    <w:rsid w:val="00E54DE9"/>
    <w:rsid w:val="00E54DEB"/>
    <w:rsid w:val="00E54E4C"/>
    <w:rsid w:val="00E54EE7"/>
    <w:rsid w:val="00E55050"/>
    <w:rsid w:val="00E5521C"/>
    <w:rsid w:val="00E552E3"/>
    <w:rsid w:val="00E55373"/>
    <w:rsid w:val="00E553B0"/>
    <w:rsid w:val="00E553B6"/>
    <w:rsid w:val="00E55405"/>
    <w:rsid w:val="00E55415"/>
    <w:rsid w:val="00E55494"/>
    <w:rsid w:val="00E555FF"/>
    <w:rsid w:val="00E556A0"/>
    <w:rsid w:val="00E55765"/>
    <w:rsid w:val="00E55879"/>
    <w:rsid w:val="00E558F8"/>
    <w:rsid w:val="00E559BF"/>
    <w:rsid w:val="00E55A8F"/>
    <w:rsid w:val="00E55B09"/>
    <w:rsid w:val="00E55B99"/>
    <w:rsid w:val="00E55BC3"/>
    <w:rsid w:val="00E55C22"/>
    <w:rsid w:val="00E55C86"/>
    <w:rsid w:val="00E55D16"/>
    <w:rsid w:val="00E55DC8"/>
    <w:rsid w:val="00E55FAC"/>
    <w:rsid w:val="00E55FD1"/>
    <w:rsid w:val="00E55FEB"/>
    <w:rsid w:val="00E56053"/>
    <w:rsid w:val="00E560AF"/>
    <w:rsid w:val="00E560B5"/>
    <w:rsid w:val="00E560F3"/>
    <w:rsid w:val="00E56290"/>
    <w:rsid w:val="00E562B2"/>
    <w:rsid w:val="00E562D5"/>
    <w:rsid w:val="00E56350"/>
    <w:rsid w:val="00E563C5"/>
    <w:rsid w:val="00E564DB"/>
    <w:rsid w:val="00E56507"/>
    <w:rsid w:val="00E56511"/>
    <w:rsid w:val="00E565A2"/>
    <w:rsid w:val="00E567CF"/>
    <w:rsid w:val="00E56816"/>
    <w:rsid w:val="00E568A7"/>
    <w:rsid w:val="00E568FA"/>
    <w:rsid w:val="00E5691C"/>
    <w:rsid w:val="00E56920"/>
    <w:rsid w:val="00E569C6"/>
    <w:rsid w:val="00E569D8"/>
    <w:rsid w:val="00E56A0E"/>
    <w:rsid w:val="00E56AC1"/>
    <w:rsid w:val="00E56BDC"/>
    <w:rsid w:val="00E56E63"/>
    <w:rsid w:val="00E56E8B"/>
    <w:rsid w:val="00E56E8D"/>
    <w:rsid w:val="00E56FCD"/>
    <w:rsid w:val="00E571DD"/>
    <w:rsid w:val="00E57230"/>
    <w:rsid w:val="00E57256"/>
    <w:rsid w:val="00E57866"/>
    <w:rsid w:val="00E57869"/>
    <w:rsid w:val="00E57B48"/>
    <w:rsid w:val="00E57BAE"/>
    <w:rsid w:val="00E57C8A"/>
    <w:rsid w:val="00E57CBC"/>
    <w:rsid w:val="00E57CFF"/>
    <w:rsid w:val="00E57D1B"/>
    <w:rsid w:val="00E57D63"/>
    <w:rsid w:val="00E57DDA"/>
    <w:rsid w:val="00E57EF5"/>
    <w:rsid w:val="00E57F8F"/>
    <w:rsid w:val="00E60005"/>
    <w:rsid w:val="00E600E9"/>
    <w:rsid w:val="00E601B3"/>
    <w:rsid w:val="00E601DA"/>
    <w:rsid w:val="00E60323"/>
    <w:rsid w:val="00E603E9"/>
    <w:rsid w:val="00E6044E"/>
    <w:rsid w:val="00E60499"/>
    <w:rsid w:val="00E604AB"/>
    <w:rsid w:val="00E604E8"/>
    <w:rsid w:val="00E60619"/>
    <w:rsid w:val="00E60952"/>
    <w:rsid w:val="00E60BBC"/>
    <w:rsid w:val="00E60BD5"/>
    <w:rsid w:val="00E60E07"/>
    <w:rsid w:val="00E60EA2"/>
    <w:rsid w:val="00E6110E"/>
    <w:rsid w:val="00E61191"/>
    <w:rsid w:val="00E611BE"/>
    <w:rsid w:val="00E611E5"/>
    <w:rsid w:val="00E612D1"/>
    <w:rsid w:val="00E6132F"/>
    <w:rsid w:val="00E61363"/>
    <w:rsid w:val="00E613DA"/>
    <w:rsid w:val="00E61416"/>
    <w:rsid w:val="00E6144E"/>
    <w:rsid w:val="00E61466"/>
    <w:rsid w:val="00E614D7"/>
    <w:rsid w:val="00E614F0"/>
    <w:rsid w:val="00E61683"/>
    <w:rsid w:val="00E61721"/>
    <w:rsid w:val="00E617BE"/>
    <w:rsid w:val="00E61803"/>
    <w:rsid w:val="00E61829"/>
    <w:rsid w:val="00E618F1"/>
    <w:rsid w:val="00E61997"/>
    <w:rsid w:val="00E619B0"/>
    <w:rsid w:val="00E61A15"/>
    <w:rsid w:val="00E61AA8"/>
    <w:rsid w:val="00E61AB4"/>
    <w:rsid w:val="00E61B0D"/>
    <w:rsid w:val="00E61B21"/>
    <w:rsid w:val="00E61B5B"/>
    <w:rsid w:val="00E61BDB"/>
    <w:rsid w:val="00E61C6B"/>
    <w:rsid w:val="00E61CA7"/>
    <w:rsid w:val="00E61D01"/>
    <w:rsid w:val="00E61DCD"/>
    <w:rsid w:val="00E61DFC"/>
    <w:rsid w:val="00E61E1E"/>
    <w:rsid w:val="00E61EDC"/>
    <w:rsid w:val="00E61EF1"/>
    <w:rsid w:val="00E61EFD"/>
    <w:rsid w:val="00E61F8F"/>
    <w:rsid w:val="00E61FCB"/>
    <w:rsid w:val="00E62020"/>
    <w:rsid w:val="00E62130"/>
    <w:rsid w:val="00E62152"/>
    <w:rsid w:val="00E6217D"/>
    <w:rsid w:val="00E62332"/>
    <w:rsid w:val="00E6246B"/>
    <w:rsid w:val="00E62710"/>
    <w:rsid w:val="00E629DB"/>
    <w:rsid w:val="00E62A4E"/>
    <w:rsid w:val="00E62A72"/>
    <w:rsid w:val="00E62AAC"/>
    <w:rsid w:val="00E62B3F"/>
    <w:rsid w:val="00E62B51"/>
    <w:rsid w:val="00E62D8A"/>
    <w:rsid w:val="00E62E06"/>
    <w:rsid w:val="00E62E8A"/>
    <w:rsid w:val="00E62F35"/>
    <w:rsid w:val="00E62FD1"/>
    <w:rsid w:val="00E62FF1"/>
    <w:rsid w:val="00E63169"/>
    <w:rsid w:val="00E631A2"/>
    <w:rsid w:val="00E63383"/>
    <w:rsid w:val="00E633A1"/>
    <w:rsid w:val="00E63474"/>
    <w:rsid w:val="00E63476"/>
    <w:rsid w:val="00E6348F"/>
    <w:rsid w:val="00E6361C"/>
    <w:rsid w:val="00E6368E"/>
    <w:rsid w:val="00E6371A"/>
    <w:rsid w:val="00E63779"/>
    <w:rsid w:val="00E6379A"/>
    <w:rsid w:val="00E637D3"/>
    <w:rsid w:val="00E637D5"/>
    <w:rsid w:val="00E637E4"/>
    <w:rsid w:val="00E6380F"/>
    <w:rsid w:val="00E63928"/>
    <w:rsid w:val="00E6394F"/>
    <w:rsid w:val="00E63973"/>
    <w:rsid w:val="00E63977"/>
    <w:rsid w:val="00E639A8"/>
    <w:rsid w:val="00E639D4"/>
    <w:rsid w:val="00E63A1D"/>
    <w:rsid w:val="00E63AAF"/>
    <w:rsid w:val="00E63AC9"/>
    <w:rsid w:val="00E63B39"/>
    <w:rsid w:val="00E63B72"/>
    <w:rsid w:val="00E63C22"/>
    <w:rsid w:val="00E63D14"/>
    <w:rsid w:val="00E63D23"/>
    <w:rsid w:val="00E63E94"/>
    <w:rsid w:val="00E63EBD"/>
    <w:rsid w:val="00E63F07"/>
    <w:rsid w:val="00E6400F"/>
    <w:rsid w:val="00E64012"/>
    <w:rsid w:val="00E6402F"/>
    <w:rsid w:val="00E64066"/>
    <w:rsid w:val="00E64085"/>
    <w:rsid w:val="00E64156"/>
    <w:rsid w:val="00E6418C"/>
    <w:rsid w:val="00E64241"/>
    <w:rsid w:val="00E6436B"/>
    <w:rsid w:val="00E6437F"/>
    <w:rsid w:val="00E64415"/>
    <w:rsid w:val="00E645B3"/>
    <w:rsid w:val="00E646AE"/>
    <w:rsid w:val="00E648AF"/>
    <w:rsid w:val="00E648FB"/>
    <w:rsid w:val="00E64962"/>
    <w:rsid w:val="00E64A04"/>
    <w:rsid w:val="00E64C9B"/>
    <w:rsid w:val="00E64CE1"/>
    <w:rsid w:val="00E64E2D"/>
    <w:rsid w:val="00E64EDA"/>
    <w:rsid w:val="00E650EB"/>
    <w:rsid w:val="00E65353"/>
    <w:rsid w:val="00E65492"/>
    <w:rsid w:val="00E6554B"/>
    <w:rsid w:val="00E6556B"/>
    <w:rsid w:val="00E65657"/>
    <w:rsid w:val="00E65721"/>
    <w:rsid w:val="00E657DF"/>
    <w:rsid w:val="00E6590C"/>
    <w:rsid w:val="00E65961"/>
    <w:rsid w:val="00E6598B"/>
    <w:rsid w:val="00E659D3"/>
    <w:rsid w:val="00E65A9B"/>
    <w:rsid w:val="00E65BEF"/>
    <w:rsid w:val="00E65CDC"/>
    <w:rsid w:val="00E65D9C"/>
    <w:rsid w:val="00E65EB7"/>
    <w:rsid w:val="00E65EC8"/>
    <w:rsid w:val="00E65EE0"/>
    <w:rsid w:val="00E66000"/>
    <w:rsid w:val="00E66009"/>
    <w:rsid w:val="00E660FE"/>
    <w:rsid w:val="00E66102"/>
    <w:rsid w:val="00E66288"/>
    <w:rsid w:val="00E662A3"/>
    <w:rsid w:val="00E6631A"/>
    <w:rsid w:val="00E663EF"/>
    <w:rsid w:val="00E6649C"/>
    <w:rsid w:val="00E664D8"/>
    <w:rsid w:val="00E6651E"/>
    <w:rsid w:val="00E66556"/>
    <w:rsid w:val="00E666F4"/>
    <w:rsid w:val="00E6674B"/>
    <w:rsid w:val="00E667AB"/>
    <w:rsid w:val="00E6681B"/>
    <w:rsid w:val="00E668E4"/>
    <w:rsid w:val="00E66958"/>
    <w:rsid w:val="00E66989"/>
    <w:rsid w:val="00E669C5"/>
    <w:rsid w:val="00E66AF4"/>
    <w:rsid w:val="00E66D1D"/>
    <w:rsid w:val="00E66E0E"/>
    <w:rsid w:val="00E66E67"/>
    <w:rsid w:val="00E66F15"/>
    <w:rsid w:val="00E66F4C"/>
    <w:rsid w:val="00E66F7C"/>
    <w:rsid w:val="00E66FE0"/>
    <w:rsid w:val="00E6705B"/>
    <w:rsid w:val="00E67098"/>
    <w:rsid w:val="00E67136"/>
    <w:rsid w:val="00E67179"/>
    <w:rsid w:val="00E67186"/>
    <w:rsid w:val="00E671A5"/>
    <w:rsid w:val="00E671C9"/>
    <w:rsid w:val="00E671DA"/>
    <w:rsid w:val="00E67207"/>
    <w:rsid w:val="00E67283"/>
    <w:rsid w:val="00E6730D"/>
    <w:rsid w:val="00E67316"/>
    <w:rsid w:val="00E67411"/>
    <w:rsid w:val="00E674D1"/>
    <w:rsid w:val="00E674D4"/>
    <w:rsid w:val="00E674F1"/>
    <w:rsid w:val="00E675FC"/>
    <w:rsid w:val="00E67693"/>
    <w:rsid w:val="00E67855"/>
    <w:rsid w:val="00E67895"/>
    <w:rsid w:val="00E678A2"/>
    <w:rsid w:val="00E67974"/>
    <w:rsid w:val="00E67999"/>
    <w:rsid w:val="00E679A3"/>
    <w:rsid w:val="00E679AA"/>
    <w:rsid w:val="00E67A1F"/>
    <w:rsid w:val="00E67B6B"/>
    <w:rsid w:val="00E67B94"/>
    <w:rsid w:val="00E67BD5"/>
    <w:rsid w:val="00E67C5B"/>
    <w:rsid w:val="00E67E82"/>
    <w:rsid w:val="00E67EC6"/>
    <w:rsid w:val="00E67F36"/>
    <w:rsid w:val="00E67F3A"/>
    <w:rsid w:val="00E67F4A"/>
    <w:rsid w:val="00E67FD3"/>
    <w:rsid w:val="00E700C2"/>
    <w:rsid w:val="00E701F4"/>
    <w:rsid w:val="00E70224"/>
    <w:rsid w:val="00E70289"/>
    <w:rsid w:val="00E70368"/>
    <w:rsid w:val="00E703F3"/>
    <w:rsid w:val="00E704B2"/>
    <w:rsid w:val="00E704E1"/>
    <w:rsid w:val="00E70514"/>
    <w:rsid w:val="00E705D0"/>
    <w:rsid w:val="00E705F3"/>
    <w:rsid w:val="00E70660"/>
    <w:rsid w:val="00E7069F"/>
    <w:rsid w:val="00E7077C"/>
    <w:rsid w:val="00E707C2"/>
    <w:rsid w:val="00E70803"/>
    <w:rsid w:val="00E70811"/>
    <w:rsid w:val="00E7082F"/>
    <w:rsid w:val="00E70844"/>
    <w:rsid w:val="00E70879"/>
    <w:rsid w:val="00E709E9"/>
    <w:rsid w:val="00E70A62"/>
    <w:rsid w:val="00E70ABC"/>
    <w:rsid w:val="00E70AED"/>
    <w:rsid w:val="00E70B1A"/>
    <w:rsid w:val="00E70B2F"/>
    <w:rsid w:val="00E70CEA"/>
    <w:rsid w:val="00E70CFE"/>
    <w:rsid w:val="00E70DB2"/>
    <w:rsid w:val="00E70DE4"/>
    <w:rsid w:val="00E70E1F"/>
    <w:rsid w:val="00E70E46"/>
    <w:rsid w:val="00E70F6E"/>
    <w:rsid w:val="00E710BB"/>
    <w:rsid w:val="00E71239"/>
    <w:rsid w:val="00E712CF"/>
    <w:rsid w:val="00E712E0"/>
    <w:rsid w:val="00E713FF"/>
    <w:rsid w:val="00E71557"/>
    <w:rsid w:val="00E715D1"/>
    <w:rsid w:val="00E71626"/>
    <w:rsid w:val="00E7170A"/>
    <w:rsid w:val="00E717DA"/>
    <w:rsid w:val="00E7180A"/>
    <w:rsid w:val="00E71888"/>
    <w:rsid w:val="00E7192A"/>
    <w:rsid w:val="00E719D4"/>
    <w:rsid w:val="00E71A50"/>
    <w:rsid w:val="00E71ACB"/>
    <w:rsid w:val="00E71B42"/>
    <w:rsid w:val="00E71B47"/>
    <w:rsid w:val="00E71B4A"/>
    <w:rsid w:val="00E71B9E"/>
    <w:rsid w:val="00E71BDE"/>
    <w:rsid w:val="00E71BED"/>
    <w:rsid w:val="00E71C3C"/>
    <w:rsid w:val="00E71C45"/>
    <w:rsid w:val="00E71C79"/>
    <w:rsid w:val="00E71DF0"/>
    <w:rsid w:val="00E71E33"/>
    <w:rsid w:val="00E71E41"/>
    <w:rsid w:val="00E71E5E"/>
    <w:rsid w:val="00E71F2B"/>
    <w:rsid w:val="00E71F8F"/>
    <w:rsid w:val="00E72071"/>
    <w:rsid w:val="00E720C3"/>
    <w:rsid w:val="00E720D3"/>
    <w:rsid w:val="00E72124"/>
    <w:rsid w:val="00E72215"/>
    <w:rsid w:val="00E72294"/>
    <w:rsid w:val="00E722BB"/>
    <w:rsid w:val="00E722C3"/>
    <w:rsid w:val="00E722D0"/>
    <w:rsid w:val="00E722D1"/>
    <w:rsid w:val="00E723C1"/>
    <w:rsid w:val="00E72533"/>
    <w:rsid w:val="00E725B2"/>
    <w:rsid w:val="00E725FE"/>
    <w:rsid w:val="00E72607"/>
    <w:rsid w:val="00E72665"/>
    <w:rsid w:val="00E726F5"/>
    <w:rsid w:val="00E7273C"/>
    <w:rsid w:val="00E728B9"/>
    <w:rsid w:val="00E728BF"/>
    <w:rsid w:val="00E72954"/>
    <w:rsid w:val="00E72971"/>
    <w:rsid w:val="00E729E3"/>
    <w:rsid w:val="00E72B64"/>
    <w:rsid w:val="00E72B69"/>
    <w:rsid w:val="00E72BEF"/>
    <w:rsid w:val="00E72C00"/>
    <w:rsid w:val="00E72C66"/>
    <w:rsid w:val="00E72C7C"/>
    <w:rsid w:val="00E72CC5"/>
    <w:rsid w:val="00E72E0F"/>
    <w:rsid w:val="00E72EE9"/>
    <w:rsid w:val="00E72EF0"/>
    <w:rsid w:val="00E72F80"/>
    <w:rsid w:val="00E72FDC"/>
    <w:rsid w:val="00E73121"/>
    <w:rsid w:val="00E73169"/>
    <w:rsid w:val="00E732EC"/>
    <w:rsid w:val="00E73308"/>
    <w:rsid w:val="00E73443"/>
    <w:rsid w:val="00E73471"/>
    <w:rsid w:val="00E734ED"/>
    <w:rsid w:val="00E73552"/>
    <w:rsid w:val="00E73699"/>
    <w:rsid w:val="00E73748"/>
    <w:rsid w:val="00E7375A"/>
    <w:rsid w:val="00E7381E"/>
    <w:rsid w:val="00E73833"/>
    <w:rsid w:val="00E738E7"/>
    <w:rsid w:val="00E739CF"/>
    <w:rsid w:val="00E73A5D"/>
    <w:rsid w:val="00E73AE9"/>
    <w:rsid w:val="00E73B14"/>
    <w:rsid w:val="00E73BDA"/>
    <w:rsid w:val="00E73C1B"/>
    <w:rsid w:val="00E73C4A"/>
    <w:rsid w:val="00E73C5D"/>
    <w:rsid w:val="00E73C64"/>
    <w:rsid w:val="00E73CDB"/>
    <w:rsid w:val="00E73CF1"/>
    <w:rsid w:val="00E73D10"/>
    <w:rsid w:val="00E73D1E"/>
    <w:rsid w:val="00E73D52"/>
    <w:rsid w:val="00E73E1C"/>
    <w:rsid w:val="00E73E56"/>
    <w:rsid w:val="00E73E7C"/>
    <w:rsid w:val="00E73E96"/>
    <w:rsid w:val="00E73EA5"/>
    <w:rsid w:val="00E73EBB"/>
    <w:rsid w:val="00E73F44"/>
    <w:rsid w:val="00E73FCA"/>
    <w:rsid w:val="00E73FCE"/>
    <w:rsid w:val="00E74213"/>
    <w:rsid w:val="00E74241"/>
    <w:rsid w:val="00E74257"/>
    <w:rsid w:val="00E742C3"/>
    <w:rsid w:val="00E74300"/>
    <w:rsid w:val="00E74308"/>
    <w:rsid w:val="00E7434A"/>
    <w:rsid w:val="00E74438"/>
    <w:rsid w:val="00E7444E"/>
    <w:rsid w:val="00E7468F"/>
    <w:rsid w:val="00E746DC"/>
    <w:rsid w:val="00E74723"/>
    <w:rsid w:val="00E7475A"/>
    <w:rsid w:val="00E7479E"/>
    <w:rsid w:val="00E7483F"/>
    <w:rsid w:val="00E7485D"/>
    <w:rsid w:val="00E74863"/>
    <w:rsid w:val="00E749CE"/>
    <w:rsid w:val="00E74AE5"/>
    <w:rsid w:val="00E74CFD"/>
    <w:rsid w:val="00E74D1A"/>
    <w:rsid w:val="00E74D29"/>
    <w:rsid w:val="00E74D5D"/>
    <w:rsid w:val="00E74DE7"/>
    <w:rsid w:val="00E74E2D"/>
    <w:rsid w:val="00E7505C"/>
    <w:rsid w:val="00E750C7"/>
    <w:rsid w:val="00E7516A"/>
    <w:rsid w:val="00E7517E"/>
    <w:rsid w:val="00E751B2"/>
    <w:rsid w:val="00E75238"/>
    <w:rsid w:val="00E7529D"/>
    <w:rsid w:val="00E75379"/>
    <w:rsid w:val="00E753C5"/>
    <w:rsid w:val="00E753FA"/>
    <w:rsid w:val="00E75402"/>
    <w:rsid w:val="00E75423"/>
    <w:rsid w:val="00E75533"/>
    <w:rsid w:val="00E755A1"/>
    <w:rsid w:val="00E7573E"/>
    <w:rsid w:val="00E75749"/>
    <w:rsid w:val="00E7577E"/>
    <w:rsid w:val="00E75814"/>
    <w:rsid w:val="00E7582E"/>
    <w:rsid w:val="00E75836"/>
    <w:rsid w:val="00E75838"/>
    <w:rsid w:val="00E75C11"/>
    <w:rsid w:val="00E75C4A"/>
    <w:rsid w:val="00E75CDA"/>
    <w:rsid w:val="00E75D96"/>
    <w:rsid w:val="00E75DB6"/>
    <w:rsid w:val="00E75E0E"/>
    <w:rsid w:val="00E75E4D"/>
    <w:rsid w:val="00E7606D"/>
    <w:rsid w:val="00E760B5"/>
    <w:rsid w:val="00E7617E"/>
    <w:rsid w:val="00E761AF"/>
    <w:rsid w:val="00E76384"/>
    <w:rsid w:val="00E764BE"/>
    <w:rsid w:val="00E7655B"/>
    <w:rsid w:val="00E7658F"/>
    <w:rsid w:val="00E76724"/>
    <w:rsid w:val="00E76770"/>
    <w:rsid w:val="00E767DC"/>
    <w:rsid w:val="00E768C1"/>
    <w:rsid w:val="00E7690E"/>
    <w:rsid w:val="00E76A0D"/>
    <w:rsid w:val="00E76AFE"/>
    <w:rsid w:val="00E76B44"/>
    <w:rsid w:val="00E76B71"/>
    <w:rsid w:val="00E76C58"/>
    <w:rsid w:val="00E76CDA"/>
    <w:rsid w:val="00E76D6E"/>
    <w:rsid w:val="00E76DE4"/>
    <w:rsid w:val="00E76F66"/>
    <w:rsid w:val="00E77053"/>
    <w:rsid w:val="00E7705A"/>
    <w:rsid w:val="00E770AA"/>
    <w:rsid w:val="00E7727E"/>
    <w:rsid w:val="00E77287"/>
    <w:rsid w:val="00E77292"/>
    <w:rsid w:val="00E77337"/>
    <w:rsid w:val="00E77355"/>
    <w:rsid w:val="00E773D7"/>
    <w:rsid w:val="00E7745E"/>
    <w:rsid w:val="00E774A3"/>
    <w:rsid w:val="00E77633"/>
    <w:rsid w:val="00E77706"/>
    <w:rsid w:val="00E7775B"/>
    <w:rsid w:val="00E77790"/>
    <w:rsid w:val="00E777FE"/>
    <w:rsid w:val="00E77873"/>
    <w:rsid w:val="00E778CA"/>
    <w:rsid w:val="00E778F7"/>
    <w:rsid w:val="00E7793D"/>
    <w:rsid w:val="00E77957"/>
    <w:rsid w:val="00E77A17"/>
    <w:rsid w:val="00E77A90"/>
    <w:rsid w:val="00E77B91"/>
    <w:rsid w:val="00E77CF3"/>
    <w:rsid w:val="00E77D62"/>
    <w:rsid w:val="00E77DC9"/>
    <w:rsid w:val="00E77E72"/>
    <w:rsid w:val="00E77E98"/>
    <w:rsid w:val="00E77EA1"/>
    <w:rsid w:val="00E77EED"/>
    <w:rsid w:val="00E77F7C"/>
    <w:rsid w:val="00E77FB1"/>
    <w:rsid w:val="00E8001D"/>
    <w:rsid w:val="00E800FD"/>
    <w:rsid w:val="00E80280"/>
    <w:rsid w:val="00E8029F"/>
    <w:rsid w:val="00E803EB"/>
    <w:rsid w:val="00E8051C"/>
    <w:rsid w:val="00E805A6"/>
    <w:rsid w:val="00E80660"/>
    <w:rsid w:val="00E8067A"/>
    <w:rsid w:val="00E807EF"/>
    <w:rsid w:val="00E807F5"/>
    <w:rsid w:val="00E807FA"/>
    <w:rsid w:val="00E808F3"/>
    <w:rsid w:val="00E80981"/>
    <w:rsid w:val="00E809BC"/>
    <w:rsid w:val="00E80A9F"/>
    <w:rsid w:val="00E80BB0"/>
    <w:rsid w:val="00E80CCD"/>
    <w:rsid w:val="00E80E44"/>
    <w:rsid w:val="00E80ED6"/>
    <w:rsid w:val="00E80EE7"/>
    <w:rsid w:val="00E80F81"/>
    <w:rsid w:val="00E8100E"/>
    <w:rsid w:val="00E81119"/>
    <w:rsid w:val="00E811D4"/>
    <w:rsid w:val="00E811F4"/>
    <w:rsid w:val="00E811F9"/>
    <w:rsid w:val="00E8120D"/>
    <w:rsid w:val="00E813E4"/>
    <w:rsid w:val="00E814AD"/>
    <w:rsid w:val="00E814C4"/>
    <w:rsid w:val="00E8156E"/>
    <w:rsid w:val="00E8161C"/>
    <w:rsid w:val="00E8177E"/>
    <w:rsid w:val="00E817EE"/>
    <w:rsid w:val="00E818BA"/>
    <w:rsid w:val="00E81908"/>
    <w:rsid w:val="00E81995"/>
    <w:rsid w:val="00E81AD6"/>
    <w:rsid w:val="00E81BE5"/>
    <w:rsid w:val="00E81BE9"/>
    <w:rsid w:val="00E81C22"/>
    <w:rsid w:val="00E81C51"/>
    <w:rsid w:val="00E81D39"/>
    <w:rsid w:val="00E81D9C"/>
    <w:rsid w:val="00E81E15"/>
    <w:rsid w:val="00E81F6A"/>
    <w:rsid w:val="00E820CC"/>
    <w:rsid w:val="00E82138"/>
    <w:rsid w:val="00E82177"/>
    <w:rsid w:val="00E82222"/>
    <w:rsid w:val="00E823E8"/>
    <w:rsid w:val="00E824BA"/>
    <w:rsid w:val="00E8253E"/>
    <w:rsid w:val="00E825AD"/>
    <w:rsid w:val="00E8260F"/>
    <w:rsid w:val="00E8263A"/>
    <w:rsid w:val="00E826E2"/>
    <w:rsid w:val="00E82766"/>
    <w:rsid w:val="00E82781"/>
    <w:rsid w:val="00E82812"/>
    <w:rsid w:val="00E828D6"/>
    <w:rsid w:val="00E82B27"/>
    <w:rsid w:val="00E82D1E"/>
    <w:rsid w:val="00E82D8F"/>
    <w:rsid w:val="00E82DA5"/>
    <w:rsid w:val="00E82DBF"/>
    <w:rsid w:val="00E82F2B"/>
    <w:rsid w:val="00E82FAC"/>
    <w:rsid w:val="00E82FEC"/>
    <w:rsid w:val="00E83048"/>
    <w:rsid w:val="00E83213"/>
    <w:rsid w:val="00E8332C"/>
    <w:rsid w:val="00E8335D"/>
    <w:rsid w:val="00E83493"/>
    <w:rsid w:val="00E83743"/>
    <w:rsid w:val="00E837B9"/>
    <w:rsid w:val="00E8380C"/>
    <w:rsid w:val="00E83A38"/>
    <w:rsid w:val="00E83B15"/>
    <w:rsid w:val="00E83C37"/>
    <w:rsid w:val="00E83C56"/>
    <w:rsid w:val="00E83D2C"/>
    <w:rsid w:val="00E83E3F"/>
    <w:rsid w:val="00E83F27"/>
    <w:rsid w:val="00E84056"/>
    <w:rsid w:val="00E840DF"/>
    <w:rsid w:val="00E840F2"/>
    <w:rsid w:val="00E840F9"/>
    <w:rsid w:val="00E84165"/>
    <w:rsid w:val="00E841B0"/>
    <w:rsid w:val="00E84201"/>
    <w:rsid w:val="00E84207"/>
    <w:rsid w:val="00E84280"/>
    <w:rsid w:val="00E842D0"/>
    <w:rsid w:val="00E84314"/>
    <w:rsid w:val="00E84375"/>
    <w:rsid w:val="00E8438B"/>
    <w:rsid w:val="00E84391"/>
    <w:rsid w:val="00E843CB"/>
    <w:rsid w:val="00E8443D"/>
    <w:rsid w:val="00E84520"/>
    <w:rsid w:val="00E8463A"/>
    <w:rsid w:val="00E84667"/>
    <w:rsid w:val="00E84793"/>
    <w:rsid w:val="00E84840"/>
    <w:rsid w:val="00E848B6"/>
    <w:rsid w:val="00E849C6"/>
    <w:rsid w:val="00E84A8A"/>
    <w:rsid w:val="00E84AD6"/>
    <w:rsid w:val="00E84BB4"/>
    <w:rsid w:val="00E84D02"/>
    <w:rsid w:val="00E84D0E"/>
    <w:rsid w:val="00E84E1C"/>
    <w:rsid w:val="00E84E22"/>
    <w:rsid w:val="00E84EA2"/>
    <w:rsid w:val="00E84F2C"/>
    <w:rsid w:val="00E84F63"/>
    <w:rsid w:val="00E851AB"/>
    <w:rsid w:val="00E851AE"/>
    <w:rsid w:val="00E852F8"/>
    <w:rsid w:val="00E853C8"/>
    <w:rsid w:val="00E8541A"/>
    <w:rsid w:val="00E8546E"/>
    <w:rsid w:val="00E8557E"/>
    <w:rsid w:val="00E85599"/>
    <w:rsid w:val="00E85641"/>
    <w:rsid w:val="00E85770"/>
    <w:rsid w:val="00E85897"/>
    <w:rsid w:val="00E85A44"/>
    <w:rsid w:val="00E85B5A"/>
    <w:rsid w:val="00E85B79"/>
    <w:rsid w:val="00E85C05"/>
    <w:rsid w:val="00E85D8E"/>
    <w:rsid w:val="00E85D91"/>
    <w:rsid w:val="00E85D95"/>
    <w:rsid w:val="00E85DE0"/>
    <w:rsid w:val="00E85E0F"/>
    <w:rsid w:val="00E85EF8"/>
    <w:rsid w:val="00E85F75"/>
    <w:rsid w:val="00E85F94"/>
    <w:rsid w:val="00E860AE"/>
    <w:rsid w:val="00E861CB"/>
    <w:rsid w:val="00E8622C"/>
    <w:rsid w:val="00E8629C"/>
    <w:rsid w:val="00E86305"/>
    <w:rsid w:val="00E863B1"/>
    <w:rsid w:val="00E86431"/>
    <w:rsid w:val="00E8647B"/>
    <w:rsid w:val="00E86505"/>
    <w:rsid w:val="00E865E4"/>
    <w:rsid w:val="00E86634"/>
    <w:rsid w:val="00E86669"/>
    <w:rsid w:val="00E866BA"/>
    <w:rsid w:val="00E86742"/>
    <w:rsid w:val="00E867BA"/>
    <w:rsid w:val="00E8685D"/>
    <w:rsid w:val="00E868AB"/>
    <w:rsid w:val="00E86AE6"/>
    <w:rsid w:val="00E86B2F"/>
    <w:rsid w:val="00E86C5F"/>
    <w:rsid w:val="00E86CCF"/>
    <w:rsid w:val="00E86CE1"/>
    <w:rsid w:val="00E86D01"/>
    <w:rsid w:val="00E86D07"/>
    <w:rsid w:val="00E86D7F"/>
    <w:rsid w:val="00E86D9E"/>
    <w:rsid w:val="00E86E26"/>
    <w:rsid w:val="00E86EBB"/>
    <w:rsid w:val="00E86F1C"/>
    <w:rsid w:val="00E86F67"/>
    <w:rsid w:val="00E87074"/>
    <w:rsid w:val="00E870AB"/>
    <w:rsid w:val="00E87126"/>
    <w:rsid w:val="00E87141"/>
    <w:rsid w:val="00E87183"/>
    <w:rsid w:val="00E8719C"/>
    <w:rsid w:val="00E871E2"/>
    <w:rsid w:val="00E872DB"/>
    <w:rsid w:val="00E873CE"/>
    <w:rsid w:val="00E873EB"/>
    <w:rsid w:val="00E87538"/>
    <w:rsid w:val="00E875DE"/>
    <w:rsid w:val="00E87600"/>
    <w:rsid w:val="00E8763B"/>
    <w:rsid w:val="00E87692"/>
    <w:rsid w:val="00E876F2"/>
    <w:rsid w:val="00E87816"/>
    <w:rsid w:val="00E87839"/>
    <w:rsid w:val="00E87897"/>
    <w:rsid w:val="00E87943"/>
    <w:rsid w:val="00E87953"/>
    <w:rsid w:val="00E87969"/>
    <w:rsid w:val="00E87A67"/>
    <w:rsid w:val="00E87A85"/>
    <w:rsid w:val="00E87B29"/>
    <w:rsid w:val="00E87BD4"/>
    <w:rsid w:val="00E87BF0"/>
    <w:rsid w:val="00E87C35"/>
    <w:rsid w:val="00E87E9B"/>
    <w:rsid w:val="00E87FBF"/>
    <w:rsid w:val="00E90008"/>
    <w:rsid w:val="00E90068"/>
    <w:rsid w:val="00E900AD"/>
    <w:rsid w:val="00E90136"/>
    <w:rsid w:val="00E90262"/>
    <w:rsid w:val="00E90361"/>
    <w:rsid w:val="00E90366"/>
    <w:rsid w:val="00E9042B"/>
    <w:rsid w:val="00E9044C"/>
    <w:rsid w:val="00E9054B"/>
    <w:rsid w:val="00E90595"/>
    <w:rsid w:val="00E90670"/>
    <w:rsid w:val="00E9086D"/>
    <w:rsid w:val="00E90951"/>
    <w:rsid w:val="00E9098D"/>
    <w:rsid w:val="00E90A15"/>
    <w:rsid w:val="00E90A23"/>
    <w:rsid w:val="00E90A35"/>
    <w:rsid w:val="00E90AB3"/>
    <w:rsid w:val="00E90AF4"/>
    <w:rsid w:val="00E90B2B"/>
    <w:rsid w:val="00E90BCB"/>
    <w:rsid w:val="00E90CA4"/>
    <w:rsid w:val="00E90D51"/>
    <w:rsid w:val="00E90D62"/>
    <w:rsid w:val="00E90D8E"/>
    <w:rsid w:val="00E90DF9"/>
    <w:rsid w:val="00E90E08"/>
    <w:rsid w:val="00E90EFA"/>
    <w:rsid w:val="00E90F00"/>
    <w:rsid w:val="00E90F0E"/>
    <w:rsid w:val="00E90FB0"/>
    <w:rsid w:val="00E90FDA"/>
    <w:rsid w:val="00E90FE6"/>
    <w:rsid w:val="00E90FE8"/>
    <w:rsid w:val="00E90FF3"/>
    <w:rsid w:val="00E91024"/>
    <w:rsid w:val="00E9102D"/>
    <w:rsid w:val="00E91110"/>
    <w:rsid w:val="00E9117D"/>
    <w:rsid w:val="00E911BA"/>
    <w:rsid w:val="00E911D2"/>
    <w:rsid w:val="00E913A6"/>
    <w:rsid w:val="00E91623"/>
    <w:rsid w:val="00E91660"/>
    <w:rsid w:val="00E9174B"/>
    <w:rsid w:val="00E917ED"/>
    <w:rsid w:val="00E91890"/>
    <w:rsid w:val="00E91894"/>
    <w:rsid w:val="00E918BB"/>
    <w:rsid w:val="00E91918"/>
    <w:rsid w:val="00E919BA"/>
    <w:rsid w:val="00E91A25"/>
    <w:rsid w:val="00E91B04"/>
    <w:rsid w:val="00E91D64"/>
    <w:rsid w:val="00E91D82"/>
    <w:rsid w:val="00E91DD5"/>
    <w:rsid w:val="00E91DE7"/>
    <w:rsid w:val="00E91EB5"/>
    <w:rsid w:val="00E91EED"/>
    <w:rsid w:val="00E91F27"/>
    <w:rsid w:val="00E91F87"/>
    <w:rsid w:val="00E92021"/>
    <w:rsid w:val="00E920E7"/>
    <w:rsid w:val="00E9218C"/>
    <w:rsid w:val="00E92243"/>
    <w:rsid w:val="00E92282"/>
    <w:rsid w:val="00E9238F"/>
    <w:rsid w:val="00E923F1"/>
    <w:rsid w:val="00E92559"/>
    <w:rsid w:val="00E926EB"/>
    <w:rsid w:val="00E92752"/>
    <w:rsid w:val="00E92794"/>
    <w:rsid w:val="00E9287C"/>
    <w:rsid w:val="00E928B5"/>
    <w:rsid w:val="00E928C8"/>
    <w:rsid w:val="00E92945"/>
    <w:rsid w:val="00E9298E"/>
    <w:rsid w:val="00E929F5"/>
    <w:rsid w:val="00E92A37"/>
    <w:rsid w:val="00E92B2F"/>
    <w:rsid w:val="00E92B39"/>
    <w:rsid w:val="00E92BF4"/>
    <w:rsid w:val="00E92C05"/>
    <w:rsid w:val="00E92D4B"/>
    <w:rsid w:val="00E92FC7"/>
    <w:rsid w:val="00E92FE4"/>
    <w:rsid w:val="00E930EC"/>
    <w:rsid w:val="00E93269"/>
    <w:rsid w:val="00E93271"/>
    <w:rsid w:val="00E93298"/>
    <w:rsid w:val="00E9336E"/>
    <w:rsid w:val="00E93455"/>
    <w:rsid w:val="00E9347A"/>
    <w:rsid w:val="00E93522"/>
    <w:rsid w:val="00E93618"/>
    <w:rsid w:val="00E93653"/>
    <w:rsid w:val="00E93719"/>
    <w:rsid w:val="00E9371A"/>
    <w:rsid w:val="00E93772"/>
    <w:rsid w:val="00E93A97"/>
    <w:rsid w:val="00E93CF0"/>
    <w:rsid w:val="00E93D58"/>
    <w:rsid w:val="00E93E46"/>
    <w:rsid w:val="00E93E53"/>
    <w:rsid w:val="00E93E63"/>
    <w:rsid w:val="00E9405A"/>
    <w:rsid w:val="00E940F1"/>
    <w:rsid w:val="00E9411F"/>
    <w:rsid w:val="00E9413B"/>
    <w:rsid w:val="00E941F6"/>
    <w:rsid w:val="00E94219"/>
    <w:rsid w:val="00E942DC"/>
    <w:rsid w:val="00E942E9"/>
    <w:rsid w:val="00E94357"/>
    <w:rsid w:val="00E94478"/>
    <w:rsid w:val="00E94589"/>
    <w:rsid w:val="00E94746"/>
    <w:rsid w:val="00E94753"/>
    <w:rsid w:val="00E94833"/>
    <w:rsid w:val="00E9485C"/>
    <w:rsid w:val="00E9493A"/>
    <w:rsid w:val="00E94A19"/>
    <w:rsid w:val="00E94A65"/>
    <w:rsid w:val="00E94BA9"/>
    <w:rsid w:val="00E94BEB"/>
    <w:rsid w:val="00E94CAC"/>
    <w:rsid w:val="00E94CEC"/>
    <w:rsid w:val="00E94DB8"/>
    <w:rsid w:val="00E94DDA"/>
    <w:rsid w:val="00E94E31"/>
    <w:rsid w:val="00E94E87"/>
    <w:rsid w:val="00E94FA5"/>
    <w:rsid w:val="00E950DD"/>
    <w:rsid w:val="00E951E8"/>
    <w:rsid w:val="00E95226"/>
    <w:rsid w:val="00E95285"/>
    <w:rsid w:val="00E9552F"/>
    <w:rsid w:val="00E956A1"/>
    <w:rsid w:val="00E956DA"/>
    <w:rsid w:val="00E95831"/>
    <w:rsid w:val="00E958FB"/>
    <w:rsid w:val="00E95912"/>
    <w:rsid w:val="00E95BAF"/>
    <w:rsid w:val="00E95E10"/>
    <w:rsid w:val="00E95E55"/>
    <w:rsid w:val="00E95EAC"/>
    <w:rsid w:val="00E95EE8"/>
    <w:rsid w:val="00E95EF5"/>
    <w:rsid w:val="00E95F20"/>
    <w:rsid w:val="00E95FAE"/>
    <w:rsid w:val="00E9611A"/>
    <w:rsid w:val="00E96153"/>
    <w:rsid w:val="00E961C5"/>
    <w:rsid w:val="00E9644E"/>
    <w:rsid w:val="00E9648D"/>
    <w:rsid w:val="00E964ED"/>
    <w:rsid w:val="00E964FF"/>
    <w:rsid w:val="00E96502"/>
    <w:rsid w:val="00E96579"/>
    <w:rsid w:val="00E96621"/>
    <w:rsid w:val="00E96650"/>
    <w:rsid w:val="00E96695"/>
    <w:rsid w:val="00E966A8"/>
    <w:rsid w:val="00E966AC"/>
    <w:rsid w:val="00E966FF"/>
    <w:rsid w:val="00E9679F"/>
    <w:rsid w:val="00E967E8"/>
    <w:rsid w:val="00E96902"/>
    <w:rsid w:val="00E96966"/>
    <w:rsid w:val="00E969FA"/>
    <w:rsid w:val="00E96AAB"/>
    <w:rsid w:val="00E96AAF"/>
    <w:rsid w:val="00E96AE1"/>
    <w:rsid w:val="00E96BA5"/>
    <w:rsid w:val="00E96CBB"/>
    <w:rsid w:val="00E96CC3"/>
    <w:rsid w:val="00E96CF6"/>
    <w:rsid w:val="00E96D18"/>
    <w:rsid w:val="00E96D53"/>
    <w:rsid w:val="00E96D61"/>
    <w:rsid w:val="00E96D7D"/>
    <w:rsid w:val="00E96DE7"/>
    <w:rsid w:val="00E96DF9"/>
    <w:rsid w:val="00E96E48"/>
    <w:rsid w:val="00E96E81"/>
    <w:rsid w:val="00E96F0A"/>
    <w:rsid w:val="00E96FB2"/>
    <w:rsid w:val="00E97030"/>
    <w:rsid w:val="00E970B4"/>
    <w:rsid w:val="00E970C2"/>
    <w:rsid w:val="00E97122"/>
    <w:rsid w:val="00E97158"/>
    <w:rsid w:val="00E974A3"/>
    <w:rsid w:val="00E974F8"/>
    <w:rsid w:val="00E97588"/>
    <w:rsid w:val="00E976E7"/>
    <w:rsid w:val="00E976F8"/>
    <w:rsid w:val="00E9779E"/>
    <w:rsid w:val="00E977C4"/>
    <w:rsid w:val="00E977DF"/>
    <w:rsid w:val="00E9783B"/>
    <w:rsid w:val="00E978BB"/>
    <w:rsid w:val="00E9790E"/>
    <w:rsid w:val="00E97A25"/>
    <w:rsid w:val="00E97A7D"/>
    <w:rsid w:val="00E97B16"/>
    <w:rsid w:val="00E97BBC"/>
    <w:rsid w:val="00E97C14"/>
    <w:rsid w:val="00E97D17"/>
    <w:rsid w:val="00E97DDE"/>
    <w:rsid w:val="00E97E52"/>
    <w:rsid w:val="00E97EA3"/>
    <w:rsid w:val="00E97F53"/>
    <w:rsid w:val="00EA0055"/>
    <w:rsid w:val="00EA0061"/>
    <w:rsid w:val="00EA0254"/>
    <w:rsid w:val="00EA02FA"/>
    <w:rsid w:val="00EA0327"/>
    <w:rsid w:val="00EA0440"/>
    <w:rsid w:val="00EA0553"/>
    <w:rsid w:val="00EA06E5"/>
    <w:rsid w:val="00EA0821"/>
    <w:rsid w:val="00EA082B"/>
    <w:rsid w:val="00EA0871"/>
    <w:rsid w:val="00EA0974"/>
    <w:rsid w:val="00EA0ABD"/>
    <w:rsid w:val="00EA0C62"/>
    <w:rsid w:val="00EA0C63"/>
    <w:rsid w:val="00EA0D01"/>
    <w:rsid w:val="00EA0D62"/>
    <w:rsid w:val="00EA0DBD"/>
    <w:rsid w:val="00EA0E07"/>
    <w:rsid w:val="00EA0E91"/>
    <w:rsid w:val="00EA0F65"/>
    <w:rsid w:val="00EA1038"/>
    <w:rsid w:val="00EA109F"/>
    <w:rsid w:val="00EA1468"/>
    <w:rsid w:val="00EA1504"/>
    <w:rsid w:val="00EA1526"/>
    <w:rsid w:val="00EA160A"/>
    <w:rsid w:val="00EA164E"/>
    <w:rsid w:val="00EA1677"/>
    <w:rsid w:val="00EA16BA"/>
    <w:rsid w:val="00EA16D8"/>
    <w:rsid w:val="00EA1734"/>
    <w:rsid w:val="00EA1738"/>
    <w:rsid w:val="00EA1976"/>
    <w:rsid w:val="00EA1992"/>
    <w:rsid w:val="00EA19B9"/>
    <w:rsid w:val="00EA1B28"/>
    <w:rsid w:val="00EA1BC6"/>
    <w:rsid w:val="00EA1C4D"/>
    <w:rsid w:val="00EA1C87"/>
    <w:rsid w:val="00EA1D59"/>
    <w:rsid w:val="00EA1DAA"/>
    <w:rsid w:val="00EA1E03"/>
    <w:rsid w:val="00EA1EAA"/>
    <w:rsid w:val="00EA1EF4"/>
    <w:rsid w:val="00EA1F2F"/>
    <w:rsid w:val="00EA200D"/>
    <w:rsid w:val="00EA206A"/>
    <w:rsid w:val="00EA20A1"/>
    <w:rsid w:val="00EA2189"/>
    <w:rsid w:val="00EA21A7"/>
    <w:rsid w:val="00EA21A8"/>
    <w:rsid w:val="00EA21D2"/>
    <w:rsid w:val="00EA223D"/>
    <w:rsid w:val="00EA22CF"/>
    <w:rsid w:val="00EA24BF"/>
    <w:rsid w:val="00EA2621"/>
    <w:rsid w:val="00EA2657"/>
    <w:rsid w:val="00EA26D4"/>
    <w:rsid w:val="00EA26DF"/>
    <w:rsid w:val="00EA2715"/>
    <w:rsid w:val="00EA282E"/>
    <w:rsid w:val="00EA282F"/>
    <w:rsid w:val="00EA28D9"/>
    <w:rsid w:val="00EA295D"/>
    <w:rsid w:val="00EA2A2A"/>
    <w:rsid w:val="00EA2B40"/>
    <w:rsid w:val="00EA2B55"/>
    <w:rsid w:val="00EA2BA9"/>
    <w:rsid w:val="00EA2C6C"/>
    <w:rsid w:val="00EA2D36"/>
    <w:rsid w:val="00EA2E28"/>
    <w:rsid w:val="00EA2E44"/>
    <w:rsid w:val="00EA3009"/>
    <w:rsid w:val="00EA30AB"/>
    <w:rsid w:val="00EA3164"/>
    <w:rsid w:val="00EA321B"/>
    <w:rsid w:val="00EA3316"/>
    <w:rsid w:val="00EA3351"/>
    <w:rsid w:val="00EA340B"/>
    <w:rsid w:val="00EA34E8"/>
    <w:rsid w:val="00EA3559"/>
    <w:rsid w:val="00EA3571"/>
    <w:rsid w:val="00EA36B8"/>
    <w:rsid w:val="00EA37C5"/>
    <w:rsid w:val="00EA37C8"/>
    <w:rsid w:val="00EA394C"/>
    <w:rsid w:val="00EA3A0E"/>
    <w:rsid w:val="00EA3A86"/>
    <w:rsid w:val="00EA3A89"/>
    <w:rsid w:val="00EA3B01"/>
    <w:rsid w:val="00EA3B26"/>
    <w:rsid w:val="00EA3B70"/>
    <w:rsid w:val="00EA3C0C"/>
    <w:rsid w:val="00EA3C85"/>
    <w:rsid w:val="00EA3DDF"/>
    <w:rsid w:val="00EA3E78"/>
    <w:rsid w:val="00EA3EEC"/>
    <w:rsid w:val="00EA3F0C"/>
    <w:rsid w:val="00EA3FF2"/>
    <w:rsid w:val="00EA40B2"/>
    <w:rsid w:val="00EA4148"/>
    <w:rsid w:val="00EA4150"/>
    <w:rsid w:val="00EA419D"/>
    <w:rsid w:val="00EA4228"/>
    <w:rsid w:val="00EA4249"/>
    <w:rsid w:val="00EA4256"/>
    <w:rsid w:val="00EA42E0"/>
    <w:rsid w:val="00EA4451"/>
    <w:rsid w:val="00EA445F"/>
    <w:rsid w:val="00EA44B8"/>
    <w:rsid w:val="00EA44E8"/>
    <w:rsid w:val="00EA44FD"/>
    <w:rsid w:val="00EA456A"/>
    <w:rsid w:val="00EA4589"/>
    <w:rsid w:val="00EA4681"/>
    <w:rsid w:val="00EA4693"/>
    <w:rsid w:val="00EA46D3"/>
    <w:rsid w:val="00EA4870"/>
    <w:rsid w:val="00EA49E1"/>
    <w:rsid w:val="00EA4A0F"/>
    <w:rsid w:val="00EA4D89"/>
    <w:rsid w:val="00EA4D94"/>
    <w:rsid w:val="00EA4E19"/>
    <w:rsid w:val="00EA4F15"/>
    <w:rsid w:val="00EA4FCF"/>
    <w:rsid w:val="00EA50BD"/>
    <w:rsid w:val="00EA5197"/>
    <w:rsid w:val="00EA51DF"/>
    <w:rsid w:val="00EA5359"/>
    <w:rsid w:val="00EA5437"/>
    <w:rsid w:val="00EA54C0"/>
    <w:rsid w:val="00EA54D7"/>
    <w:rsid w:val="00EA5503"/>
    <w:rsid w:val="00EA56A2"/>
    <w:rsid w:val="00EA56E1"/>
    <w:rsid w:val="00EA56EA"/>
    <w:rsid w:val="00EA5816"/>
    <w:rsid w:val="00EA5831"/>
    <w:rsid w:val="00EA58AC"/>
    <w:rsid w:val="00EA58BC"/>
    <w:rsid w:val="00EA596C"/>
    <w:rsid w:val="00EA5A7B"/>
    <w:rsid w:val="00EA5B3D"/>
    <w:rsid w:val="00EA5BD0"/>
    <w:rsid w:val="00EA5CE9"/>
    <w:rsid w:val="00EA5DB3"/>
    <w:rsid w:val="00EA5DD0"/>
    <w:rsid w:val="00EA5F19"/>
    <w:rsid w:val="00EA5F90"/>
    <w:rsid w:val="00EA609B"/>
    <w:rsid w:val="00EA60B5"/>
    <w:rsid w:val="00EA60E4"/>
    <w:rsid w:val="00EA6133"/>
    <w:rsid w:val="00EA6181"/>
    <w:rsid w:val="00EA61D6"/>
    <w:rsid w:val="00EA6208"/>
    <w:rsid w:val="00EA6277"/>
    <w:rsid w:val="00EA6361"/>
    <w:rsid w:val="00EA6369"/>
    <w:rsid w:val="00EA6454"/>
    <w:rsid w:val="00EA64F3"/>
    <w:rsid w:val="00EA65BC"/>
    <w:rsid w:val="00EA6666"/>
    <w:rsid w:val="00EA667F"/>
    <w:rsid w:val="00EA67B2"/>
    <w:rsid w:val="00EA69EC"/>
    <w:rsid w:val="00EA69FA"/>
    <w:rsid w:val="00EA6A03"/>
    <w:rsid w:val="00EA6A45"/>
    <w:rsid w:val="00EA6AA6"/>
    <w:rsid w:val="00EA6B1E"/>
    <w:rsid w:val="00EA6B71"/>
    <w:rsid w:val="00EA6B91"/>
    <w:rsid w:val="00EA6BD8"/>
    <w:rsid w:val="00EA6C70"/>
    <w:rsid w:val="00EA6CB2"/>
    <w:rsid w:val="00EA6D21"/>
    <w:rsid w:val="00EA6DA8"/>
    <w:rsid w:val="00EA6EAF"/>
    <w:rsid w:val="00EA6FDA"/>
    <w:rsid w:val="00EA708E"/>
    <w:rsid w:val="00EA71C2"/>
    <w:rsid w:val="00EA7214"/>
    <w:rsid w:val="00EA723C"/>
    <w:rsid w:val="00EA7360"/>
    <w:rsid w:val="00EA73CE"/>
    <w:rsid w:val="00EA7412"/>
    <w:rsid w:val="00EA7686"/>
    <w:rsid w:val="00EA769B"/>
    <w:rsid w:val="00EA76C6"/>
    <w:rsid w:val="00EA7706"/>
    <w:rsid w:val="00EA777A"/>
    <w:rsid w:val="00EA77D4"/>
    <w:rsid w:val="00EA78DA"/>
    <w:rsid w:val="00EA79BE"/>
    <w:rsid w:val="00EA7A62"/>
    <w:rsid w:val="00EA7AB3"/>
    <w:rsid w:val="00EA7B39"/>
    <w:rsid w:val="00EA7B62"/>
    <w:rsid w:val="00EA7B63"/>
    <w:rsid w:val="00EA7BFB"/>
    <w:rsid w:val="00EA7D7E"/>
    <w:rsid w:val="00EA7E06"/>
    <w:rsid w:val="00EA7EF2"/>
    <w:rsid w:val="00EA7F22"/>
    <w:rsid w:val="00EA7F72"/>
    <w:rsid w:val="00EB001B"/>
    <w:rsid w:val="00EB00EC"/>
    <w:rsid w:val="00EB0272"/>
    <w:rsid w:val="00EB02AA"/>
    <w:rsid w:val="00EB0366"/>
    <w:rsid w:val="00EB03A9"/>
    <w:rsid w:val="00EB040B"/>
    <w:rsid w:val="00EB0501"/>
    <w:rsid w:val="00EB0817"/>
    <w:rsid w:val="00EB0844"/>
    <w:rsid w:val="00EB090B"/>
    <w:rsid w:val="00EB0998"/>
    <w:rsid w:val="00EB0A85"/>
    <w:rsid w:val="00EB0B15"/>
    <w:rsid w:val="00EB0C0D"/>
    <w:rsid w:val="00EB0C5B"/>
    <w:rsid w:val="00EB0C9A"/>
    <w:rsid w:val="00EB0CB5"/>
    <w:rsid w:val="00EB0D3C"/>
    <w:rsid w:val="00EB0E7C"/>
    <w:rsid w:val="00EB0F12"/>
    <w:rsid w:val="00EB0F2B"/>
    <w:rsid w:val="00EB0F8E"/>
    <w:rsid w:val="00EB10AF"/>
    <w:rsid w:val="00EB10BF"/>
    <w:rsid w:val="00EB11DF"/>
    <w:rsid w:val="00EB11F0"/>
    <w:rsid w:val="00EB123A"/>
    <w:rsid w:val="00EB12A5"/>
    <w:rsid w:val="00EB12E0"/>
    <w:rsid w:val="00EB12E9"/>
    <w:rsid w:val="00EB1313"/>
    <w:rsid w:val="00EB1326"/>
    <w:rsid w:val="00EB13BD"/>
    <w:rsid w:val="00EB144B"/>
    <w:rsid w:val="00EB14FE"/>
    <w:rsid w:val="00EB15F7"/>
    <w:rsid w:val="00EB1667"/>
    <w:rsid w:val="00EB16D8"/>
    <w:rsid w:val="00EB1732"/>
    <w:rsid w:val="00EB177C"/>
    <w:rsid w:val="00EB17C3"/>
    <w:rsid w:val="00EB181B"/>
    <w:rsid w:val="00EB1836"/>
    <w:rsid w:val="00EB1840"/>
    <w:rsid w:val="00EB198A"/>
    <w:rsid w:val="00EB199F"/>
    <w:rsid w:val="00EB1A6A"/>
    <w:rsid w:val="00EB1BC1"/>
    <w:rsid w:val="00EB1DBF"/>
    <w:rsid w:val="00EB1EE9"/>
    <w:rsid w:val="00EB1F04"/>
    <w:rsid w:val="00EB1F57"/>
    <w:rsid w:val="00EB1F81"/>
    <w:rsid w:val="00EB1FCE"/>
    <w:rsid w:val="00EB2003"/>
    <w:rsid w:val="00EB20C6"/>
    <w:rsid w:val="00EB222D"/>
    <w:rsid w:val="00EB22CA"/>
    <w:rsid w:val="00EB2384"/>
    <w:rsid w:val="00EB23C6"/>
    <w:rsid w:val="00EB242F"/>
    <w:rsid w:val="00EB2466"/>
    <w:rsid w:val="00EB247B"/>
    <w:rsid w:val="00EB2502"/>
    <w:rsid w:val="00EB2600"/>
    <w:rsid w:val="00EB2663"/>
    <w:rsid w:val="00EB2830"/>
    <w:rsid w:val="00EB284F"/>
    <w:rsid w:val="00EB28AC"/>
    <w:rsid w:val="00EB2AC7"/>
    <w:rsid w:val="00EB2ADE"/>
    <w:rsid w:val="00EB2D66"/>
    <w:rsid w:val="00EB2E76"/>
    <w:rsid w:val="00EB2E77"/>
    <w:rsid w:val="00EB2EAE"/>
    <w:rsid w:val="00EB2F71"/>
    <w:rsid w:val="00EB2F8E"/>
    <w:rsid w:val="00EB302D"/>
    <w:rsid w:val="00EB30DD"/>
    <w:rsid w:val="00EB30EA"/>
    <w:rsid w:val="00EB311F"/>
    <w:rsid w:val="00EB333B"/>
    <w:rsid w:val="00EB3409"/>
    <w:rsid w:val="00EB349B"/>
    <w:rsid w:val="00EB34F1"/>
    <w:rsid w:val="00EB355A"/>
    <w:rsid w:val="00EB3584"/>
    <w:rsid w:val="00EB360F"/>
    <w:rsid w:val="00EB364B"/>
    <w:rsid w:val="00EB37DB"/>
    <w:rsid w:val="00EB3812"/>
    <w:rsid w:val="00EB389C"/>
    <w:rsid w:val="00EB38A4"/>
    <w:rsid w:val="00EB3CB2"/>
    <w:rsid w:val="00EB3D48"/>
    <w:rsid w:val="00EB3D77"/>
    <w:rsid w:val="00EB3DCB"/>
    <w:rsid w:val="00EB3DCF"/>
    <w:rsid w:val="00EB3DED"/>
    <w:rsid w:val="00EB3E58"/>
    <w:rsid w:val="00EB4029"/>
    <w:rsid w:val="00EB40E0"/>
    <w:rsid w:val="00EB41CA"/>
    <w:rsid w:val="00EB41E4"/>
    <w:rsid w:val="00EB427E"/>
    <w:rsid w:val="00EB436A"/>
    <w:rsid w:val="00EB43E1"/>
    <w:rsid w:val="00EB4463"/>
    <w:rsid w:val="00EB44B4"/>
    <w:rsid w:val="00EB4517"/>
    <w:rsid w:val="00EB472D"/>
    <w:rsid w:val="00EB4754"/>
    <w:rsid w:val="00EB47D4"/>
    <w:rsid w:val="00EB48B8"/>
    <w:rsid w:val="00EB4916"/>
    <w:rsid w:val="00EB499C"/>
    <w:rsid w:val="00EB4A7B"/>
    <w:rsid w:val="00EB4ADD"/>
    <w:rsid w:val="00EB4B75"/>
    <w:rsid w:val="00EB4BA9"/>
    <w:rsid w:val="00EB4C36"/>
    <w:rsid w:val="00EB4CB8"/>
    <w:rsid w:val="00EB4E04"/>
    <w:rsid w:val="00EB4E29"/>
    <w:rsid w:val="00EB4E67"/>
    <w:rsid w:val="00EB4E8E"/>
    <w:rsid w:val="00EB4F0E"/>
    <w:rsid w:val="00EB4F12"/>
    <w:rsid w:val="00EB4FBB"/>
    <w:rsid w:val="00EB5000"/>
    <w:rsid w:val="00EB507E"/>
    <w:rsid w:val="00EB518A"/>
    <w:rsid w:val="00EB51CA"/>
    <w:rsid w:val="00EB51DE"/>
    <w:rsid w:val="00EB5271"/>
    <w:rsid w:val="00EB5309"/>
    <w:rsid w:val="00EB532A"/>
    <w:rsid w:val="00EB5346"/>
    <w:rsid w:val="00EB53CB"/>
    <w:rsid w:val="00EB558D"/>
    <w:rsid w:val="00EB5782"/>
    <w:rsid w:val="00EB5798"/>
    <w:rsid w:val="00EB586B"/>
    <w:rsid w:val="00EB598F"/>
    <w:rsid w:val="00EB5B2E"/>
    <w:rsid w:val="00EB5B57"/>
    <w:rsid w:val="00EB5B6C"/>
    <w:rsid w:val="00EB5BC7"/>
    <w:rsid w:val="00EB5CCD"/>
    <w:rsid w:val="00EB5DA6"/>
    <w:rsid w:val="00EB5DEA"/>
    <w:rsid w:val="00EB5E9A"/>
    <w:rsid w:val="00EB6187"/>
    <w:rsid w:val="00EB61E5"/>
    <w:rsid w:val="00EB6207"/>
    <w:rsid w:val="00EB6215"/>
    <w:rsid w:val="00EB6284"/>
    <w:rsid w:val="00EB62B6"/>
    <w:rsid w:val="00EB62CC"/>
    <w:rsid w:val="00EB62FF"/>
    <w:rsid w:val="00EB634D"/>
    <w:rsid w:val="00EB646C"/>
    <w:rsid w:val="00EB648D"/>
    <w:rsid w:val="00EB65C6"/>
    <w:rsid w:val="00EB65D5"/>
    <w:rsid w:val="00EB66D9"/>
    <w:rsid w:val="00EB6710"/>
    <w:rsid w:val="00EB68AE"/>
    <w:rsid w:val="00EB695E"/>
    <w:rsid w:val="00EB6A94"/>
    <w:rsid w:val="00EB6B22"/>
    <w:rsid w:val="00EB6B64"/>
    <w:rsid w:val="00EB6C08"/>
    <w:rsid w:val="00EB6C2F"/>
    <w:rsid w:val="00EB6CD5"/>
    <w:rsid w:val="00EB6D01"/>
    <w:rsid w:val="00EB6D88"/>
    <w:rsid w:val="00EB6D89"/>
    <w:rsid w:val="00EB6DDD"/>
    <w:rsid w:val="00EB6E8B"/>
    <w:rsid w:val="00EB6F14"/>
    <w:rsid w:val="00EB6F54"/>
    <w:rsid w:val="00EB6FCF"/>
    <w:rsid w:val="00EB6FE0"/>
    <w:rsid w:val="00EB6FE7"/>
    <w:rsid w:val="00EB716E"/>
    <w:rsid w:val="00EB71A3"/>
    <w:rsid w:val="00EB71B2"/>
    <w:rsid w:val="00EB71F3"/>
    <w:rsid w:val="00EB7203"/>
    <w:rsid w:val="00EB7206"/>
    <w:rsid w:val="00EB72B2"/>
    <w:rsid w:val="00EB72CE"/>
    <w:rsid w:val="00EB72E9"/>
    <w:rsid w:val="00EB74E8"/>
    <w:rsid w:val="00EB765B"/>
    <w:rsid w:val="00EB76BC"/>
    <w:rsid w:val="00EB76D4"/>
    <w:rsid w:val="00EB7897"/>
    <w:rsid w:val="00EB78F1"/>
    <w:rsid w:val="00EB79D4"/>
    <w:rsid w:val="00EB79D8"/>
    <w:rsid w:val="00EB7AAD"/>
    <w:rsid w:val="00EB7B1F"/>
    <w:rsid w:val="00EB7BC4"/>
    <w:rsid w:val="00EB7C63"/>
    <w:rsid w:val="00EB7CCC"/>
    <w:rsid w:val="00EB7E1B"/>
    <w:rsid w:val="00EB7E51"/>
    <w:rsid w:val="00EB7F6C"/>
    <w:rsid w:val="00EC00B9"/>
    <w:rsid w:val="00EC0122"/>
    <w:rsid w:val="00EC013A"/>
    <w:rsid w:val="00EC0142"/>
    <w:rsid w:val="00EC01FD"/>
    <w:rsid w:val="00EC0279"/>
    <w:rsid w:val="00EC0520"/>
    <w:rsid w:val="00EC055E"/>
    <w:rsid w:val="00EC05CD"/>
    <w:rsid w:val="00EC06C2"/>
    <w:rsid w:val="00EC0769"/>
    <w:rsid w:val="00EC076B"/>
    <w:rsid w:val="00EC0770"/>
    <w:rsid w:val="00EC07A9"/>
    <w:rsid w:val="00EC0807"/>
    <w:rsid w:val="00EC0814"/>
    <w:rsid w:val="00EC0852"/>
    <w:rsid w:val="00EC088B"/>
    <w:rsid w:val="00EC08CD"/>
    <w:rsid w:val="00EC08D8"/>
    <w:rsid w:val="00EC0911"/>
    <w:rsid w:val="00EC09ED"/>
    <w:rsid w:val="00EC0A9F"/>
    <w:rsid w:val="00EC0BB7"/>
    <w:rsid w:val="00EC0C04"/>
    <w:rsid w:val="00EC0D7B"/>
    <w:rsid w:val="00EC0E14"/>
    <w:rsid w:val="00EC0E43"/>
    <w:rsid w:val="00EC0EBC"/>
    <w:rsid w:val="00EC0F03"/>
    <w:rsid w:val="00EC0F51"/>
    <w:rsid w:val="00EC0F82"/>
    <w:rsid w:val="00EC0FDC"/>
    <w:rsid w:val="00EC10FE"/>
    <w:rsid w:val="00EC11F6"/>
    <w:rsid w:val="00EC1203"/>
    <w:rsid w:val="00EC120A"/>
    <w:rsid w:val="00EC1258"/>
    <w:rsid w:val="00EC1266"/>
    <w:rsid w:val="00EC12B6"/>
    <w:rsid w:val="00EC1353"/>
    <w:rsid w:val="00EC13A5"/>
    <w:rsid w:val="00EC13CB"/>
    <w:rsid w:val="00EC14B9"/>
    <w:rsid w:val="00EC157C"/>
    <w:rsid w:val="00EC15C2"/>
    <w:rsid w:val="00EC15FD"/>
    <w:rsid w:val="00EC166A"/>
    <w:rsid w:val="00EC1726"/>
    <w:rsid w:val="00EC17A9"/>
    <w:rsid w:val="00EC183B"/>
    <w:rsid w:val="00EC18C7"/>
    <w:rsid w:val="00EC192F"/>
    <w:rsid w:val="00EC195E"/>
    <w:rsid w:val="00EC19E5"/>
    <w:rsid w:val="00EC19F6"/>
    <w:rsid w:val="00EC1A5E"/>
    <w:rsid w:val="00EC1A5F"/>
    <w:rsid w:val="00EC1AD6"/>
    <w:rsid w:val="00EC1C04"/>
    <w:rsid w:val="00EC1D14"/>
    <w:rsid w:val="00EC1DCB"/>
    <w:rsid w:val="00EC1FFF"/>
    <w:rsid w:val="00EC20C0"/>
    <w:rsid w:val="00EC2112"/>
    <w:rsid w:val="00EC21C6"/>
    <w:rsid w:val="00EC2229"/>
    <w:rsid w:val="00EC22D2"/>
    <w:rsid w:val="00EC22FD"/>
    <w:rsid w:val="00EC2413"/>
    <w:rsid w:val="00EC24B5"/>
    <w:rsid w:val="00EC26C4"/>
    <w:rsid w:val="00EC2757"/>
    <w:rsid w:val="00EC2761"/>
    <w:rsid w:val="00EC2775"/>
    <w:rsid w:val="00EC2841"/>
    <w:rsid w:val="00EC288F"/>
    <w:rsid w:val="00EC28A2"/>
    <w:rsid w:val="00EC2953"/>
    <w:rsid w:val="00EC2BD2"/>
    <w:rsid w:val="00EC2CF1"/>
    <w:rsid w:val="00EC2D3F"/>
    <w:rsid w:val="00EC2E8E"/>
    <w:rsid w:val="00EC2E9D"/>
    <w:rsid w:val="00EC2F43"/>
    <w:rsid w:val="00EC3057"/>
    <w:rsid w:val="00EC3179"/>
    <w:rsid w:val="00EC31D1"/>
    <w:rsid w:val="00EC32E5"/>
    <w:rsid w:val="00EC32E8"/>
    <w:rsid w:val="00EC3395"/>
    <w:rsid w:val="00EC3564"/>
    <w:rsid w:val="00EC36EC"/>
    <w:rsid w:val="00EC370B"/>
    <w:rsid w:val="00EC38FA"/>
    <w:rsid w:val="00EC3966"/>
    <w:rsid w:val="00EC39EE"/>
    <w:rsid w:val="00EC3AB1"/>
    <w:rsid w:val="00EC3C16"/>
    <w:rsid w:val="00EC3C1E"/>
    <w:rsid w:val="00EC3E39"/>
    <w:rsid w:val="00EC3E3B"/>
    <w:rsid w:val="00EC3EFD"/>
    <w:rsid w:val="00EC3F58"/>
    <w:rsid w:val="00EC3FD6"/>
    <w:rsid w:val="00EC4122"/>
    <w:rsid w:val="00EC4124"/>
    <w:rsid w:val="00EC419F"/>
    <w:rsid w:val="00EC4250"/>
    <w:rsid w:val="00EC42A9"/>
    <w:rsid w:val="00EC42C8"/>
    <w:rsid w:val="00EC46D4"/>
    <w:rsid w:val="00EC493F"/>
    <w:rsid w:val="00EC4953"/>
    <w:rsid w:val="00EC4996"/>
    <w:rsid w:val="00EC49D0"/>
    <w:rsid w:val="00EC4A42"/>
    <w:rsid w:val="00EC4A8F"/>
    <w:rsid w:val="00EC4B15"/>
    <w:rsid w:val="00EC4B2E"/>
    <w:rsid w:val="00EC4B4F"/>
    <w:rsid w:val="00EC4DFF"/>
    <w:rsid w:val="00EC4FB7"/>
    <w:rsid w:val="00EC50DD"/>
    <w:rsid w:val="00EC519C"/>
    <w:rsid w:val="00EC5213"/>
    <w:rsid w:val="00EC5224"/>
    <w:rsid w:val="00EC53B5"/>
    <w:rsid w:val="00EC53DD"/>
    <w:rsid w:val="00EC545E"/>
    <w:rsid w:val="00EC548F"/>
    <w:rsid w:val="00EC55D4"/>
    <w:rsid w:val="00EC5608"/>
    <w:rsid w:val="00EC56F8"/>
    <w:rsid w:val="00EC57CC"/>
    <w:rsid w:val="00EC5809"/>
    <w:rsid w:val="00EC5861"/>
    <w:rsid w:val="00EC5865"/>
    <w:rsid w:val="00EC58EF"/>
    <w:rsid w:val="00EC5960"/>
    <w:rsid w:val="00EC59B6"/>
    <w:rsid w:val="00EC5ADF"/>
    <w:rsid w:val="00EC5B13"/>
    <w:rsid w:val="00EC5B68"/>
    <w:rsid w:val="00EC5BCB"/>
    <w:rsid w:val="00EC5CD6"/>
    <w:rsid w:val="00EC5DDE"/>
    <w:rsid w:val="00EC5EDD"/>
    <w:rsid w:val="00EC5F66"/>
    <w:rsid w:val="00EC5F6E"/>
    <w:rsid w:val="00EC5FEB"/>
    <w:rsid w:val="00EC6033"/>
    <w:rsid w:val="00EC608B"/>
    <w:rsid w:val="00EC6090"/>
    <w:rsid w:val="00EC6153"/>
    <w:rsid w:val="00EC61AE"/>
    <w:rsid w:val="00EC65B9"/>
    <w:rsid w:val="00EC65E6"/>
    <w:rsid w:val="00EC672B"/>
    <w:rsid w:val="00EC6829"/>
    <w:rsid w:val="00EC6AFB"/>
    <w:rsid w:val="00EC6D8B"/>
    <w:rsid w:val="00EC6DE9"/>
    <w:rsid w:val="00EC6E34"/>
    <w:rsid w:val="00EC6E57"/>
    <w:rsid w:val="00EC6F84"/>
    <w:rsid w:val="00EC71AC"/>
    <w:rsid w:val="00EC72EC"/>
    <w:rsid w:val="00EC7323"/>
    <w:rsid w:val="00EC733D"/>
    <w:rsid w:val="00EC7507"/>
    <w:rsid w:val="00EC752D"/>
    <w:rsid w:val="00EC776D"/>
    <w:rsid w:val="00EC779A"/>
    <w:rsid w:val="00EC77A3"/>
    <w:rsid w:val="00EC77B3"/>
    <w:rsid w:val="00EC77BF"/>
    <w:rsid w:val="00EC77D5"/>
    <w:rsid w:val="00EC78DB"/>
    <w:rsid w:val="00EC7B6B"/>
    <w:rsid w:val="00EC7BF3"/>
    <w:rsid w:val="00EC7C7E"/>
    <w:rsid w:val="00EC7DC1"/>
    <w:rsid w:val="00EC7DE5"/>
    <w:rsid w:val="00EC7DEF"/>
    <w:rsid w:val="00EC7E13"/>
    <w:rsid w:val="00EC7E37"/>
    <w:rsid w:val="00EC7F11"/>
    <w:rsid w:val="00ED0035"/>
    <w:rsid w:val="00ED0060"/>
    <w:rsid w:val="00ED0099"/>
    <w:rsid w:val="00ED01CC"/>
    <w:rsid w:val="00ED020D"/>
    <w:rsid w:val="00ED0335"/>
    <w:rsid w:val="00ED03ED"/>
    <w:rsid w:val="00ED041F"/>
    <w:rsid w:val="00ED04B6"/>
    <w:rsid w:val="00ED04BD"/>
    <w:rsid w:val="00ED04D7"/>
    <w:rsid w:val="00ED04EE"/>
    <w:rsid w:val="00ED04FF"/>
    <w:rsid w:val="00ED0525"/>
    <w:rsid w:val="00ED06DA"/>
    <w:rsid w:val="00ED06ED"/>
    <w:rsid w:val="00ED06F0"/>
    <w:rsid w:val="00ED0942"/>
    <w:rsid w:val="00ED09D0"/>
    <w:rsid w:val="00ED0A90"/>
    <w:rsid w:val="00ED0B3B"/>
    <w:rsid w:val="00ED0BFD"/>
    <w:rsid w:val="00ED0C69"/>
    <w:rsid w:val="00ED0CDE"/>
    <w:rsid w:val="00ED0CFA"/>
    <w:rsid w:val="00ED0D5F"/>
    <w:rsid w:val="00ED0D88"/>
    <w:rsid w:val="00ED0D89"/>
    <w:rsid w:val="00ED0F52"/>
    <w:rsid w:val="00ED0FA8"/>
    <w:rsid w:val="00ED0FB9"/>
    <w:rsid w:val="00ED1014"/>
    <w:rsid w:val="00ED1100"/>
    <w:rsid w:val="00ED1129"/>
    <w:rsid w:val="00ED1151"/>
    <w:rsid w:val="00ED11AA"/>
    <w:rsid w:val="00ED12BE"/>
    <w:rsid w:val="00ED1699"/>
    <w:rsid w:val="00ED16B5"/>
    <w:rsid w:val="00ED1757"/>
    <w:rsid w:val="00ED1868"/>
    <w:rsid w:val="00ED18B7"/>
    <w:rsid w:val="00ED19A7"/>
    <w:rsid w:val="00ED19AC"/>
    <w:rsid w:val="00ED1A34"/>
    <w:rsid w:val="00ED1AA8"/>
    <w:rsid w:val="00ED1AE9"/>
    <w:rsid w:val="00ED1BA3"/>
    <w:rsid w:val="00ED1C50"/>
    <w:rsid w:val="00ED1CBF"/>
    <w:rsid w:val="00ED1D90"/>
    <w:rsid w:val="00ED1E06"/>
    <w:rsid w:val="00ED1E11"/>
    <w:rsid w:val="00ED1E5A"/>
    <w:rsid w:val="00ED1F23"/>
    <w:rsid w:val="00ED20B4"/>
    <w:rsid w:val="00ED21C4"/>
    <w:rsid w:val="00ED2551"/>
    <w:rsid w:val="00ED25CE"/>
    <w:rsid w:val="00ED262B"/>
    <w:rsid w:val="00ED26A3"/>
    <w:rsid w:val="00ED26CA"/>
    <w:rsid w:val="00ED271E"/>
    <w:rsid w:val="00ED2757"/>
    <w:rsid w:val="00ED275A"/>
    <w:rsid w:val="00ED2848"/>
    <w:rsid w:val="00ED2857"/>
    <w:rsid w:val="00ED29A5"/>
    <w:rsid w:val="00ED2A9A"/>
    <w:rsid w:val="00ED2B1C"/>
    <w:rsid w:val="00ED2C05"/>
    <w:rsid w:val="00ED2C08"/>
    <w:rsid w:val="00ED2D4A"/>
    <w:rsid w:val="00ED2DA3"/>
    <w:rsid w:val="00ED2F74"/>
    <w:rsid w:val="00ED2FAB"/>
    <w:rsid w:val="00ED30D9"/>
    <w:rsid w:val="00ED3116"/>
    <w:rsid w:val="00ED31E7"/>
    <w:rsid w:val="00ED3203"/>
    <w:rsid w:val="00ED3272"/>
    <w:rsid w:val="00ED32CC"/>
    <w:rsid w:val="00ED339F"/>
    <w:rsid w:val="00ED3455"/>
    <w:rsid w:val="00ED3458"/>
    <w:rsid w:val="00ED34B1"/>
    <w:rsid w:val="00ED3534"/>
    <w:rsid w:val="00ED3565"/>
    <w:rsid w:val="00ED367A"/>
    <w:rsid w:val="00ED3688"/>
    <w:rsid w:val="00ED37E9"/>
    <w:rsid w:val="00ED3823"/>
    <w:rsid w:val="00ED383E"/>
    <w:rsid w:val="00ED3993"/>
    <w:rsid w:val="00ED3994"/>
    <w:rsid w:val="00ED39C3"/>
    <w:rsid w:val="00ED39D8"/>
    <w:rsid w:val="00ED3A51"/>
    <w:rsid w:val="00ED3A6F"/>
    <w:rsid w:val="00ED3AE4"/>
    <w:rsid w:val="00ED3B1C"/>
    <w:rsid w:val="00ED3B37"/>
    <w:rsid w:val="00ED3B72"/>
    <w:rsid w:val="00ED3C6D"/>
    <w:rsid w:val="00ED3DA1"/>
    <w:rsid w:val="00ED3E65"/>
    <w:rsid w:val="00ED3F2E"/>
    <w:rsid w:val="00ED3F35"/>
    <w:rsid w:val="00ED4009"/>
    <w:rsid w:val="00ED4081"/>
    <w:rsid w:val="00ED4158"/>
    <w:rsid w:val="00ED417A"/>
    <w:rsid w:val="00ED4352"/>
    <w:rsid w:val="00ED43A2"/>
    <w:rsid w:val="00ED43F2"/>
    <w:rsid w:val="00ED4468"/>
    <w:rsid w:val="00ED452D"/>
    <w:rsid w:val="00ED4570"/>
    <w:rsid w:val="00ED461D"/>
    <w:rsid w:val="00ED4662"/>
    <w:rsid w:val="00ED4689"/>
    <w:rsid w:val="00ED4773"/>
    <w:rsid w:val="00ED48EC"/>
    <w:rsid w:val="00ED49E0"/>
    <w:rsid w:val="00ED4B27"/>
    <w:rsid w:val="00ED4C14"/>
    <w:rsid w:val="00ED4C55"/>
    <w:rsid w:val="00ED4C57"/>
    <w:rsid w:val="00ED4D9D"/>
    <w:rsid w:val="00ED4DB4"/>
    <w:rsid w:val="00ED4F25"/>
    <w:rsid w:val="00ED4F87"/>
    <w:rsid w:val="00ED50A7"/>
    <w:rsid w:val="00ED5112"/>
    <w:rsid w:val="00ED51A7"/>
    <w:rsid w:val="00ED51B7"/>
    <w:rsid w:val="00ED51C8"/>
    <w:rsid w:val="00ED520C"/>
    <w:rsid w:val="00ED5306"/>
    <w:rsid w:val="00ED5340"/>
    <w:rsid w:val="00ED5393"/>
    <w:rsid w:val="00ED540D"/>
    <w:rsid w:val="00ED5441"/>
    <w:rsid w:val="00ED54B0"/>
    <w:rsid w:val="00ED54B4"/>
    <w:rsid w:val="00ED5567"/>
    <w:rsid w:val="00ED55E9"/>
    <w:rsid w:val="00ED560E"/>
    <w:rsid w:val="00ED5666"/>
    <w:rsid w:val="00ED566E"/>
    <w:rsid w:val="00ED56C2"/>
    <w:rsid w:val="00ED56E7"/>
    <w:rsid w:val="00ED5722"/>
    <w:rsid w:val="00ED57EF"/>
    <w:rsid w:val="00ED581B"/>
    <w:rsid w:val="00ED58DF"/>
    <w:rsid w:val="00ED59F6"/>
    <w:rsid w:val="00ED5A91"/>
    <w:rsid w:val="00ED5AA6"/>
    <w:rsid w:val="00ED5B2C"/>
    <w:rsid w:val="00ED5B73"/>
    <w:rsid w:val="00ED5B86"/>
    <w:rsid w:val="00ED5C4D"/>
    <w:rsid w:val="00ED5CC9"/>
    <w:rsid w:val="00ED5D7D"/>
    <w:rsid w:val="00ED5DC4"/>
    <w:rsid w:val="00ED5DD6"/>
    <w:rsid w:val="00ED5DEA"/>
    <w:rsid w:val="00ED5E8A"/>
    <w:rsid w:val="00ED5EEE"/>
    <w:rsid w:val="00ED5FCF"/>
    <w:rsid w:val="00ED5FD8"/>
    <w:rsid w:val="00ED6013"/>
    <w:rsid w:val="00ED6102"/>
    <w:rsid w:val="00ED614C"/>
    <w:rsid w:val="00ED61E1"/>
    <w:rsid w:val="00ED630E"/>
    <w:rsid w:val="00ED6327"/>
    <w:rsid w:val="00ED63BF"/>
    <w:rsid w:val="00ED64B6"/>
    <w:rsid w:val="00ED65FD"/>
    <w:rsid w:val="00ED6698"/>
    <w:rsid w:val="00ED66B9"/>
    <w:rsid w:val="00ED672A"/>
    <w:rsid w:val="00ED6778"/>
    <w:rsid w:val="00ED6828"/>
    <w:rsid w:val="00ED691F"/>
    <w:rsid w:val="00ED69C7"/>
    <w:rsid w:val="00ED6A04"/>
    <w:rsid w:val="00ED6A11"/>
    <w:rsid w:val="00ED6A39"/>
    <w:rsid w:val="00ED6A5A"/>
    <w:rsid w:val="00ED6C6A"/>
    <w:rsid w:val="00ED6C82"/>
    <w:rsid w:val="00ED6CA7"/>
    <w:rsid w:val="00ED6D41"/>
    <w:rsid w:val="00ED6D94"/>
    <w:rsid w:val="00ED6E21"/>
    <w:rsid w:val="00ED6E22"/>
    <w:rsid w:val="00ED6E80"/>
    <w:rsid w:val="00ED6F95"/>
    <w:rsid w:val="00ED729F"/>
    <w:rsid w:val="00ED734E"/>
    <w:rsid w:val="00ED737F"/>
    <w:rsid w:val="00ED74D2"/>
    <w:rsid w:val="00ED74FB"/>
    <w:rsid w:val="00ED757E"/>
    <w:rsid w:val="00ED75DD"/>
    <w:rsid w:val="00ED75E3"/>
    <w:rsid w:val="00ED7665"/>
    <w:rsid w:val="00ED7704"/>
    <w:rsid w:val="00ED7857"/>
    <w:rsid w:val="00ED79E2"/>
    <w:rsid w:val="00ED7A69"/>
    <w:rsid w:val="00ED7AAD"/>
    <w:rsid w:val="00ED7C06"/>
    <w:rsid w:val="00ED7CD6"/>
    <w:rsid w:val="00ED7D12"/>
    <w:rsid w:val="00ED7EC5"/>
    <w:rsid w:val="00ED7F0D"/>
    <w:rsid w:val="00EE0129"/>
    <w:rsid w:val="00EE0130"/>
    <w:rsid w:val="00EE01F1"/>
    <w:rsid w:val="00EE01FE"/>
    <w:rsid w:val="00EE02E3"/>
    <w:rsid w:val="00EE0343"/>
    <w:rsid w:val="00EE0354"/>
    <w:rsid w:val="00EE0359"/>
    <w:rsid w:val="00EE0399"/>
    <w:rsid w:val="00EE03E0"/>
    <w:rsid w:val="00EE042E"/>
    <w:rsid w:val="00EE04DE"/>
    <w:rsid w:val="00EE04F5"/>
    <w:rsid w:val="00EE056E"/>
    <w:rsid w:val="00EE0655"/>
    <w:rsid w:val="00EE0719"/>
    <w:rsid w:val="00EE07BF"/>
    <w:rsid w:val="00EE07CA"/>
    <w:rsid w:val="00EE07F4"/>
    <w:rsid w:val="00EE08A1"/>
    <w:rsid w:val="00EE098A"/>
    <w:rsid w:val="00EE098C"/>
    <w:rsid w:val="00EE09A6"/>
    <w:rsid w:val="00EE0AD6"/>
    <w:rsid w:val="00EE0B91"/>
    <w:rsid w:val="00EE0CF0"/>
    <w:rsid w:val="00EE0CFE"/>
    <w:rsid w:val="00EE0D55"/>
    <w:rsid w:val="00EE0D97"/>
    <w:rsid w:val="00EE0FA9"/>
    <w:rsid w:val="00EE104A"/>
    <w:rsid w:val="00EE118A"/>
    <w:rsid w:val="00EE11A8"/>
    <w:rsid w:val="00EE1264"/>
    <w:rsid w:val="00EE1311"/>
    <w:rsid w:val="00EE133C"/>
    <w:rsid w:val="00EE140C"/>
    <w:rsid w:val="00EE14C4"/>
    <w:rsid w:val="00EE150F"/>
    <w:rsid w:val="00EE1518"/>
    <w:rsid w:val="00EE1543"/>
    <w:rsid w:val="00EE161F"/>
    <w:rsid w:val="00EE1648"/>
    <w:rsid w:val="00EE166A"/>
    <w:rsid w:val="00EE173A"/>
    <w:rsid w:val="00EE178A"/>
    <w:rsid w:val="00EE1917"/>
    <w:rsid w:val="00EE1AA5"/>
    <w:rsid w:val="00EE1ADB"/>
    <w:rsid w:val="00EE1B33"/>
    <w:rsid w:val="00EE1B82"/>
    <w:rsid w:val="00EE1BE3"/>
    <w:rsid w:val="00EE1DB3"/>
    <w:rsid w:val="00EE1ED9"/>
    <w:rsid w:val="00EE2007"/>
    <w:rsid w:val="00EE20AD"/>
    <w:rsid w:val="00EE2303"/>
    <w:rsid w:val="00EE23A1"/>
    <w:rsid w:val="00EE24AE"/>
    <w:rsid w:val="00EE25C9"/>
    <w:rsid w:val="00EE2617"/>
    <w:rsid w:val="00EE2684"/>
    <w:rsid w:val="00EE272C"/>
    <w:rsid w:val="00EE274C"/>
    <w:rsid w:val="00EE27E0"/>
    <w:rsid w:val="00EE281A"/>
    <w:rsid w:val="00EE2886"/>
    <w:rsid w:val="00EE2976"/>
    <w:rsid w:val="00EE2A1E"/>
    <w:rsid w:val="00EE2B19"/>
    <w:rsid w:val="00EE2B93"/>
    <w:rsid w:val="00EE2BC8"/>
    <w:rsid w:val="00EE2EB8"/>
    <w:rsid w:val="00EE2EE0"/>
    <w:rsid w:val="00EE2F4F"/>
    <w:rsid w:val="00EE303C"/>
    <w:rsid w:val="00EE30C9"/>
    <w:rsid w:val="00EE32F6"/>
    <w:rsid w:val="00EE33CC"/>
    <w:rsid w:val="00EE33F0"/>
    <w:rsid w:val="00EE33F6"/>
    <w:rsid w:val="00EE3406"/>
    <w:rsid w:val="00EE347F"/>
    <w:rsid w:val="00EE34A1"/>
    <w:rsid w:val="00EE356C"/>
    <w:rsid w:val="00EE35AD"/>
    <w:rsid w:val="00EE36DF"/>
    <w:rsid w:val="00EE3723"/>
    <w:rsid w:val="00EE3727"/>
    <w:rsid w:val="00EE376D"/>
    <w:rsid w:val="00EE3791"/>
    <w:rsid w:val="00EE37E5"/>
    <w:rsid w:val="00EE3822"/>
    <w:rsid w:val="00EE3852"/>
    <w:rsid w:val="00EE390E"/>
    <w:rsid w:val="00EE3951"/>
    <w:rsid w:val="00EE3952"/>
    <w:rsid w:val="00EE3B47"/>
    <w:rsid w:val="00EE3B72"/>
    <w:rsid w:val="00EE3B95"/>
    <w:rsid w:val="00EE3BFE"/>
    <w:rsid w:val="00EE3CD9"/>
    <w:rsid w:val="00EE3CEB"/>
    <w:rsid w:val="00EE3D09"/>
    <w:rsid w:val="00EE3D2E"/>
    <w:rsid w:val="00EE3D5A"/>
    <w:rsid w:val="00EE3D86"/>
    <w:rsid w:val="00EE3E86"/>
    <w:rsid w:val="00EE3FC3"/>
    <w:rsid w:val="00EE4001"/>
    <w:rsid w:val="00EE4035"/>
    <w:rsid w:val="00EE403D"/>
    <w:rsid w:val="00EE4154"/>
    <w:rsid w:val="00EE4198"/>
    <w:rsid w:val="00EE41FF"/>
    <w:rsid w:val="00EE4286"/>
    <w:rsid w:val="00EE42BF"/>
    <w:rsid w:val="00EE42E7"/>
    <w:rsid w:val="00EE44DA"/>
    <w:rsid w:val="00EE44FF"/>
    <w:rsid w:val="00EE4534"/>
    <w:rsid w:val="00EE4536"/>
    <w:rsid w:val="00EE4565"/>
    <w:rsid w:val="00EE456F"/>
    <w:rsid w:val="00EE4584"/>
    <w:rsid w:val="00EE4712"/>
    <w:rsid w:val="00EE480D"/>
    <w:rsid w:val="00EE49B4"/>
    <w:rsid w:val="00EE49F2"/>
    <w:rsid w:val="00EE4A35"/>
    <w:rsid w:val="00EE4A68"/>
    <w:rsid w:val="00EE4A98"/>
    <w:rsid w:val="00EE4B08"/>
    <w:rsid w:val="00EE4C44"/>
    <w:rsid w:val="00EE4CF5"/>
    <w:rsid w:val="00EE4D32"/>
    <w:rsid w:val="00EE4D8A"/>
    <w:rsid w:val="00EE4E78"/>
    <w:rsid w:val="00EE4F4E"/>
    <w:rsid w:val="00EE505F"/>
    <w:rsid w:val="00EE5091"/>
    <w:rsid w:val="00EE5119"/>
    <w:rsid w:val="00EE51B3"/>
    <w:rsid w:val="00EE5234"/>
    <w:rsid w:val="00EE5312"/>
    <w:rsid w:val="00EE5365"/>
    <w:rsid w:val="00EE541F"/>
    <w:rsid w:val="00EE5425"/>
    <w:rsid w:val="00EE542A"/>
    <w:rsid w:val="00EE54BA"/>
    <w:rsid w:val="00EE54EF"/>
    <w:rsid w:val="00EE55C3"/>
    <w:rsid w:val="00EE56A4"/>
    <w:rsid w:val="00EE56E7"/>
    <w:rsid w:val="00EE595B"/>
    <w:rsid w:val="00EE5A66"/>
    <w:rsid w:val="00EE5AC5"/>
    <w:rsid w:val="00EE5AF5"/>
    <w:rsid w:val="00EE5AFB"/>
    <w:rsid w:val="00EE5B34"/>
    <w:rsid w:val="00EE5B51"/>
    <w:rsid w:val="00EE5B5D"/>
    <w:rsid w:val="00EE5B76"/>
    <w:rsid w:val="00EE5BB5"/>
    <w:rsid w:val="00EE5C5A"/>
    <w:rsid w:val="00EE5CEF"/>
    <w:rsid w:val="00EE5F2D"/>
    <w:rsid w:val="00EE5FFF"/>
    <w:rsid w:val="00EE60BC"/>
    <w:rsid w:val="00EE60E1"/>
    <w:rsid w:val="00EE6140"/>
    <w:rsid w:val="00EE623E"/>
    <w:rsid w:val="00EE62DD"/>
    <w:rsid w:val="00EE631E"/>
    <w:rsid w:val="00EE6422"/>
    <w:rsid w:val="00EE650E"/>
    <w:rsid w:val="00EE66E5"/>
    <w:rsid w:val="00EE672D"/>
    <w:rsid w:val="00EE67E9"/>
    <w:rsid w:val="00EE69CA"/>
    <w:rsid w:val="00EE6B34"/>
    <w:rsid w:val="00EE6B3F"/>
    <w:rsid w:val="00EE6C4F"/>
    <w:rsid w:val="00EE6C91"/>
    <w:rsid w:val="00EE6CCF"/>
    <w:rsid w:val="00EE6D67"/>
    <w:rsid w:val="00EE700C"/>
    <w:rsid w:val="00EE701B"/>
    <w:rsid w:val="00EE7043"/>
    <w:rsid w:val="00EE70B3"/>
    <w:rsid w:val="00EE7128"/>
    <w:rsid w:val="00EE7168"/>
    <w:rsid w:val="00EE71AD"/>
    <w:rsid w:val="00EE7208"/>
    <w:rsid w:val="00EE72B0"/>
    <w:rsid w:val="00EE7335"/>
    <w:rsid w:val="00EE73EC"/>
    <w:rsid w:val="00EE74EC"/>
    <w:rsid w:val="00EE75A5"/>
    <w:rsid w:val="00EE75C2"/>
    <w:rsid w:val="00EE7684"/>
    <w:rsid w:val="00EE77A9"/>
    <w:rsid w:val="00EE77FD"/>
    <w:rsid w:val="00EE781C"/>
    <w:rsid w:val="00EE784A"/>
    <w:rsid w:val="00EE78E3"/>
    <w:rsid w:val="00EE7967"/>
    <w:rsid w:val="00EE7A3F"/>
    <w:rsid w:val="00EE7ADA"/>
    <w:rsid w:val="00EE7AE5"/>
    <w:rsid w:val="00EE7B28"/>
    <w:rsid w:val="00EE7B73"/>
    <w:rsid w:val="00EE7C7B"/>
    <w:rsid w:val="00EE7CA1"/>
    <w:rsid w:val="00EE7E0F"/>
    <w:rsid w:val="00EE7E7F"/>
    <w:rsid w:val="00EE7F00"/>
    <w:rsid w:val="00EE7FD0"/>
    <w:rsid w:val="00EF0057"/>
    <w:rsid w:val="00EF0060"/>
    <w:rsid w:val="00EF00C1"/>
    <w:rsid w:val="00EF00E3"/>
    <w:rsid w:val="00EF0251"/>
    <w:rsid w:val="00EF0351"/>
    <w:rsid w:val="00EF0424"/>
    <w:rsid w:val="00EF04BC"/>
    <w:rsid w:val="00EF051C"/>
    <w:rsid w:val="00EF0580"/>
    <w:rsid w:val="00EF05DC"/>
    <w:rsid w:val="00EF07AF"/>
    <w:rsid w:val="00EF089A"/>
    <w:rsid w:val="00EF095A"/>
    <w:rsid w:val="00EF0975"/>
    <w:rsid w:val="00EF098B"/>
    <w:rsid w:val="00EF09BC"/>
    <w:rsid w:val="00EF0A1C"/>
    <w:rsid w:val="00EF0B9D"/>
    <w:rsid w:val="00EF0BA4"/>
    <w:rsid w:val="00EF0DE5"/>
    <w:rsid w:val="00EF0F8B"/>
    <w:rsid w:val="00EF10C4"/>
    <w:rsid w:val="00EF10F5"/>
    <w:rsid w:val="00EF10F9"/>
    <w:rsid w:val="00EF1152"/>
    <w:rsid w:val="00EF118B"/>
    <w:rsid w:val="00EF1222"/>
    <w:rsid w:val="00EF1244"/>
    <w:rsid w:val="00EF1335"/>
    <w:rsid w:val="00EF1408"/>
    <w:rsid w:val="00EF14AF"/>
    <w:rsid w:val="00EF155A"/>
    <w:rsid w:val="00EF1616"/>
    <w:rsid w:val="00EF168D"/>
    <w:rsid w:val="00EF16FC"/>
    <w:rsid w:val="00EF1884"/>
    <w:rsid w:val="00EF193A"/>
    <w:rsid w:val="00EF1963"/>
    <w:rsid w:val="00EF1967"/>
    <w:rsid w:val="00EF1AB6"/>
    <w:rsid w:val="00EF1AC2"/>
    <w:rsid w:val="00EF1C46"/>
    <w:rsid w:val="00EF1D63"/>
    <w:rsid w:val="00EF1E68"/>
    <w:rsid w:val="00EF1E94"/>
    <w:rsid w:val="00EF1FBA"/>
    <w:rsid w:val="00EF2016"/>
    <w:rsid w:val="00EF20D6"/>
    <w:rsid w:val="00EF2130"/>
    <w:rsid w:val="00EF22D6"/>
    <w:rsid w:val="00EF2307"/>
    <w:rsid w:val="00EF236C"/>
    <w:rsid w:val="00EF23FF"/>
    <w:rsid w:val="00EF2448"/>
    <w:rsid w:val="00EF24A6"/>
    <w:rsid w:val="00EF25B0"/>
    <w:rsid w:val="00EF260A"/>
    <w:rsid w:val="00EF26A2"/>
    <w:rsid w:val="00EF26A3"/>
    <w:rsid w:val="00EF2838"/>
    <w:rsid w:val="00EF2891"/>
    <w:rsid w:val="00EF2934"/>
    <w:rsid w:val="00EF2B15"/>
    <w:rsid w:val="00EF2E16"/>
    <w:rsid w:val="00EF2ED6"/>
    <w:rsid w:val="00EF2EE6"/>
    <w:rsid w:val="00EF30BA"/>
    <w:rsid w:val="00EF30EF"/>
    <w:rsid w:val="00EF3180"/>
    <w:rsid w:val="00EF3339"/>
    <w:rsid w:val="00EF35DC"/>
    <w:rsid w:val="00EF3600"/>
    <w:rsid w:val="00EF3915"/>
    <w:rsid w:val="00EF39B3"/>
    <w:rsid w:val="00EF39EE"/>
    <w:rsid w:val="00EF3AB8"/>
    <w:rsid w:val="00EF3BB7"/>
    <w:rsid w:val="00EF3BD5"/>
    <w:rsid w:val="00EF3C8E"/>
    <w:rsid w:val="00EF3C96"/>
    <w:rsid w:val="00EF3CD9"/>
    <w:rsid w:val="00EF3CEB"/>
    <w:rsid w:val="00EF3D48"/>
    <w:rsid w:val="00EF3E69"/>
    <w:rsid w:val="00EF3EF8"/>
    <w:rsid w:val="00EF3FB2"/>
    <w:rsid w:val="00EF3FF0"/>
    <w:rsid w:val="00EF4028"/>
    <w:rsid w:val="00EF4042"/>
    <w:rsid w:val="00EF4152"/>
    <w:rsid w:val="00EF4378"/>
    <w:rsid w:val="00EF43C2"/>
    <w:rsid w:val="00EF43EF"/>
    <w:rsid w:val="00EF43FA"/>
    <w:rsid w:val="00EF4420"/>
    <w:rsid w:val="00EF4498"/>
    <w:rsid w:val="00EF44B8"/>
    <w:rsid w:val="00EF44EC"/>
    <w:rsid w:val="00EF4500"/>
    <w:rsid w:val="00EF455C"/>
    <w:rsid w:val="00EF4663"/>
    <w:rsid w:val="00EF4668"/>
    <w:rsid w:val="00EF47A2"/>
    <w:rsid w:val="00EF4837"/>
    <w:rsid w:val="00EF4866"/>
    <w:rsid w:val="00EF48C6"/>
    <w:rsid w:val="00EF492C"/>
    <w:rsid w:val="00EF4938"/>
    <w:rsid w:val="00EF4969"/>
    <w:rsid w:val="00EF4A07"/>
    <w:rsid w:val="00EF4A7A"/>
    <w:rsid w:val="00EF4BBE"/>
    <w:rsid w:val="00EF4C30"/>
    <w:rsid w:val="00EF4C82"/>
    <w:rsid w:val="00EF4DD0"/>
    <w:rsid w:val="00EF4FAB"/>
    <w:rsid w:val="00EF505E"/>
    <w:rsid w:val="00EF51BE"/>
    <w:rsid w:val="00EF51E2"/>
    <w:rsid w:val="00EF5323"/>
    <w:rsid w:val="00EF53BD"/>
    <w:rsid w:val="00EF5482"/>
    <w:rsid w:val="00EF55C8"/>
    <w:rsid w:val="00EF56A0"/>
    <w:rsid w:val="00EF56B0"/>
    <w:rsid w:val="00EF578C"/>
    <w:rsid w:val="00EF57E9"/>
    <w:rsid w:val="00EF5894"/>
    <w:rsid w:val="00EF59F9"/>
    <w:rsid w:val="00EF5C34"/>
    <w:rsid w:val="00EF5C53"/>
    <w:rsid w:val="00EF5C7E"/>
    <w:rsid w:val="00EF5CB3"/>
    <w:rsid w:val="00EF5DAF"/>
    <w:rsid w:val="00EF5E18"/>
    <w:rsid w:val="00EF5E1A"/>
    <w:rsid w:val="00EF5E77"/>
    <w:rsid w:val="00EF5E89"/>
    <w:rsid w:val="00EF5E9D"/>
    <w:rsid w:val="00EF5EDD"/>
    <w:rsid w:val="00EF5F79"/>
    <w:rsid w:val="00EF5FB0"/>
    <w:rsid w:val="00EF5FBF"/>
    <w:rsid w:val="00EF5FDA"/>
    <w:rsid w:val="00EF6200"/>
    <w:rsid w:val="00EF6264"/>
    <w:rsid w:val="00EF6316"/>
    <w:rsid w:val="00EF6329"/>
    <w:rsid w:val="00EF633F"/>
    <w:rsid w:val="00EF63E0"/>
    <w:rsid w:val="00EF64F3"/>
    <w:rsid w:val="00EF6539"/>
    <w:rsid w:val="00EF6582"/>
    <w:rsid w:val="00EF6659"/>
    <w:rsid w:val="00EF669F"/>
    <w:rsid w:val="00EF66DC"/>
    <w:rsid w:val="00EF6786"/>
    <w:rsid w:val="00EF67FC"/>
    <w:rsid w:val="00EF68A2"/>
    <w:rsid w:val="00EF693C"/>
    <w:rsid w:val="00EF6964"/>
    <w:rsid w:val="00EF6991"/>
    <w:rsid w:val="00EF6A36"/>
    <w:rsid w:val="00EF6A3C"/>
    <w:rsid w:val="00EF6B5E"/>
    <w:rsid w:val="00EF6CAC"/>
    <w:rsid w:val="00EF6D1E"/>
    <w:rsid w:val="00EF6D29"/>
    <w:rsid w:val="00EF6DEC"/>
    <w:rsid w:val="00EF7057"/>
    <w:rsid w:val="00EF70C8"/>
    <w:rsid w:val="00EF716C"/>
    <w:rsid w:val="00EF726A"/>
    <w:rsid w:val="00EF72D2"/>
    <w:rsid w:val="00EF72DA"/>
    <w:rsid w:val="00EF7309"/>
    <w:rsid w:val="00EF738D"/>
    <w:rsid w:val="00EF7540"/>
    <w:rsid w:val="00EF75AD"/>
    <w:rsid w:val="00EF75BA"/>
    <w:rsid w:val="00EF7613"/>
    <w:rsid w:val="00EF7642"/>
    <w:rsid w:val="00EF7655"/>
    <w:rsid w:val="00EF767D"/>
    <w:rsid w:val="00EF7712"/>
    <w:rsid w:val="00EF78C5"/>
    <w:rsid w:val="00EF78D8"/>
    <w:rsid w:val="00EF78FA"/>
    <w:rsid w:val="00EF795A"/>
    <w:rsid w:val="00EF7992"/>
    <w:rsid w:val="00EF79C1"/>
    <w:rsid w:val="00EF7A06"/>
    <w:rsid w:val="00EF7A0C"/>
    <w:rsid w:val="00EF7A32"/>
    <w:rsid w:val="00EF7AE1"/>
    <w:rsid w:val="00EF7B55"/>
    <w:rsid w:val="00EF7B70"/>
    <w:rsid w:val="00EF7B80"/>
    <w:rsid w:val="00EF7CA7"/>
    <w:rsid w:val="00EF7D44"/>
    <w:rsid w:val="00EF7D81"/>
    <w:rsid w:val="00EF7EF3"/>
    <w:rsid w:val="00EF7F25"/>
    <w:rsid w:val="00EF7FF7"/>
    <w:rsid w:val="00F0020A"/>
    <w:rsid w:val="00F0021C"/>
    <w:rsid w:val="00F0023E"/>
    <w:rsid w:val="00F002E4"/>
    <w:rsid w:val="00F00336"/>
    <w:rsid w:val="00F0035E"/>
    <w:rsid w:val="00F00568"/>
    <w:rsid w:val="00F005C3"/>
    <w:rsid w:val="00F006AE"/>
    <w:rsid w:val="00F00723"/>
    <w:rsid w:val="00F0074D"/>
    <w:rsid w:val="00F00757"/>
    <w:rsid w:val="00F007E0"/>
    <w:rsid w:val="00F007F8"/>
    <w:rsid w:val="00F00853"/>
    <w:rsid w:val="00F00908"/>
    <w:rsid w:val="00F009C2"/>
    <w:rsid w:val="00F009C5"/>
    <w:rsid w:val="00F00A09"/>
    <w:rsid w:val="00F00A4D"/>
    <w:rsid w:val="00F00A62"/>
    <w:rsid w:val="00F00A87"/>
    <w:rsid w:val="00F00ACE"/>
    <w:rsid w:val="00F00B32"/>
    <w:rsid w:val="00F00B62"/>
    <w:rsid w:val="00F00BC1"/>
    <w:rsid w:val="00F00C4A"/>
    <w:rsid w:val="00F00CF2"/>
    <w:rsid w:val="00F00D04"/>
    <w:rsid w:val="00F00DC8"/>
    <w:rsid w:val="00F00ECC"/>
    <w:rsid w:val="00F00EFF"/>
    <w:rsid w:val="00F010BF"/>
    <w:rsid w:val="00F010F1"/>
    <w:rsid w:val="00F011B5"/>
    <w:rsid w:val="00F01278"/>
    <w:rsid w:val="00F0133E"/>
    <w:rsid w:val="00F0134E"/>
    <w:rsid w:val="00F013B4"/>
    <w:rsid w:val="00F0146A"/>
    <w:rsid w:val="00F01522"/>
    <w:rsid w:val="00F015B5"/>
    <w:rsid w:val="00F0164F"/>
    <w:rsid w:val="00F01688"/>
    <w:rsid w:val="00F0168B"/>
    <w:rsid w:val="00F016AE"/>
    <w:rsid w:val="00F01798"/>
    <w:rsid w:val="00F01864"/>
    <w:rsid w:val="00F018FE"/>
    <w:rsid w:val="00F01910"/>
    <w:rsid w:val="00F019B8"/>
    <w:rsid w:val="00F019BD"/>
    <w:rsid w:val="00F01AC2"/>
    <w:rsid w:val="00F01F93"/>
    <w:rsid w:val="00F02013"/>
    <w:rsid w:val="00F0202A"/>
    <w:rsid w:val="00F020B6"/>
    <w:rsid w:val="00F020FF"/>
    <w:rsid w:val="00F0212D"/>
    <w:rsid w:val="00F0217E"/>
    <w:rsid w:val="00F02186"/>
    <w:rsid w:val="00F021A6"/>
    <w:rsid w:val="00F021EE"/>
    <w:rsid w:val="00F021F4"/>
    <w:rsid w:val="00F022A1"/>
    <w:rsid w:val="00F022C3"/>
    <w:rsid w:val="00F02310"/>
    <w:rsid w:val="00F02384"/>
    <w:rsid w:val="00F0239A"/>
    <w:rsid w:val="00F025CF"/>
    <w:rsid w:val="00F0269E"/>
    <w:rsid w:val="00F026B7"/>
    <w:rsid w:val="00F027F0"/>
    <w:rsid w:val="00F02813"/>
    <w:rsid w:val="00F028C1"/>
    <w:rsid w:val="00F029C8"/>
    <w:rsid w:val="00F02B03"/>
    <w:rsid w:val="00F02B5F"/>
    <w:rsid w:val="00F02BCC"/>
    <w:rsid w:val="00F02D72"/>
    <w:rsid w:val="00F02E85"/>
    <w:rsid w:val="00F02E99"/>
    <w:rsid w:val="00F02F25"/>
    <w:rsid w:val="00F0305C"/>
    <w:rsid w:val="00F030C0"/>
    <w:rsid w:val="00F031F8"/>
    <w:rsid w:val="00F032B0"/>
    <w:rsid w:val="00F033BF"/>
    <w:rsid w:val="00F034C1"/>
    <w:rsid w:val="00F03655"/>
    <w:rsid w:val="00F036C4"/>
    <w:rsid w:val="00F036D4"/>
    <w:rsid w:val="00F037AD"/>
    <w:rsid w:val="00F037FC"/>
    <w:rsid w:val="00F0392F"/>
    <w:rsid w:val="00F03A83"/>
    <w:rsid w:val="00F03B18"/>
    <w:rsid w:val="00F03B9D"/>
    <w:rsid w:val="00F03BB3"/>
    <w:rsid w:val="00F03BEB"/>
    <w:rsid w:val="00F03EB9"/>
    <w:rsid w:val="00F03EC9"/>
    <w:rsid w:val="00F03FAF"/>
    <w:rsid w:val="00F040C1"/>
    <w:rsid w:val="00F0410E"/>
    <w:rsid w:val="00F04183"/>
    <w:rsid w:val="00F04187"/>
    <w:rsid w:val="00F042AE"/>
    <w:rsid w:val="00F0436A"/>
    <w:rsid w:val="00F0443C"/>
    <w:rsid w:val="00F04519"/>
    <w:rsid w:val="00F045A6"/>
    <w:rsid w:val="00F045EC"/>
    <w:rsid w:val="00F04679"/>
    <w:rsid w:val="00F0476F"/>
    <w:rsid w:val="00F04891"/>
    <w:rsid w:val="00F04892"/>
    <w:rsid w:val="00F0489A"/>
    <w:rsid w:val="00F04919"/>
    <w:rsid w:val="00F04AC2"/>
    <w:rsid w:val="00F04B5D"/>
    <w:rsid w:val="00F04C33"/>
    <w:rsid w:val="00F04C39"/>
    <w:rsid w:val="00F04CF8"/>
    <w:rsid w:val="00F04D0A"/>
    <w:rsid w:val="00F04E2E"/>
    <w:rsid w:val="00F0501C"/>
    <w:rsid w:val="00F050C2"/>
    <w:rsid w:val="00F051C5"/>
    <w:rsid w:val="00F05225"/>
    <w:rsid w:val="00F05236"/>
    <w:rsid w:val="00F05371"/>
    <w:rsid w:val="00F05389"/>
    <w:rsid w:val="00F0550F"/>
    <w:rsid w:val="00F055BA"/>
    <w:rsid w:val="00F05753"/>
    <w:rsid w:val="00F05807"/>
    <w:rsid w:val="00F0593D"/>
    <w:rsid w:val="00F0594C"/>
    <w:rsid w:val="00F059BF"/>
    <w:rsid w:val="00F059EC"/>
    <w:rsid w:val="00F05B51"/>
    <w:rsid w:val="00F05C1B"/>
    <w:rsid w:val="00F05D2E"/>
    <w:rsid w:val="00F05D41"/>
    <w:rsid w:val="00F05E9E"/>
    <w:rsid w:val="00F05ECD"/>
    <w:rsid w:val="00F05F23"/>
    <w:rsid w:val="00F05F87"/>
    <w:rsid w:val="00F05FBB"/>
    <w:rsid w:val="00F05FF2"/>
    <w:rsid w:val="00F06066"/>
    <w:rsid w:val="00F060AC"/>
    <w:rsid w:val="00F06198"/>
    <w:rsid w:val="00F061A9"/>
    <w:rsid w:val="00F061CF"/>
    <w:rsid w:val="00F06302"/>
    <w:rsid w:val="00F0632C"/>
    <w:rsid w:val="00F06348"/>
    <w:rsid w:val="00F0635B"/>
    <w:rsid w:val="00F063AD"/>
    <w:rsid w:val="00F063EF"/>
    <w:rsid w:val="00F06500"/>
    <w:rsid w:val="00F06596"/>
    <w:rsid w:val="00F0664A"/>
    <w:rsid w:val="00F066C3"/>
    <w:rsid w:val="00F0675E"/>
    <w:rsid w:val="00F067AB"/>
    <w:rsid w:val="00F067EF"/>
    <w:rsid w:val="00F0683B"/>
    <w:rsid w:val="00F069E6"/>
    <w:rsid w:val="00F06B45"/>
    <w:rsid w:val="00F06BA9"/>
    <w:rsid w:val="00F06C27"/>
    <w:rsid w:val="00F06C6B"/>
    <w:rsid w:val="00F06E37"/>
    <w:rsid w:val="00F06E7F"/>
    <w:rsid w:val="00F06EF9"/>
    <w:rsid w:val="00F06F2D"/>
    <w:rsid w:val="00F06FDA"/>
    <w:rsid w:val="00F06FEA"/>
    <w:rsid w:val="00F07067"/>
    <w:rsid w:val="00F07144"/>
    <w:rsid w:val="00F07165"/>
    <w:rsid w:val="00F07196"/>
    <w:rsid w:val="00F073D0"/>
    <w:rsid w:val="00F074DC"/>
    <w:rsid w:val="00F074F2"/>
    <w:rsid w:val="00F0752D"/>
    <w:rsid w:val="00F0767A"/>
    <w:rsid w:val="00F0769E"/>
    <w:rsid w:val="00F076CD"/>
    <w:rsid w:val="00F076D9"/>
    <w:rsid w:val="00F07740"/>
    <w:rsid w:val="00F079D6"/>
    <w:rsid w:val="00F07A63"/>
    <w:rsid w:val="00F07A66"/>
    <w:rsid w:val="00F07C1D"/>
    <w:rsid w:val="00F07C94"/>
    <w:rsid w:val="00F07CF7"/>
    <w:rsid w:val="00F07DCA"/>
    <w:rsid w:val="00F07EB4"/>
    <w:rsid w:val="00F07F84"/>
    <w:rsid w:val="00F07F85"/>
    <w:rsid w:val="00F10024"/>
    <w:rsid w:val="00F10029"/>
    <w:rsid w:val="00F1002C"/>
    <w:rsid w:val="00F10228"/>
    <w:rsid w:val="00F1028B"/>
    <w:rsid w:val="00F102A6"/>
    <w:rsid w:val="00F10355"/>
    <w:rsid w:val="00F103C2"/>
    <w:rsid w:val="00F10400"/>
    <w:rsid w:val="00F10473"/>
    <w:rsid w:val="00F104D4"/>
    <w:rsid w:val="00F1053D"/>
    <w:rsid w:val="00F10563"/>
    <w:rsid w:val="00F105A3"/>
    <w:rsid w:val="00F10707"/>
    <w:rsid w:val="00F107BE"/>
    <w:rsid w:val="00F1080D"/>
    <w:rsid w:val="00F10886"/>
    <w:rsid w:val="00F10C23"/>
    <w:rsid w:val="00F10D20"/>
    <w:rsid w:val="00F10DC2"/>
    <w:rsid w:val="00F10EF4"/>
    <w:rsid w:val="00F10F35"/>
    <w:rsid w:val="00F10FAF"/>
    <w:rsid w:val="00F110DE"/>
    <w:rsid w:val="00F111FD"/>
    <w:rsid w:val="00F1120E"/>
    <w:rsid w:val="00F1126E"/>
    <w:rsid w:val="00F11387"/>
    <w:rsid w:val="00F114A1"/>
    <w:rsid w:val="00F114CC"/>
    <w:rsid w:val="00F11541"/>
    <w:rsid w:val="00F11542"/>
    <w:rsid w:val="00F11568"/>
    <w:rsid w:val="00F11610"/>
    <w:rsid w:val="00F116ED"/>
    <w:rsid w:val="00F11860"/>
    <w:rsid w:val="00F11979"/>
    <w:rsid w:val="00F119B9"/>
    <w:rsid w:val="00F11BB2"/>
    <w:rsid w:val="00F11C47"/>
    <w:rsid w:val="00F11D35"/>
    <w:rsid w:val="00F11DDB"/>
    <w:rsid w:val="00F11E85"/>
    <w:rsid w:val="00F11EAB"/>
    <w:rsid w:val="00F11F5A"/>
    <w:rsid w:val="00F11F93"/>
    <w:rsid w:val="00F11FCB"/>
    <w:rsid w:val="00F12034"/>
    <w:rsid w:val="00F1207F"/>
    <w:rsid w:val="00F1218E"/>
    <w:rsid w:val="00F12269"/>
    <w:rsid w:val="00F122F5"/>
    <w:rsid w:val="00F123B5"/>
    <w:rsid w:val="00F12572"/>
    <w:rsid w:val="00F12634"/>
    <w:rsid w:val="00F12686"/>
    <w:rsid w:val="00F1288B"/>
    <w:rsid w:val="00F128EB"/>
    <w:rsid w:val="00F12999"/>
    <w:rsid w:val="00F12C7A"/>
    <w:rsid w:val="00F12F9A"/>
    <w:rsid w:val="00F130AD"/>
    <w:rsid w:val="00F130D1"/>
    <w:rsid w:val="00F131FB"/>
    <w:rsid w:val="00F132CF"/>
    <w:rsid w:val="00F13394"/>
    <w:rsid w:val="00F133E8"/>
    <w:rsid w:val="00F133FE"/>
    <w:rsid w:val="00F1341A"/>
    <w:rsid w:val="00F136C9"/>
    <w:rsid w:val="00F136D4"/>
    <w:rsid w:val="00F137A3"/>
    <w:rsid w:val="00F137A6"/>
    <w:rsid w:val="00F1381A"/>
    <w:rsid w:val="00F138AB"/>
    <w:rsid w:val="00F138BE"/>
    <w:rsid w:val="00F138EB"/>
    <w:rsid w:val="00F139DD"/>
    <w:rsid w:val="00F13A71"/>
    <w:rsid w:val="00F13B8A"/>
    <w:rsid w:val="00F13C51"/>
    <w:rsid w:val="00F13C57"/>
    <w:rsid w:val="00F13C81"/>
    <w:rsid w:val="00F13D1D"/>
    <w:rsid w:val="00F13DF6"/>
    <w:rsid w:val="00F13E24"/>
    <w:rsid w:val="00F13E41"/>
    <w:rsid w:val="00F13ED7"/>
    <w:rsid w:val="00F13F33"/>
    <w:rsid w:val="00F1401E"/>
    <w:rsid w:val="00F14038"/>
    <w:rsid w:val="00F1415A"/>
    <w:rsid w:val="00F141C7"/>
    <w:rsid w:val="00F141FE"/>
    <w:rsid w:val="00F142E4"/>
    <w:rsid w:val="00F145C0"/>
    <w:rsid w:val="00F145DD"/>
    <w:rsid w:val="00F145EB"/>
    <w:rsid w:val="00F1466A"/>
    <w:rsid w:val="00F146BA"/>
    <w:rsid w:val="00F14727"/>
    <w:rsid w:val="00F1472D"/>
    <w:rsid w:val="00F14768"/>
    <w:rsid w:val="00F1480A"/>
    <w:rsid w:val="00F14852"/>
    <w:rsid w:val="00F1497E"/>
    <w:rsid w:val="00F149B5"/>
    <w:rsid w:val="00F149F7"/>
    <w:rsid w:val="00F14BAD"/>
    <w:rsid w:val="00F14BD6"/>
    <w:rsid w:val="00F14BD8"/>
    <w:rsid w:val="00F14C3B"/>
    <w:rsid w:val="00F14E79"/>
    <w:rsid w:val="00F14EC2"/>
    <w:rsid w:val="00F14EF0"/>
    <w:rsid w:val="00F14F30"/>
    <w:rsid w:val="00F14F4F"/>
    <w:rsid w:val="00F15115"/>
    <w:rsid w:val="00F1514E"/>
    <w:rsid w:val="00F15247"/>
    <w:rsid w:val="00F15335"/>
    <w:rsid w:val="00F1534F"/>
    <w:rsid w:val="00F153D0"/>
    <w:rsid w:val="00F15419"/>
    <w:rsid w:val="00F154CE"/>
    <w:rsid w:val="00F15507"/>
    <w:rsid w:val="00F15656"/>
    <w:rsid w:val="00F15696"/>
    <w:rsid w:val="00F156C8"/>
    <w:rsid w:val="00F156CD"/>
    <w:rsid w:val="00F156D1"/>
    <w:rsid w:val="00F156E2"/>
    <w:rsid w:val="00F15756"/>
    <w:rsid w:val="00F15801"/>
    <w:rsid w:val="00F1580B"/>
    <w:rsid w:val="00F158E6"/>
    <w:rsid w:val="00F159A5"/>
    <w:rsid w:val="00F15AFE"/>
    <w:rsid w:val="00F15BA1"/>
    <w:rsid w:val="00F15BC9"/>
    <w:rsid w:val="00F15BCE"/>
    <w:rsid w:val="00F15C68"/>
    <w:rsid w:val="00F15CE6"/>
    <w:rsid w:val="00F15CEF"/>
    <w:rsid w:val="00F15D6B"/>
    <w:rsid w:val="00F15E58"/>
    <w:rsid w:val="00F15F00"/>
    <w:rsid w:val="00F15F03"/>
    <w:rsid w:val="00F15FAC"/>
    <w:rsid w:val="00F16020"/>
    <w:rsid w:val="00F160D2"/>
    <w:rsid w:val="00F1611A"/>
    <w:rsid w:val="00F16207"/>
    <w:rsid w:val="00F16283"/>
    <w:rsid w:val="00F162C6"/>
    <w:rsid w:val="00F16481"/>
    <w:rsid w:val="00F1658C"/>
    <w:rsid w:val="00F1660B"/>
    <w:rsid w:val="00F1667F"/>
    <w:rsid w:val="00F168DA"/>
    <w:rsid w:val="00F169B4"/>
    <w:rsid w:val="00F169D1"/>
    <w:rsid w:val="00F16A94"/>
    <w:rsid w:val="00F16B84"/>
    <w:rsid w:val="00F16BB7"/>
    <w:rsid w:val="00F16C11"/>
    <w:rsid w:val="00F16D27"/>
    <w:rsid w:val="00F16D31"/>
    <w:rsid w:val="00F16D58"/>
    <w:rsid w:val="00F16D81"/>
    <w:rsid w:val="00F16D88"/>
    <w:rsid w:val="00F16EE6"/>
    <w:rsid w:val="00F1708E"/>
    <w:rsid w:val="00F1717F"/>
    <w:rsid w:val="00F1726F"/>
    <w:rsid w:val="00F1729A"/>
    <w:rsid w:val="00F172C0"/>
    <w:rsid w:val="00F1735C"/>
    <w:rsid w:val="00F1738D"/>
    <w:rsid w:val="00F17466"/>
    <w:rsid w:val="00F17570"/>
    <w:rsid w:val="00F1758E"/>
    <w:rsid w:val="00F1759A"/>
    <w:rsid w:val="00F175B2"/>
    <w:rsid w:val="00F176B8"/>
    <w:rsid w:val="00F176F0"/>
    <w:rsid w:val="00F17762"/>
    <w:rsid w:val="00F177B2"/>
    <w:rsid w:val="00F1783F"/>
    <w:rsid w:val="00F17856"/>
    <w:rsid w:val="00F17924"/>
    <w:rsid w:val="00F17927"/>
    <w:rsid w:val="00F17A07"/>
    <w:rsid w:val="00F17A4B"/>
    <w:rsid w:val="00F17ACC"/>
    <w:rsid w:val="00F17C0D"/>
    <w:rsid w:val="00F17C46"/>
    <w:rsid w:val="00F17CA5"/>
    <w:rsid w:val="00F17DD9"/>
    <w:rsid w:val="00F17EFB"/>
    <w:rsid w:val="00F17F1F"/>
    <w:rsid w:val="00F17F26"/>
    <w:rsid w:val="00F17F3C"/>
    <w:rsid w:val="00F17F63"/>
    <w:rsid w:val="00F17F64"/>
    <w:rsid w:val="00F17F97"/>
    <w:rsid w:val="00F17FE7"/>
    <w:rsid w:val="00F200F2"/>
    <w:rsid w:val="00F20182"/>
    <w:rsid w:val="00F201C0"/>
    <w:rsid w:val="00F2025E"/>
    <w:rsid w:val="00F203B5"/>
    <w:rsid w:val="00F203C7"/>
    <w:rsid w:val="00F204C3"/>
    <w:rsid w:val="00F204FB"/>
    <w:rsid w:val="00F20553"/>
    <w:rsid w:val="00F205F4"/>
    <w:rsid w:val="00F20648"/>
    <w:rsid w:val="00F206BE"/>
    <w:rsid w:val="00F20738"/>
    <w:rsid w:val="00F2080D"/>
    <w:rsid w:val="00F20827"/>
    <w:rsid w:val="00F208A9"/>
    <w:rsid w:val="00F20904"/>
    <w:rsid w:val="00F2096D"/>
    <w:rsid w:val="00F20A70"/>
    <w:rsid w:val="00F20AD5"/>
    <w:rsid w:val="00F20B9D"/>
    <w:rsid w:val="00F20BBD"/>
    <w:rsid w:val="00F20BFC"/>
    <w:rsid w:val="00F20C72"/>
    <w:rsid w:val="00F20E26"/>
    <w:rsid w:val="00F20EDE"/>
    <w:rsid w:val="00F20F0A"/>
    <w:rsid w:val="00F20FBC"/>
    <w:rsid w:val="00F20FFC"/>
    <w:rsid w:val="00F2108B"/>
    <w:rsid w:val="00F2119B"/>
    <w:rsid w:val="00F21221"/>
    <w:rsid w:val="00F21287"/>
    <w:rsid w:val="00F212D7"/>
    <w:rsid w:val="00F21308"/>
    <w:rsid w:val="00F21318"/>
    <w:rsid w:val="00F21388"/>
    <w:rsid w:val="00F214B9"/>
    <w:rsid w:val="00F21547"/>
    <w:rsid w:val="00F21690"/>
    <w:rsid w:val="00F21772"/>
    <w:rsid w:val="00F21A3D"/>
    <w:rsid w:val="00F21B65"/>
    <w:rsid w:val="00F21B85"/>
    <w:rsid w:val="00F21BBE"/>
    <w:rsid w:val="00F21C15"/>
    <w:rsid w:val="00F21D96"/>
    <w:rsid w:val="00F21DC9"/>
    <w:rsid w:val="00F21DF6"/>
    <w:rsid w:val="00F21E51"/>
    <w:rsid w:val="00F21E72"/>
    <w:rsid w:val="00F21F0E"/>
    <w:rsid w:val="00F22199"/>
    <w:rsid w:val="00F221A2"/>
    <w:rsid w:val="00F221A6"/>
    <w:rsid w:val="00F22232"/>
    <w:rsid w:val="00F222D2"/>
    <w:rsid w:val="00F222FE"/>
    <w:rsid w:val="00F225A3"/>
    <w:rsid w:val="00F226F0"/>
    <w:rsid w:val="00F2270A"/>
    <w:rsid w:val="00F22741"/>
    <w:rsid w:val="00F22793"/>
    <w:rsid w:val="00F2279B"/>
    <w:rsid w:val="00F227ED"/>
    <w:rsid w:val="00F22873"/>
    <w:rsid w:val="00F228EF"/>
    <w:rsid w:val="00F22993"/>
    <w:rsid w:val="00F229B0"/>
    <w:rsid w:val="00F22A01"/>
    <w:rsid w:val="00F22AE9"/>
    <w:rsid w:val="00F22BAE"/>
    <w:rsid w:val="00F22C3E"/>
    <w:rsid w:val="00F22DF7"/>
    <w:rsid w:val="00F22E1C"/>
    <w:rsid w:val="00F22F44"/>
    <w:rsid w:val="00F22F5B"/>
    <w:rsid w:val="00F22F76"/>
    <w:rsid w:val="00F22F9E"/>
    <w:rsid w:val="00F2310B"/>
    <w:rsid w:val="00F2312E"/>
    <w:rsid w:val="00F231CB"/>
    <w:rsid w:val="00F23286"/>
    <w:rsid w:val="00F23304"/>
    <w:rsid w:val="00F23389"/>
    <w:rsid w:val="00F23416"/>
    <w:rsid w:val="00F23578"/>
    <w:rsid w:val="00F235CB"/>
    <w:rsid w:val="00F23900"/>
    <w:rsid w:val="00F23949"/>
    <w:rsid w:val="00F239D3"/>
    <w:rsid w:val="00F23B54"/>
    <w:rsid w:val="00F23BF5"/>
    <w:rsid w:val="00F23BF8"/>
    <w:rsid w:val="00F23C24"/>
    <w:rsid w:val="00F23C26"/>
    <w:rsid w:val="00F23CE2"/>
    <w:rsid w:val="00F23CFF"/>
    <w:rsid w:val="00F23F4E"/>
    <w:rsid w:val="00F23FC2"/>
    <w:rsid w:val="00F240E8"/>
    <w:rsid w:val="00F240F3"/>
    <w:rsid w:val="00F2410B"/>
    <w:rsid w:val="00F24158"/>
    <w:rsid w:val="00F241A0"/>
    <w:rsid w:val="00F241CD"/>
    <w:rsid w:val="00F24235"/>
    <w:rsid w:val="00F242DE"/>
    <w:rsid w:val="00F243CA"/>
    <w:rsid w:val="00F243CC"/>
    <w:rsid w:val="00F2442B"/>
    <w:rsid w:val="00F24437"/>
    <w:rsid w:val="00F244A4"/>
    <w:rsid w:val="00F2462A"/>
    <w:rsid w:val="00F246AA"/>
    <w:rsid w:val="00F246B6"/>
    <w:rsid w:val="00F2470F"/>
    <w:rsid w:val="00F2473C"/>
    <w:rsid w:val="00F24785"/>
    <w:rsid w:val="00F247BA"/>
    <w:rsid w:val="00F24997"/>
    <w:rsid w:val="00F24A8D"/>
    <w:rsid w:val="00F24B26"/>
    <w:rsid w:val="00F24B67"/>
    <w:rsid w:val="00F24BB2"/>
    <w:rsid w:val="00F24C3C"/>
    <w:rsid w:val="00F24D22"/>
    <w:rsid w:val="00F24D4E"/>
    <w:rsid w:val="00F24D51"/>
    <w:rsid w:val="00F24D5F"/>
    <w:rsid w:val="00F24E5F"/>
    <w:rsid w:val="00F2516B"/>
    <w:rsid w:val="00F25207"/>
    <w:rsid w:val="00F25267"/>
    <w:rsid w:val="00F252A4"/>
    <w:rsid w:val="00F252A5"/>
    <w:rsid w:val="00F252E1"/>
    <w:rsid w:val="00F25308"/>
    <w:rsid w:val="00F253BC"/>
    <w:rsid w:val="00F253DD"/>
    <w:rsid w:val="00F25423"/>
    <w:rsid w:val="00F25462"/>
    <w:rsid w:val="00F2547B"/>
    <w:rsid w:val="00F254B1"/>
    <w:rsid w:val="00F257D8"/>
    <w:rsid w:val="00F25849"/>
    <w:rsid w:val="00F2585E"/>
    <w:rsid w:val="00F258BF"/>
    <w:rsid w:val="00F25955"/>
    <w:rsid w:val="00F25977"/>
    <w:rsid w:val="00F25B61"/>
    <w:rsid w:val="00F25BE4"/>
    <w:rsid w:val="00F25C80"/>
    <w:rsid w:val="00F25D5D"/>
    <w:rsid w:val="00F25E92"/>
    <w:rsid w:val="00F25EAE"/>
    <w:rsid w:val="00F260DE"/>
    <w:rsid w:val="00F261A0"/>
    <w:rsid w:val="00F2622E"/>
    <w:rsid w:val="00F26315"/>
    <w:rsid w:val="00F26465"/>
    <w:rsid w:val="00F2655B"/>
    <w:rsid w:val="00F265B7"/>
    <w:rsid w:val="00F26732"/>
    <w:rsid w:val="00F267F0"/>
    <w:rsid w:val="00F267F5"/>
    <w:rsid w:val="00F268DD"/>
    <w:rsid w:val="00F26917"/>
    <w:rsid w:val="00F26992"/>
    <w:rsid w:val="00F269C5"/>
    <w:rsid w:val="00F26A35"/>
    <w:rsid w:val="00F26AFC"/>
    <w:rsid w:val="00F26BE7"/>
    <w:rsid w:val="00F26C20"/>
    <w:rsid w:val="00F26D26"/>
    <w:rsid w:val="00F26DF4"/>
    <w:rsid w:val="00F26E34"/>
    <w:rsid w:val="00F26E84"/>
    <w:rsid w:val="00F26E91"/>
    <w:rsid w:val="00F26F1F"/>
    <w:rsid w:val="00F26FCC"/>
    <w:rsid w:val="00F2748C"/>
    <w:rsid w:val="00F274D6"/>
    <w:rsid w:val="00F27561"/>
    <w:rsid w:val="00F27671"/>
    <w:rsid w:val="00F277E7"/>
    <w:rsid w:val="00F27861"/>
    <w:rsid w:val="00F278C9"/>
    <w:rsid w:val="00F27900"/>
    <w:rsid w:val="00F27914"/>
    <w:rsid w:val="00F27943"/>
    <w:rsid w:val="00F27966"/>
    <w:rsid w:val="00F279C4"/>
    <w:rsid w:val="00F27B18"/>
    <w:rsid w:val="00F27B67"/>
    <w:rsid w:val="00F27C03"/>
    <w:rsid w:val="00F27CB0"/>
    <w:rsid w:val="00F27CF8"/>
    <w:rsid w:val="00F27D2E"/>
    <w:rsid w:val="00F27D81"/>
    <w:rsid w:val="00F27DC2"/>
    <w:rsid w:val="00F27F1A"/>
    <w:rsid w:val="00F30111"/>
    <w:rsid w:val="00F30155"/>
    <w:rsid w:val="00F3016C"/>
    <w:rsid w:val="00F30196"/>
    <w:rsid w:val="00F3022F"/>
    <w:rsid w:val="00F3028C"/>
    <w:rsid w:val="00F302E4"/>
    <w:rsid w:val="00F30328"/>
    <w:rsid w:val="00F3034A"/>
    <w:rsid w:val="00F303A1"/>
    <w:rsid w:val="00F303D5"/>
    <w:rsid w:val="00F3047C"/>
    <w:rsid w:val="00F30492"/>
    <w:rsid w:val="00F304B9"/>
    <w:rsid w:val="00F304F3"/>
    <w:rsid w:val="00F305AC"/>
    <w:rsid w:val="00F3063D"/>
    <w:rsid w:val="00F306AC"/>
    <w:rsid w:val="00F30769"/>
    <w:rsid w:val="00F30772"/>
    <w:rsid w:val="00F30793"/>
    <w:rsid w:val="00F307EF"/>
    <w:rsid w:val="00F30863"/>
    <w:rsid w:val="00F308A1"/>
    <w:rsid w:val="00F30A25"/>
    <w:rsid w:val="00F30A66"/>
    <w:rsid w:val="00F30AD7"/>
    <w:rsid w:val="00F30B9C"/>
    <w:rsid w:val="00F30BE9"/>
    <w:rsid w:val="00F30C19"/>
    <w:rsid w:val="00F30E42"/>
    <w:rsid w:val="00F30EB7"/>
    <w:rsid w:val="00F30F76"/>
    <w:rsid w:val="00F30FA8"/>
    <w:rsid w:val="00F3118E"/>
    <w:rsid w:val="00F311CA"/>
    <w:rsid w:val="00F3121C"/>
    <w:rsid w:val="00F3124C"/>
    <w:rsid w:val="00F31358"/>
    <w:rsid w:val="00F31406"/>
    <w:rsid w:val="00F31411"/>
    <w:rsid w:val="00F3143E"/>
    <w:rsid w:val="00F314F0"/>
    <w:rsid w:val="00F315EB"/>
    <w:rsid w:val="00F317A0"/>
    <w:rsid w:val="00F317A5"/>
    <w:rsid w:val="00F31837"/>
    <w:rsid w:val="00F31849"/>
    <w:rsid w:val="00F318E9"/>
    <w:rsid w:val="00F3196B"/>
    <w:rsid w:val="00F31999"/>
    <w:rsid w:val="00F31A77"/>
    <w:rsid w:val="00F31AEB"/>
    <w:rsid w:val="00F31B9D"/>
    <w:rsid w:val="00F31CC7"/>
    <w:rsid w:val="00F31CEE"/>
    <w:rsid w:val="00F31D74"/>
    <w:rsid w:val="00F31D78"/>
    <w:rsid w:val="00F31E3B"/>
    <w:rsid w:val="00F31E43"/>
    <w:rsid w:val="00F31E71"/>
    <w:rsid w:val="00F31F03"/>
    <w:rsid w:val="00F31F2B"/>
    <w:rsid w:val="00F31F34"/>
    <w:rsid w:val="00F31FB6"/>
    <w:rsid w:val="00F32025"/>
    <w:rsid w:val="00F3209E"/>
    <w:rsid w:val="00F320DF"/>
    <w:rsid w:val="00F3213E"/>
    <w:rsid w:val="00F321E1"/>
    <w:rsid w:val="00F32297"/>
    <w:rsid w:val="00F322C0"/>
    <w:rsid w:val="00F322D7"/>
    <w:rsid w:val="00F323B0"/>
    <w:rsid w:val="00F32404"/>
    <w:rsid w:val="00F3246D"/>
    <w:rsid w:val="00F32478"/>
    <w:rsid w:val="00F324C3"/>
    <w:rsid w:val="00F32547"/>
    <w:rsid w:val="00F32564"/>
    <w:rsid w:val="00F32580"/>
    <w:rsid w:val="00F325B8"/>
    <w:rsid w:val="00F326C0"/>
    <w:rsid w:val="00F327B4"/>
    <w:rsid w:val="00F32892"/>
    <w:rsid w:val="00F328BA"/>
    <w:rsid w:val="00F32934"/>
    <w:rsid w:val="00F32935"/>
    <w:rsid w:val="00F32939"/>
    <w:rsid w:val="00F3293E"/>
    <w:rsid w:val="00F329EC"/>
    <w:rsid w:val="00F32B64"/>
    <w:rsid w:val="00F32BD8"/>
    <w:rsid w:val="00F32C33"/>
    <w:rsid w:val="00F32CA4"/>
    <w:rsid w:val="00F32D2F"/>
    <w:rsid w:val="00F32E7A"/>
    <w:rsid w:val="00F32E93"/>
    <w:rsid w:val="00F32F97"/>
    <w:rsid w:val="00F3301E"/>
    <w:rsid w:val="00F33050"/>
    <w:rsid w:val="00F3315E"/>
    <w:rsid w:val="00F33163"/>
    <w:rsid w:val="00F331B0"/>
    <w:rsid w:val="00F331FF"/>
    <w:rsid w:val="00F33273"/>
    <w:rsid w:val="00F33293"/>
    <w:rsid w:val="00F332D8"/>
    <w:rsid w:val="00F33324"/>
    <w:rsid w:val="00F3339E"/>
    <w:rsid w:val="00F333E8"/>
    <w:rsid w:val="00F3347A"/>
    <w:rsid w:val="00F33507"/>
    <w:rsid w:val="00F335C1"/>
    <w:rsid w:val="00F33657"/>
    <w:rsid w:val="00F33687"/>
    <w:rsid w:val="00F33693"/>
    <w:rsid w:val="00F336A5"/>
    <w:rsid w:val="00F33731"/>
    <w:rsid w:val="00F33771"/>
    <w:rsid w:val="00F337D1"/>
    <w:rsid w:val="00F33857"/>
    <w:rsid w:val="00F33889"/>
    <w:rsid w:val="00F3389B"/>
    <w:rsid w:val="00F339B3"/>
    <w:rsid w:val="00F33A75"/>
    <w:rsid w:val="00F33B95"/>
    <w:rsid w:val="00F33CBA"/>
    <w:rsid w:val="00F33FC2"/>
    <w:rsid w:val="00F34121"/>
    <w:rsid w:val="00F34212"/>
    <w:rsid w:val="00F3428C"/>
    <w:rsid w:val="00F344B5"/>
    <w:rsid w:val="00F344BC"/>
    <w:rsid w:val="00F34569"/>
    <w:rsid w:val="00F346A3"/>
    <w:rsid w:val="00F346CF"/>
    <w:rsid w:val="00F346EB"/>
    <w:rsid w:val="00F347BE"/>
    <w:rsid w:val="00F34816"/>
    <w:rsid w:val="00F3481B"/>
    <w:rsid w:val="00F3498A"/>
    <w:rsid w:val="00F349D2"/>
    <w:rsid w:val="00F34B16"/>
    <w:rsid w:val="00F34B61"/>
    <w:rsid w:val="00F34BD5"/>
    <w:rsid w:val="00F34C01"/>
    <w:rsid w:val="00F34CD8"/>
    <w:rsid w:val="00F34CD9"/>
    <w:rsid w:val="00F34CF5"/>
    <w:rsid w:val="00F34D12"/>
    <w:rsid w:val="00F34DCB"/>
    <w:rsid w:val="00F34EB7"/>
    <w:rsid w:val="00F3516B"/>
    <w:rsid w:val="00F351B2"/>
    <w:rsid w:val="00F35352"/>
    <w:rsid w:val="00F353AB"/>
    <w:rsid w:val="00F35584"/>
    <w:rsid w:val="00F358EB"/>
    <w:rsid w:val="00F35A0A"/>
    <w:rsid w:val="00F35B6A"/>
    <w:rsid w:val="00F35C50"/>
    <w:rsid w:val="00F35C7E"/>
    <w:rsid w:val="00F35D02"/>
    <w:rsid w:val="00F35EB8"/>
    <w:rsid w:val="00F35EEB"/>
    <w:rsid w:val="00F35FE1"/>
    <w:rsid w:val="00F3603E"/>
    <w:rsid w:val="00F362FA"/>
    <w:rsid w:val="00F36359"/>
    <w:rsid w:val="00F36437"/>
    <w:rsid w:val="00F36530"/>
    <w:rsid w:val="00F3669B"/>
    <w:rsid w:val="00F366BB"/>
    <w:rsid w:val="00F366D4"/>
    <w:rsid w:val="00F36717"/>
    <w:rsid w:val="00F36770"/>
    <w:rsid w:val="00F36918"/>
    <w:rsid w:val="00F3693C"/>
    <w:rsid w:val="00F36A30"/>
    <w:rsid w:val="00F36AC6"/>
    <w:rsid w:val="00F36AD9"/>
    <w:rsid w:val="00F36B77"/>
    <w:rsid w:val="00F36C09"/>
    <w:rsid w:val="00F36D38"/>
    <w:rsid w:val="00F36DE4"/>
    <w:rsid w:val="00F36E6C"/>
    <w:rsid w:val="00F36E83"/>
    <w:rsid w:val="00F36E85"/>
    <w:rsid w:val="00F3702F"/>
    <w:rsid w:val="00F370B2"/>
    <w:rsid w:val="00F370F5"/>
    <w:rsid w:val="00F3712B"/>
    <w:rsid w:val="00F37136"/>
    <w:rsid w:val="00F37142"/>
    <w:rsid w:val="00F37188"/>
    <w:rsid w:val="00F37349"/>
    <w:rsid w:val="00F3739F"/>
    <w:rsid w:val="00F373E0"/>
    <w:rsid w:val="00F373E9"/>
    <w:rsid w:val="00F3760C"/>
    <w:rsid w:val="00F37613"/>
    <w:rsid w:val="00F376C0"/>
    <w:rsid w:val="00F3778A"/>
    <w:rsid w:val="00F3782A"/>
    <w:rsid w:val="00F3790E"/>
    <w:rsid w:val="00F379B4"/>
    <w:rsid w:val="00F37AA5"/>
    <w:rsid w:val="00F37B06"/>
    <w:rsid w:val="00F37B28"/>
    <w:rsid w:val="00F37C60"/>
    <w:rsid w:val="00F37DBC"/>
    <w:rsid w:val="00F37E95"/>
    <w:rsid w:val="00F37F59"/>
    <w:rsid w:val="00F40032"/>
    <w:rsid w:val="00F4007B"/>
    <w:rsid w:val="00F401E2"/>
    <w:rsid w:val="00F40306"/>
    <w:rsid w:val="00F40359"/>
    <w:rsid w:val="00F40391"/>
    <w:rsid w:val="00F40460"/>
    <w:rsid w:val="00F40487"/>
    <w:rsid w:val="00F40546"/>
    <w:rsid w:val="00F40608"/>
    <w:rsid w:val="00F406B8"/>
    <w:rsid w:val="00F406D3"/>
    <w:rsid w:val="00F4071A"/>
    <w:rsid w:val="00F4072C"/>
    <w:rsid w:val="00F408FE"/>
    <w:rsid w:val="00F4097D"/>
    <w:rsid w:val="00F4097F"/>
    <w:rsid w:val="00F40A07"/>
    <w:rsid w:val="00F40A95"/>
    <w:rsid w:val="00F40DEA"/>
    <w:rsid w:val="00F40E54"/>
    <w:rsid w:val="00F40F55"/>
    <w:rsid w:val="00F41043"/>
    <w:rsid w:val="00F410AC"/>
    <w:rsid w:val="00F410D1"/>
    <w:rsid w:val="00F4124E"/>
    <w:rsid w:val="00F4135D"/>
    <w:rsid w:val="00F414BF"/>
    <w:rsid w:val="00F414E6"/>
    <w:rsid w:val="00F4159C"/>
    <w:rsid w:val="00F41651"/>
    <w:rsid w:val="00F41671"/>
    <w:rsid w:val="00F41727"/>
    <w:rsid w:val="00F417E1"/>
    <w:rsid w:val="00F41833"/>
    <w:rsid w:val="00F4186C"/>
    <w:rsid w:val="00F418A3"/>
    <w:rsid w:val="00F4197D"/>
    <w:rsid w:val="00F419BB"/>
    <w:rsid w:val="00F41AC2"/>
    <w:rsid w:val="00F41B34"/>
    <w:rsid w:val="00F41B62"/>
    <w:rsid w:val="00F41C6B"/>
    <w:rsid w:val="00F41D60"/>
    <w:rsid w:val="00F41D9D"/>
    <w:rsid w:val="00F41E19"/>
    <w:rsid w:val="00F41E8D"/>
    <w:rsid w:val="00F41F57"/>
    <w:rsid w:val="00F42037"/>
    <w:rsid w:val="00F42187"/>
    <w:rsid w:val="00F42307"/>
    <w:rsid w:val="00F42476"/>
    <w:rsid w:val="00F42503"/>
    <w:rsid w:val="00F42547"/>
    <w:rsid w:val="00F42566"/>
    <w:rsid w:val="00F426E5"/>
    <w:rsid w:val="00F42872"/>
    <w:rsid w:val="00F428DF"/>
    <w:rsid w:val="00F42ACE"/>
    <w:rsid w:val="00F42AD6"/>
    <w:rsid w:val="00F42CC6"/>
    <w:rsid w:val="00F42DA7"/>
    <w:rsid w:val="00F42E55"/>
    <w:rsid w:val="00F42F5D"/>
    <w:rsid w:val="00F42F64"/>
    <w:rsid w:val="00F42F66"/>
    <w:rsid w:val="00F42F76"/>
    <w:rsid w:val="00F43076"/>
    <w:rsid w:val="00F43133"/>
    <w:rsid w:val="00F4332A"/>
    <w:rsid w:val="00F4338D"/>
    <w:rsid w:val="00F43394"/>
    <w:rsid w:val="00F433BD"/>
    <w:rsid w:val="00F434AF"/>
    <w:rsid w:val="00F4350E"/>
    <w:rsid w:val="00F43573"/>
    <w:rsid w:val="00F4361D"/>
    <w:rsid w:val="00F436E8"/>
    <w:rsid w:val="00F4371C"/>
    <w:rsid w:val="00F4373B"/>
    <w:rsid w:val="00F439D2"/>
    <w:rsid w:val="00F43A03"/>
    <w:rsid w:val="00F43AED"/>
    <w:rsid w:val="00F43B57"/>
    <w:rsid w:val="00F43B93"/>
    <w:rsid w:val="00F43C0E"/>
    <w:rsid w:val="00F43D54"/>
    <w:rsid w:val="00F43EEC"/>
    <w:rsid w:val="00F43F02"/>
    <w:rsid w:val="00F43F3D"/>
    <w:rsid w:val="00F43F5B"/>
    <w:rsid w:val="00F43F69"/>
    <w:rsid w:val="00F4401C"/>
    <w:rsid w:val="00F440B2"/>
    <w:rsid w:val="00F440C0"/>
    <w:rsid w:val="00F44332"/>
    <w:rsid w:val="00F44409"/>
    <w:rsid w:val="00F44420"/>
    <w:rsid w:val="00F44438"/>
    <w:rsid w:val="00F4446C"/>
    <w:rsid w:val="00F4452D"/>
    <w:rsid w:val="00F4468B"/>
    <w:rsid w:val="00F447E4"/>
    <w:rsid w:val="00F44884"/>
    <w:rsid w:val="00F448C2"/>
    <w:rsid w:val="00F448ED"/>
    <w:rsid w:val="00F44A6E"/>
    <w:rsid w:val="00F44C0D"/>
    <w:rsid w:val="00F44E6A"/>
    <w:rsid w:val="00F44EA8"/>
    <w:rsid w:val="00F44F46"/>
    <w:rsid w:val="00F44F75"/>
    <w:rsid w:val="00F45059"/>
    <w:rsid w:val="00F45150"/>
    <w:rsid w:val="00F45250"/>
    <w:rsid w:val="00F4527D"/>
    <w:rsid w:val="00F453F6"/>
    <w:rsid w:val="00F45412"/>
    <w:rsid w:val="00F45485"/>
    <w:rsid w:val="00F45547"/>
    <w:rsid w:val="00F45604"/>
    <w:rsid w:val="00F458B7"/>
    <w:rsid w:val="00F45984"/>
    <w:rsid w:val="00F45A0B"/>
    <w:rsid w:val="00F45A45"/>
    <w:rsid w:val="00F45C0F"/>
    <w:rsid w:val="00F45C19"/>
    <w:rsid w:val="00F45C5A"/>
    <w:rsid w:val="00F45CD0"/>
    <w:rsid w:val="00F45E99"/>
    <w:rsid w:val="00F45EFE"/>
    <w:rsid w:val="00F46073"/>
    <w:rsid w:val="00F460F1"/>
    <w:rsid w:val="00F4613D"/>
    <w:rsid w:val="00F4615B"/>
    <w:rsid w:val="00F4622A"/>
    <w:rsid w:val="00F46269"/>
    <w:rsid w:val="00F4636D"/>
    <w:rsid w:val="00F46377"/>
    <w:rsid w:val="00F46463"/>
    <w:rsid w:val="00F46492"/>
    <w:rsid w:val="00F46515"/>
    <w:rsid w:val="00F46684"/>
    <w:rsid w:val="00F4668E"/>
    <w:rsid w:val="00F466BF"/>
    <w:rsid w:val="00F4680D"/>
    <w:rsid w:val="00F46843"/>
    <w:rsid w:val="00F4689D"/>
    <w:rsid w:val="00F46910"/>
    <w:rsid w:val="00F46939"/>
    <w:rsid w:val="00F46A59"/>
    <w:rsid w:val="00F46AA1"/>
    <w:rsid w:val="00F46C65"/>
    <w:rsid w:val="00F46C94"/>
    <w:rsid w:val="00F46CA5"/>
    <w:rsid w:val="00F46CBB"/>
    <w:rsid w:val="00F46CC8"/>
    <w:rsid w:val="00F46D21"/>
    <w:rsid w:val="00F46D83"/>
    <w:rsid w:val="00F46DDD"/>
    <w:rsid w:val="00F46E51"/>
    <w:rsid w:val="00F46E73"/>
    <w:rsid w:val="00F46E78"/>
    <w:rsid w:val="00F46EE5"/>
    <w:rsid w:val="00F46EFB"/>
    <w:rsid w:val="00F46F06"/>
    <w:rsid w:val="00F46F96"/>
    <w:rsid w:val="00F4730F"/>
    <w:rsid w:val="00F47344"/>
    <w:rsid w:val="00F474D8"/>
    <w:rsid w:val="00F47537"/>
    <w:rsid w:val="00F47591"/>
    <w:rsid w:val="00F475C7"/>
    <w:rsid w:val="00F476DB"/>
    <w:rsid w:val="00F4772B"/>
    <w:rsid w:val="00F4778C"/>
    <w:rsid w:val="00F4780B"/>
    <w:rsid w:val="00F47A8E"/>
    <w:rsid w:val="00F47AB8"/>
    <w:rsid w:val="00F47BE0"/>
    <w:rsid w:val="00F47CE4"/>
    <w:rsid w:val="00F47D53"/>
    <w:rsid w:val="00F47DA3"/>
    <w:rsid w:val="00F47DF8"/>
    <w:rsid w:val="00F47ED8"/>
    <w:rsid w:val="00F50044"/>
    <w:rsid w:val="00F50248"/>
    <w:rsid w:val="00F50299"/>
    <w:rsid w:val="00F5036C"/>
    <w:rsid w:val="00F503F9"/>
    <w:rsid w:val="00F5044B"/>
    <w:rsid w:val="00F506B4"/>
    <w:rsid w:val="00F507A5"/>
    <w:rsid w:val="00F5081A"/>
    <w:rsid w:val="00F50908"/>
    <w:rsid w:val="00F50934"/>
    <w:rsid w:val="00F50967"/>
    <w:rsid w:val="00F5096E"/>
    <w:rsid w:val="00F50A96"/>
    <w:rsid w:val="00F50AD8"/>
    <w:rsid w:val="00F50D74"/>
    <w:rsid w:val="00F50DA1"/>
    <w:rsid w:val="00F50E26"/>
    <w:rsid w:val="00F50E3C"/>
    <w:rsid w:val="00F50E46"/>
    <w:rsid w:val="00F50F0C"/>
    <w:rsid w:val="00F5108C"/>
    <w:rsid w:val="00F510CA"/>
    <w:rsid w:val="00F510EC"/>
    <w:rsid w:val="00F51163"/>
    <w:rsid w:val="00F5120C"/>
    <w:rsid w:val="00F5139D"/>
    <w:rsid w:val="00F513B4"/>
    <w:rsid w:val="00F517DF"/>
    <w:rsid w:val="00F5180F"/>
    <w:rsid w:val="00F5183F"/>
    <w:rsid w:val="00F5186D"/>
    <w:rsid w:val="00F51895"/>
    <w:rsid w:val="00F518DA"/>
    <w:rsid w:val="00F518DC"/>
    <w:rsid w:val="00F518E4"/>
    <w:rsid w:val="00F5191E"/>
    <w:rsid w:val="00F5193D"/>
    <w:rsid w:val="00F519BA"/>
    <w:rsid w:val="00F51A7E"/>
    <w:rsid w:val="00F51AC9"/>
    <w:rsid w:val="00F51B44"/>
    <w:rsid w:val="00F51B50"/>
    <w:rsid w:val="00F51BDD"/>
    <w:rsid w:val="00F51C7A"/>
    <w:rsid w:val="00F51E18"/>
    <w:rsid w:val="00F51E8B"/>
    <w:rsid w:val="00F51F3D"/>
    <w:rsid w:val="00F51FDE"/>
    <w:rsid w:val="00F52148"/>
    <w:rsid w:val="00F522DC"/>
    <w:rsid w:val="00F52351"/>
    <w:rsid w:val="00F52465"/>
    <w:rsid w:val="00F5266A"/>
    <w:rsid w:val="00F52675"/>
    <w:rsid w:val="00F52708"/>
    <w:rsid w:val="00F52746"/>
    <w:rsid w:val="00F52772"/>
    <w:rsid w:val="00F5282F"/>
    <w:rsid w:val="00F5285D"/>
    <w:rsid w:val="00F528A8"/>
    <w:rsid w:val="00F52901"/>
    <w:rsid w:val="00F5296C"/>
    <w:rsid w:val="00F52A66"/>
    <w:rsid w:val="00F52BB1"/>
    <w:rsid w:val="00F52BC1"/>
    <w:rsid w:val="00F52C63"/>
    <w:rsid w:val="00F52C6D"/>
    <w:rsid w:val="00F52C9D"/>
    <w:rsid w:val="00F52CF4"/>
    <w:rsid w:val="00F52D06"/>
    <w:rsid w:val="00F52F13"/>
    <w:rsid w:val="00F52F4A"/>
    <w:rsid w:val="00F52F5E"/>
    <w:rsid w:val="00F52F8A"/>
    <w:rsid w:val="00F5305B"/>
    <w:rsid w:val="00F53275"/>
    <w:rsid w:val="00F533D2"/>
    <w:rsid w:val="00F5346A"/>
    <w:rsid w:val="00F534AF"/>
    <w:rsid w:val="00F53674"/>
    <w:rsid w:val="00F5367A"/>
    <w:rsid w:val="00F53725"/>
    <w:rsid w:val="00F53769"/>
    <w:rsid w:val="00F53868"/>
    <w:rsid w:val="00F53904"/>
    <w:rsid w:val="00F53968"/>
    <w:rsid w:val="00F53980"/>
    <w:rsid w:val="00F53AA3"/>
    <w:rsid w:val="00F53AAE"/>
    <w:rsid w:val="00F53B31"/>
    <w:rsid w:val="00F53B4E"/>
    <w:rsid w:val="00F53C52"/>
    <w:rsid w:val="00F53D52"/>
    <w:rsid w:val="00F53E05"/>
    <w:rsid w:val="00F53E3F"/>
    <w:rsid w:val="00F53E68"/>
    <w:rsid w:val="00F53E88"/>
    <w:rsid w:val="00F53EFA"/>
    <w:rsid w:val="00F53F68"/>
    <w:rsid w:val="00F53FDD"/>
    <w:rsid w:val="00F5405A"/>
    <w:rsid w:val="00F54215"/>
    <w:rsid w:val="00F54242"/>
    <w:rsid w:val="00F54305"/>
    <w:rsid w:val="00F5434C"/>
    <w:rsid w:val="00F543CC"/>
    <w:rsid w:val="00F543F6"/>
    <w:rsid w:val="00F54635"/>
    <w:rsid w:val="00F547B5"/>
    <w:rsid w:val="00F547FB"/>
    <w:rsid w:val="00F54833"/>
    <w:rsid w:val="00F54890"/>
    <w:rsid w:val="00F548A1"/>
    <w:rsid w:val="00F548B2"/>
    <w:rsid w:val="00F548CB"/>
    <w:rsid w:val="00F54949"/>
    <w:rsid w:val="00F549F8"/>
    <w:rsid w:val="00F54A28"/>
    <w:rsid w:val="00F54A47"/>
    <w:rsid w:val="00F54AB7"/>
    <w:rsid w:val="00F54AFC"/>
    <w:rsid w:val="00F54B70"/>
    <w:rsid w:val="00F54B7F"/>
    <w:rsid w:val="00F54CD4"/>
    <w:rsid w:val="00F54D04"/>
    <w:rsid w:val="00F54D0F"/>
    <w:rsid w:val="00F54EA4"/>
    <w:rsid w:val="00F54F3F"/>
    <w:rsid w:val="00F54F88"/>
    <w:rsid w:val="00F55002"/>
    <w:rsid w:val="00F550A4"/>
    <w:rsid w:val="00F550FF"/>
    <w:rsid w:val="00F55109"/>
    <w:rsid w:val="00F55135"/>
    <w:rsid w:val="00F55209"/>
    <w:rsid w:val="00F5520A"/>
    <w:rsid w:val="00F5524F"/>
    <w:rsid w:val="00F55280"/>
    <w:rsid w:val="00F5528C"/>
    <w:rsid w:val="00F552FD"/>
    <w:rsid w:val="00F5532F"/>
    <w:rsid w:val="00F55398"/>
    <w:rsid w:val="00F55471"/>
    <w:rsid w:val="00F55473"/>
    <w:rsid w:val="00F55580"/>
    <w:rsid w:val="00F55821"/>
    <w:rsid w:val="00F559F8"/>
    <w:rsid w:val="00F55AC8"/>
    <w:rsid w:val="00F55ACE"/>
    <w:rsid w:val="00F55B79"/>
    <w:rsid w:val="00F55B9B"/>
    <w:rsid w:val="00F55C63"/>
    <w:rsid w:val="00F55C80"/>
    <w:rsid w:val="00F55C8F"/>
    <w:rsid w:val="00F55CBF"/>
    <w:rsid w:val="00F55D24"/>
    <w:rsid w:val="00F55D5C"/>
    <w:rsid w:val="00F55F67"/>
    <w:rsid w:val="00F55F69"/>
    <w:rsid w:val="00F55FC7"/>
    <w:rsid w:val="00F55FCA"/>
    <w:rsid w:val="00F55FD4"/>
    <w:rsid w:val="00F56098"/>
    <w:rsid w:val="00F560E4"/>
    <w:rsid w:val="00F560EC"/>
    <w:rsid w:val="00F56100"/>
    <w:rsid w:val="00F5615A"/>
    <w:rsid w:val="00F56314"/>
    <w:rsid w:val="00F563E6"/>
    <w:rsid w:val="00F564BD"/>
    <w:rsid w:val="00F564C7"/>
    <w:rsid w:val="00F564EF"/>
    <w:rsid w:val="00F56533"/>
    <w:rsid w:val="00F565DF"/>
    <w:rsid w:val="00F56676"/>
    <w:rsid w:val="00F56688"/>
    <w:rsid w:val="00F5675E"/>
    <w:rsid w:val="00F568CD"/>
    <w:rsid w:val="00F568F2"/>
    <w:rsid w:val="00F56964"/>
    <w:rsid w:val="00F56A01"/>
    <w:rsid w:val="00F56A25"/>
    <w:rsid w:val="00F56B55"/>
    <w:rsid w:val="00F56BCC"/>
    <w:rsid w:val="00F56CB6"/>
    <w:rsid w:val="00F56DEE"/>
    <w:rsid w:val="00F56E17"/>
    <w:rsid w:val="00F56E78"/>
    <w:rsid w:val="00F56E92"/>
    <w:rsid w:val="00F56EEF"/>
    <w:rsid w:val="00F56F82"/>
    <w:rsid w:val="00F57032"/>
    <w:rsid w:val="00F570E8"/>
    <w:rsid w:val="00F5718D"/>
    <w:rsid w:val="00F57222"/>
    <w:rsid w:val="00F57226"/>
    <w:rsid w:val="00F572A5"/>
    <w:rsid w:val="00F572A8"/>
    <w:rsid w:val="00F572BE"/>
    <w:rsid w:val="00F573DC"/>
    <w:rsid w:val="00F574AD"/>
    <w:rsid w:val="00F57590"/>
    <w:rsid w:val="00F5759D"/>
    <w:rsid w:val="00F57621"/>
    <w:rsid w:val="00F57737"/>
    <w:rsid w:val="00F57847"/>
    <w:rsid w:val="00F5787C"/>
    <w:rsid w:val="00F578F8"/>
    <w:rsid w:val="00F57984"/>
    <w:rsid w:val="00F57A1A"/>
    <w:rsid w:val="00F57A79"/>
    <w:rsid w:val="00F57ABD"/>
    <w:rsid w:val="00F57B74"/>
    <w:rsid w:val="00F57C28"/>
    <w:rsid w:val="00F57C48"/>
    <w:rsid w:val="00F57E28"/>
    <w:rsid w:val="00F57F36"/>
    <w:rsid w:val="00F57FA2"/>
    <w:rsid w:val="00F60051"/>
    <w:rsid w:val="00F60060"/>
    <w:rsid w:val="00F6019A"/>
    <w:rsid w:val="00F6027C"/>
    <w:rsid w:val="00F60298"/>
    <w:rsid w:val="00F6039A"/>
    <w:rsid w:val="00F603D1"/>
    <w:rsid w:val="00F60521"/>
    <w:rsid w:val="00F6055C"/>
    <w:rsid w:val="00F605F3"/>
    <w:rsid w:val="00F60603"/>
    <w:rsid w:val="00F6079A"/>
    <w:rsid w:val="00F6087B"/>
    <w:rsid w:val="00F60A92"/>
    <w:rsid w:val="00F60AE7"/>
    <w:rsid w:val="00F60B0E"/>
    <w:rsid w:val="00F60B48"/>
    <w:rsid w:val="00F60D14"/>
    <w:rsid w:val="00F60D68"/>
    <w:rsid w:val="00F60DF4"/>
    <w:rsid w:val="00F60F23"/>
    <w:rsid w:val="00F60F75"/>
    <w:rsid w:val="00F60F8F"/>
    <w:rsid w:val="00F61028"/>
    <w:rsid w:val="00F61095"/>
    <w:rsid w:val="00F6117F"/>
    <w:rsid w:val="00F611E2"/>
    <w:rsid w:val="00F61233"/>
    <w:rsid w:val="00F612C7"/>
    <w:rsid w:val="00F613B3"/>
    <w:rsid w:val="00F6141A"/>
    <w:rsid w:val="00F6151B"/>
    <w:rsid w:val="00F615F0"/>
    <w:rsid w:val="00F617B6"/>
    <w:rsid w:val="00F617B9"/>
    <w:rsid w:val="00F61867"/>
    <w:rsid w:val="00F61880"/>
    <w:rsid w:val="00F61881"/>
    <w:rsid w:val="00F6191E"/>
    <w:rsid w:val="00F61927"/>
    <w:rsid w:val="00F61940"/>
    <w:rsid w:val="00F619AC"/>
    <w:rsid w:val="00F619C4"/>
    <w:rsid w:val="00F619E7"/>
    <w:rsid w:val="00F61A0F"/>
    <w:rsid w:val="00F61A48"/>
    <w:rsid w:val="00F61AA3"/>
    <w:rsid w:val="00F61B44"/>
    <w:rsid w:val="00F61B47"/>
    <w:rsid w:val="00F62099"/>
    <w:rsid w:val="00F621CA"/>
    <w:rsid w:val="00F621D1"/>
    <w:rsid w:val="00F622A6"/>
    <w:rsid w:val="00F62377"/>
    <w:rsid w:val="00F623A2"/>
    <w:rsid w:val="00F625CE"/>
    <w:rsid w:val="00F625E1"/>
    <w:rsid w:val="00F62784"/>
    <w:rsid w:val="00F6294F"/>
    <w:rsid w:val="00F6296A"/>
    <w:rsid w:val="00F629AB"/>
    <w:rsid w:val="00F62AAE"/>
    <w:rsid w:val="00F62AB8"/>
    <w:rsid w:val="00F62B00"/>
    <w:rsid w:val="00F62B71"/>
    <w:rsid w:val="00F62B8E"/>
    <w:rsid w:val="00F62C63"/>
    <w:rsid w:val="00F62CE2"/>
    <w:rsid w:val="00F62E8B"/>
    <w:rsid w:val="00F62F86"/>
    <w:rsid w:val="00F62FAB"/>
    <w:rsid w:val="00F63010"/>
    <w:rsid w:val="00F630AE"/>
    <w:rsid w:val="00F63233"/>
    <w:rsid w:val="00F63257"/>
    <w:rsid w:val="00F63324"/>
    <w:rsid w:val="00F6349E"/>
    <w:rsid w:val="00F634AA"/>
    <w:rsid w:val="00F6351B"/>
    <w:rsid w:val="00F635EE"/>
    <w:rsid w:val="00F63679"/>
    <w:rsid w:val="00F63749"/>
    <w:rsid w:val="00F63761"/>
    <w:rsid w:val="00F63773"/>
    <w:rsid w:val="00F638EB"/>
    <w:rsid w:val="00F638EF"/>
    <w:rsid w:val="00F6391D"/>
    <w:rsid w:val="00F63925"/>
    <w:rsid w:val="00F6393A"/>
    <w:rsid w:val="00F639E6"/>
    <w:rsid w:val="00F639EA"/>
    <w:rsid w:val="00F63A63"/>
    <w:rsid w:val="00F63B39"/>
    <w:rsid w:val="00F63BF7"/>
    <w:rsid w:val="00F63BFD"/>
    <w:rsid w:val="00F63C7E"/>
    <w:rsid w:val="00F63D7D"/>
    <w:rsid w:val="00F63DAD"/>
    <w:rsid w:val="00F63DF0"/>
    <w:rsid w:val="00F63E2F"/>
    <w:rsid w:val="00F63E34"/>
    <w:rsid w:val="00F63FE1"/>
    <w:rsid w:val="00F6406D"/>
    <w:rsid w:val="00F640D2"/>
    <w:rsid w:val="00F64113"/>
    <w:rsid w:val="00F6418C"/>
    <w:rsid w:val="00F64300"/>
    <w:rsid w:val="00F6433E"/>
    <w:rsid w:val="00F64407"/>
    <w:rsid w:val="00F644D9"/>
    <w:rsid w:val="00F64723"/>
    <w:rsid w:val="00F64738"/>
    <w:rsid w:val="00F647AA"/>
    <w:rsid w:val="00F647AD"/>
    <w:rsid w:val="00F647D7"/>
    <w:rsid w:val="00F6482E"/>
    <w:rsid w:val="00F648A3"/>
    <w:rsid w:val="00F649CF"/>
    <w:rsid w:val="00F64ABD"/>
    <w:rsid w:val="00F64B4B"/>
    <w:rsid w:val="00F64BEF"/>
    <w:rsid w:val="00F64C32"/>
    <w:rsid w:val="00F64C36"/>
    <w:rsid w:val="00F64CE2"/>
    <w:rsid w:val="00F64DC1"/>
    <w:rsid w:val="00F64FE2"/>
    <w:rsid w:val="00F6503E"/>
    <w:rsid w:val="00F650E5"/>
    <w:rsid w:val="00F65124"/>
    <w:rsid w:val="00F65145"/>
    <w:rsid w:val="00F6516F"/>
    <w:rsid w:val="00F6547D"/>
    <w:rsid w:val="00F6552F"/>
    <w:rsid w:val="00F65582"/>
    <w:rsid w:val="00F65640"/>
    <w:rsid w:val="00F65701"/>
    <w:rsid w:val="00F65720"/>
    <w:rsid w:val="00F6574C"/>
    <w:rsid w:val="00F657BF"/>
    <w:rsid w:val="00F6585A"/>
    <w:rsid w:val="00F6599A"/>
    <w:rsid w:val="00F65A4F"/>
    <w:rsid w:val="00F65B7B"/>
    <w:rsid w:val="00F65CB5"/>
    <w:rsid w:val="00F65CFB"/>
    <w:rsid w:val="00F65DC8"/>
    <w:rsid w:val="00F65DF3"/>
    <w:rsid w:val="00F65E60"/>
    <w:rsid w:val="00F65EA8"/>
    <w:rsid w:val="00F65EFF"/>
    <w:rsid w:val="00F65F8D"/>
    <w:rsid w:val="00F66029"/>
    <w:rsid w:val="00F661B3"/>
    <w:rsid w:val="00F661D5"/>
    <w:rsid w:val="00F6626A"/>
    <w:rsid w:val="00F66445"/>
    <w:rsid w:val="00F664C8"/>
    <w:rsid w:val="00F6651B"/>
    <w:rsid w:val="00F666C8"/>
    <w:rsid w:val="00F6682A"/>
    <w:rsid w:val="00F66916"/>
    <w:rsid w:val="00F6696A"/>
    <w:rsid w:val="00F669A5"/>
    <w:rsid w:val="00F669DE"/>
    <w:rsid w:val="00F66B2C"/>
    <w:rsid w:val="00F66C67"/>
    <w:rsid w:val="00F66CEF"/>
    <w:rsid w:val="00F66DCE"/>
    <w:rsid w:val="00F66E39"/>
    <w:rsid w:val="00F66FC6"/>
    <w:rsid w:val="00F670F1"/>
    <w:rsid w:val="00F6713E"/>
    <w:rsid w:val="00F67154"/>
    <w:rsid w:val="00F6726E"/>
    <w:rsid w:val="00F67309"/>
    <w:rsid w:val="00F67359"/>
    <w:rsid w:val="00F673F5"/>
    <w:rsid w:val="00F6741F"/>
    <w:rsid w:val="00F67506"/>
    <w:rsid w:val="00F67511"/>
    <w:rsid w:val="00F67638"/>
    <w:rsid w:val="00F67651"/>
    <w:rsid w:val="00F676C7"/>
    <w:rsid w:val="00F67744"/>
    <w:rsid w:val="00F67747"/>
    <w:rsid w:val="00F67794"/>
    <w:rsid w:val="00F677C0"/>
    <w:rsid w:val="00F67831"/>
    <w:rsid w:val="00F6789A"/>
    <w:rsid w:val="00F678F2"/>
    <w:rsid w:val="00F6796D"/>
    <w:rsid w:val="00F679D3"/>
    <w:rsid w:val="00F67AEB"/>
    <w:rsid w:val="00F67AEE"/>
    <w:rsid w:val="00F67B10"/>
    <w:rsid w:val="00F67BC8"/>
    <w:rsid w:val="00F67BD0"/>
    <w:rsid w:val="00F67C1E"/>
    <w:rsid w:val="00F67C3F"/>
    <w:rsid w:val="00F67CAD"/>
    <w:rsid w:val="00F67CB1"/>
    <w:rsid w:val="00F67D16"/>
    <w:rsid w:val="00F67E05"/>
    <w:rsid w:val="00F67E53"/>
    <w:rsid w:val="00F67EDE"/>
    <w:rsid w:val="00F7005E"/>
    <w:rsid w:val="00F70132"/>
    <w:rsid w:val="00F70145"/>
    <w:rsid w:val="00F701ED"/>
    <w:rsid w:val="00F70263"/>
    <w:rsid w:val="00F70433"/>
    <w:rsid w:val="00F70482"/>
    <w:rsid w:val="00F70539"/>
    <w:rsid w:val="00F706E1"/>
    <w:rsid w:val="00F7073C"/>
    <w:rsid w:val="00F707B4"/>
    <w:rsid w:val="00F70A21"/>
    <w:rsid w:val="00F70A82"/>
    <w:rsid w:val="00F70ABC"/>
    <w:rsid w:val="00F70E52"/>
    <w:rsid w:val="00F70E64"/>
    <w:rsid w:val="00F70EDB"/>
    <w:rsid w:val="00F70FFC"/>
    <w:rsid w:val="00F71013"/>
    <w:rsid w:val="00F71044"/>
    <w:rsid w:val="00F710BF"/>
    <w:rsid w:val="00F71151"/>
    <w:rsid w:val="00F71168"/>
    <w:rsid w:val="00F7119B"/>
    <w:rsid w:val="00F71270"/>
    <w:rsid w:val="00F71333"/>
    <w:rsid w:val="00F713AD"/>
    <w:rsid w:val="00F713B0"/>
    <w:rsid w:val="00F713B8"/>
    <w:rsid w:val="00F7147B"/>
    <w:rsid w:val="00F71482"/>
    <w:rsid w:val="00F7153F"/>
    <w:rsid w:val="00F71584"/>
    <w:rsid w:val="00F715FB"/>
    <w:rsid w:val="00F71659"/>
    <w:rsid w:val="00F7175B"/>
    <w:rsid w:val="00F717F7"/>
    <w:rsid w:val="00F718AA"/>
    <w:rsid w:val="00F71B49"/>
    <w:rsid w:val="00F71B7E"/>
    <w:rsid w:val="00F71C67"/>
    <w:rsid w:val="00F71D81"/>
    <w:rsid w:val="00F71D93"/>
    <w:rsid w:val="00F71DC5"/>
    <w:rsid w:val="00F71DD0"/>
    <w:rsid w:val="00F71DFD"/>
    <w:rsid w:val="00F71EC1"/>
    <w:rsid w:val="00F71F62"/>
    <w:rsid w:val="00F72007"/>
    <w:rsid w:val="00F7211A"/>
    <w:rsid w:val="00F72185"/>
    <w:rsid w:val="00F721B7"/>
    <w:rsid w:val="00F7228F"/>
    <w:rsid w:val="00F722C2"/>
    <w:rsid w:val="00F7233E"/>
    <w:rsid w:val="00F72430"/>
    <w:rsid w:val="00F7250E"/>
    <w:rsid w:val="00F72540"/>
    <w:rsid w:val="00F725B5"/>
    <w:rsid w:val="00F725ED"/>
    <w:rsid w:val="00F726BE"/>
    <w:rsid w:val="00F726F9"/>
    <w:rsid w:val="00F7272A"/>
    <w:rsid w:val="00F727AC"/>
    <w:rsid w:val="00F727B7"/>
    <w:rsid w:val="00F727E3"/>
    <w:rsid w:val="00F72894"/>
    <w:rsid w:val="00F72C21"/>
    <w:rsid w:val="00F72C35"/>
    <w:rsid w:val="00F72C4A"/>
    <w:rsid w:val="00F72C94"/>
    <w:rsid w:val="00F72C9C"/>
    <w:rsid w:val="00F72DA8"/>
    <w:rsid w:val="00F72DBA"/>
    <w:rsid w:val="00F72DFD"/>
    <w:rsid w:val="00F72E21"/>
    <w:rsid w:val="00F72E4E"/>
    <w:rsid w:val="00F72FA1"/>
    <w:rsid w:val="00F72FA4"/>
    <w:rsid w:val="00F7306C"/>
    <w:rsid w:val="00F730A5"/>
    <w:rsid w:val="00F730A6"/>
    <w:rsid w:val="00F731AC"/>
    <w:rsid w:val="00F73224"/>
    <w:rsid w:val="00F73238"/>
    <w:rsid w:val="00F73276"/>
    <w:rsid w:val="00F73298"/>
    <w:rsid w:val="00F7337D"/>
    <w:rsid w:val="00F7352D"/>
    <w:rsid w:val="00F7355F"/>
    <w:rsid w:val="00F73799"/>
    <w:rsid w:val="00F737A3"/>
    <w:rsid w:val="00F737FE"/>
    <w:rsid w:val="00F7389B"/>
    <w:rsid w:val="00F73955"/>
    <w:rsid w:val="00F73989"/>
    <w:rsid w:val="00F73B0A"/>
    <w:rsid w:val="00F73BEE"/>
    <w:rsid w:val="00F73C14"/>
    <w:rsid w:val="00F73CA8"/>
    <w:rsid w:val="00F73CD1"/>
    <w:rsid w:val="00F73E27"/>
    <w:rsid w:val="00F740AE"/>
    <w:rsid w:val="00F740D9"/>
    <w:rsid w:val="00F74141"/>
    <w:rsid w:val="00F74188"/>
    <w:rsid w:val="00F741AB"/>
    <w:rsid w:val="00F74246"/>
    <w:rsid w:val="00F742A4"/>
    <w:rsid w:val="00F74305"/>
    <w:rsid w:val="00F743DC"/>
    <w:rsid w:val="00F743F3"/>
    <w:rsid w:val="00F7444C"/>
    <w:rsid w:val="00F744C0"/>
    <w:rsid w:val="00F7460A"/>
    <w:rsid w:val="00F74828"/>
    <w:rsid w:val="00F7483A"/>
    <w:rsid w:val="00F7488A"/>
    <w:rsid w:val="00F74900"/>
    <w:rsid w:val="00F74908"/>
    <w:rsid w:val="00F74949"/>
    <w:rsid w:val="00F74963"/>
    <w:rsid w:val="00F74966"/>
    <w:rsid w:val="00F74ADD"/>
    <w:rsid w:val="00F74B69"/>
    <w:rsid w:val="00F74C39"/>
    <w:rsid w:val="00F74CA5"/>
    <w:rsid w:val="00F74DAA"/>
    <w:rsid w:val="00F74E52"/>
    <w:rsid w:val="00F74EC4"/>
    <w:rsid w:val="00F75061"/>
    <w:rsid w:val="00F75066"/>
    <w:rsid w:val="00F75076"/>
    <w:rsid w:val="00F75094"/>
    <w:rsid w:val="00F7516C"/>
    <w:rsid w:val="00F751B6"/>
    <w:rsid w:val="00F7536D"/>
    <w:rsid w:val="00F7544C"/>
    <w:rsid w:val="00F7552B"/>
    <w:rsid w:val="00F75751"/>
    <w:rsid w:val="00F757FD"/>
    <w:rsid w:val="00F7581A"/>
    <w:rsid w:val="00F75892"/>
    <w:rsid w:val="00F7589C"/>
    <w:rsid w:val="00F759A5"/>
    <w:rsid w:val="00F759BC"/>
    <w:rsid w:val="00F759E8"/>
    <w:rsid w:val="00F759EA"/>
    <w:rsid w:val="00F75A05"/>
    <w:rsid w:val="00F75A48"/>
    <w:rsid w:val="00F75B6C"/>
    <w:rsid w:val="00F75B91"/>
    <w:rsid w:val="00F75C61"/>
    <w:rsid w:val="00F75DAF"/>
    <w:rsid w:val="00F75DE7"/>
    <w:rsid w:val="00F75ED1"/>
    <w:rsid w:val="00F75F14"/>
    <w:rsid w:val="00F76039"/>
    <w:rsid w:val="00F7609B"/>
    <w:rsid w:val="00F760AB"/>
    <w:rsid w:val="00F761B3"/>
    <w:rsid w:val="00F76228"/>
    <w:rsid w:val="00F762E5"/>
    <w:rsid w:val="00F76366"/>
    <w:rsid w:val="00F76415"/>
    <w:rsid w:val="00F764AD"/>
    <w:rsid w:val="00F7652C"/>
    <w:rsid w:val="00F7665B"/>
    <w:rsid w:val="00F7669B"/>
    <w:rsid w:val="00F76731"/>
    <w:rsid w:val="00F767ED"/>
    <w:rsid w:val="00F76851"/>
    <w:rsid w:val="00F768A0"/>
    <w:rsid w:val="00F769A1"/>
    <w:rsid w:val="00F76A20"/>
    <w:rsid w:val="00F76C03"/>
    <w:rsid w:val="00F76C24"/>
    <w:rsid w:val="00F76C3A"/>
    <w:rsid w:val="00F76DE9"/>
    <w:rsid w:val="00F76E72"/>
    <w:rsid w:val="00F76ED8"/>
    <w:rsid w:val="00F76F01"/>
    <w:rsid w:val="00F76FD0"/>
    <w:rsid w:val="00F7700F"/>
    <w:rsid w:val="00F7706F"/>
    <w:rsid w:val="00F77175"/>
    <w:rsid w:val="00F77184"/>
    <w:rsid w:val="00F77456"/>
    <w:rsid w:val="00F774E6"/>
    <w:rsid w:val="00F775BA"/>
    <w:rsid w:val="00F7765B"/>
    <w:rsid w:val="00F7765C"/>
    <w:rsid w:val="00F7766F"/>
    <w:rsid w:val="00F776C7"/>
    <w:rsid w:val="00F777EB"/>
    <w:rsid w:val="00F77806"/>
    <w:rsid w:val="00F778D0"/>
    <w:rsid w:val="00F77925"/>
    <w:rsid w:val="00F779E2"/>
    <w:rsid w:val="00F77BA5"/>
    <w:rsid w:val="00F77BFD"/>
    <w:rsid w:val="00F77C2A"/>
    <w:rsid w:val="00F77CC1"/>
    <w:rsid w:val="00F77F35"/>
    <w:rsid w:val="00F77F4D"/>
    <w:rsid w:val="00F77F6E"/>
    <w:rsid w:val="00F77FD2"/>
    <w:rsid w:val="00F80044"/>
    <w:rsid w:val="00F8008F"/>
    <w:rsid w:val="00F80096"/>
    <w:rsid w:val="00F800C6"/>
    <w:rsid w:val="00F801CB"/>
    <w:rsid w:val="00F801EF"/>
    <w:rsid w:val="00F80298"/>
    <w:rsid w:val="00F80328"/>
    <w:rsid w:val="00F8040F"/>
    <w:rsid w:val="00F805CE"/>
    <w:rsid w:val="00F80655"/>
    <w:rsid w:val="00F80679"/>
    <w:rsid w:val="00F806D8"/>
    <w:rsid w:val="00F80738"/>
    <w:rsid w:val="00F80845"/>
    <w:rsid w:val="00F80A24"/>
    <w:rsid w:val="00F80C37"/>
    <w:rsid w:val="00F80D6A"/>
    <w:rsid w:val="00F80D6C"/>
    <w:rsid w:val="00F80D9F"/>
    <w:rsid w:val="00F80DBB"/>
    <w:rsid w:val="00F80F44"/>
    <w:rsid w:val="00F80F64"/>
    <w:rsid w:val="00F81110"/>
    <w:rsid w:val="00F8112D"/>
    <w:rsid w:val="00F81149"/>
    <w:rsid w:val="00F81314"/>
    <w:rsid w:val="00F8132B"/>
    <w:rsid w:val="00F813A8"/>
    <w:rsid w:val="00F813CC"/>
    <w:rsid w:val="00F81412"/>
    <w:rsid w:val="00F8146E"/>
    <w:rsid w:val="00F814DD"/>
    <w:rsid w:val="00F815BB"/>
    <w:rsid w:val="00F815D0"/>
    <w:rsid w:val="00F816E5"/>
    <w:rsid w:val="00F816EA"/>
    <w:rsid w:val="00F81851"/>
    <w:rsid w:val="00F8188B"/>
    <w:rsid w:val="00F81ABA"/>
    <w:rsid w:val="00F81AF3"/>
    <w:rsid w:val="00F81B32"/>
    <w:rsid w:val="00F81B61"/>
    <w:rsid w:val="00F81BD0"/>
    <w:rsid w:val="00F81BEC"/>
    <w:rsid w:val="00F81C0F"/>
    <w:rsid w:val="00F81D0F"/>
    <w:rsid w:val="00F81DFB"/>
    <w:rsid w:val="00F81E74"/>
    <w:rsid w:val="00F81E75"/>
    <w:rsid w:val="00F81EF8"/>
    <w:rsid w:val="00F81FED"/>
    <w:rsid w:val="00F8202E"/>
    <w:rsid w:val="00F821C8"/>
    <w:rsid w:val="00F821D7"/>
    <w:rsid w:val="00F8223F"/>
    <w:rsid w:val="00F822CA"/>
    <w:rsid w:val="00F82319"/>
    <w:rsid w:val="00F8238E"/>
    <w:rsid w:val="00F82564"/>
    <w:rsid w:val="00F8256C"/>
    <w:rsid w:val="00F825BD"/>
    <w:rsid w:val="00F825C2"/>
    <w:rsid w:val="00F825EA"/>
    <w:rsid w:val="00F826E9"/>
    <w:rsid w:val="00F826ED"/>
    <w:rsid w:val="00F82821"/>
    <w:rsid w:val="00F82848"/>
    <w:rsid w:val="00F82927"/>
    <w:rsid w:val="00F829D3"/>
    <w:rsid w:val="00F82A57"/>
    <w:rsid w:val="00F82AAE"/>
    <w:rsid w:val="00F82ABA"/>
    <w:rsid w:val="00F82AF4"/>
    <w:rsid w:val="00F82B2F"/>
    <w:rsid w:val="00F82BB0"/>
    <w:rsid w:val="00F82C92"/>
    <w:rsid w:val="00F82D23"/>
    <w:rsid w:val="00F82DCC"/>
    <w:rsid w:val="00F82E9B"/>
    <w:rsid w:val="00F82EDB"/>
    <w:rsid w:val="00F82FC3"/>
    <w:rsid w:val="00F830CC"/>
    <w:rsid w:val="00F830E3"/>
    <w:rsid w:val="00F832CA"/>
    <w:rsid w:val="00F83350"/>
    <w:rsid w:val="00F8341F"/>
    <w:rsid w:val="00F83445"/>
    <w:rsid w:val="00F835E2"/>
    <w:rsid w:val="00F8370D"/>
    <w:rsid w:val="00F83730"/>
    <w:rsid w:val="00F8374B"/>
    <w:rsid w:val="00F837C0"/>
    <w:rsid w:val="00F837E5"/>
    <w:rsid w:val="00F8390A"/>
    <w:rsid w:val="00F83980"/>
    <w:rsid w:val="00F83A36"/>
    <w:rsid w:val="00F83AB4"/>
    <w:rsid w:val="00F83ACF"/>
    <w:rsid w:val="00F83AEC"/>
    <w:rsid w:val="00F83B48"/>
    <w:rsid w:val="00F83B5D"/>
    <w:rsid w:val="00F83B7B"/>
    <w:rsid w:val="00F83C4C"/>
    <w:rsid w:val="00F83C56"/>
    <w:rsid w:val="00F83D30"/>
    <w:rsid w:val="00F83E4B"/>
    <w:rsid w:val="00F83ED1"/>
    <w:rsid w:val="00F83F53"/>
    <w:rsid w:val="00F83FB5"/>
    <w:rsid w:val="00F83FCD"/>
    <w:rsid w:val="00F8400F"/>
    <w:rsid w:val="00F84074"/>
    <w:rsid w:val="00F840DE"/>
    <w:rsid w:val="00F841A2"/>
    <w:rsid w:val="00F84297"/>
    <w:rsid w:val="00F843B3"/>
    <w:rsid w:val="00F843B9"/>
    <w:rsid w:val="00F8440C"/>
    <w:rsid w:val="00F8456E"/>
    <w:rsid w:val="00F8476A"/>
    <w:rsid w:val="00F8477B"/>
    <w:rsid w:val="00F847E9"/>
    <w:rsid w:val="00F8481A"/>
    <w:rsid w:val="00F848FC"/>
    <w:rsid w:val="00F8497A"/>
    <w:rsid w:val="00F84986"/>
    <w:rsid w:val="00F849F2"/>
    <w:rsid w:val="00F84A62"/>
    <w:rsid w:val="00F84A97"/>
    <w:rsid w:val="00F84D00"/>
    <w:rsid w:val="00F84D76"/>
    <w:rsid w:val="00F84E64"/>
    <w:rsid w:val="00F84E99"/>
    <w:rsid w:val="00F85038"/>
    <w:rsid w:val="00F850FB"/>
    <w:rsid w:val="00F85276"/>
    <w:rsid w:val="00F852C6"/>
    <w:rsid w:val="00F85337"/>
    <w:rsid w:val="00F853A4"/>
    <w:rsid w:val="00F853D2"/>
    <w:rsid w:val="00F85455"/>
    <w:rsid w:val="00F854CF"/>
    <w:rsid w:val="00F8564D"/>
    <w:rsid w:val="00F8572E"/>
    <w:rsid w:val="00F8575F"/>
    <w:rsid w:val="00F85800"/>
    <w:rsid w:val="00F85A76"/>
    <w:rsid w:val="00F85AB6"/>
    <w:rsid w:val="00F85DA5"/>
    <w:rsid w:val="00F85F03"/>
    <w:rsid w:val="00F85FCE"/>
    <w:rsid w:val="00F85FDE"/>
    <w:rsid w:val="00F86022"/>
    <w:rsid w:val="00F861F7"/>
    <w:rsid w:val="00F863CB"/>
    <w:rsid w:val="00F8642D"/>
    <w:rsid w:val="00F86434"/>
    <w:rsid w:val="00F86444"/>
    <w:rsid w:val="00F8644F"/>
    <w:rsid w:val="00F864DF"/>
    <w:rsid w:val="00F865C4"/>
    <w:rsid w:val="00F86661"/>
    <w:rsid w:val="00F86856"/>
    <w:rsid w:val="00F8695C"/>
    <w:rsid w:val="00F86AC8"/>
    <w:rsid w:val="00F86ACF"/>
    <w:rsid w:val="00F86C6B"/>
    <w:rsid w:val="00F86D77"/>
    <w:rsid w:val="00F86DA0"/>
    <w:rsid w:val="00F86E94"/>
    <w:rsid w:val="00F86EF2"/>
    <w:rsid w:val="00F86F13"/>
    <w:rsid w:val="00F86FBA"/>
    <w:rsid w:val="00F8705A"/>
    <w:rsid w:val="00F870CD"/>
    <w:rsid w:val="00F8714D"/>
    <w:rsid w:val="00F871A0"/>
    <w:rsid w:val="00F872BC"/>
    <w:rsid w:val="00F872C9"/>
    <w:rsid w:val="00F8733E"/>
    <w:rsid w:val="00F874E4"/>
    <w:rsid w:val="00F8755F"/>
    <w:rsid w:val="00F875BB"/>
    <w:rsid w:val="00F875C7"/>
    <w:rsid w:val="00F87636"/>
    <w:rsid w:val="00F87645"/>
    <w:rsid w:val="00F8776F"/>
    <w:rsid w:val="00F87771"/>
    <w:rsid w:val="00F87790"/>
    <w:rsid w:val="00F877A9"/>
    <w:rsid w:val="00F877C6"/>
    <w:rsid w:val="00F87867"/>
    <w:rsid w:val="00F8788B"/>
    <w:rsid w:val="00F87943"/>
    <w:rsid w:val="00F879C3"/>
    <w:rsid w:val="00F87A03"/>
    <w:rsid w:val="00F87A2E"/>
    <w:rsid w:val="00F87B21"/>
    <w:rsid w:val="00F87BCB"/>
    <w:rsid w:val="00F87C86"/>
    <w:rsid w:val="00F87DCA"/>
    <w:rsid w:val="00F87E8C"/>
    <w:rsid w:val="00F87FBA"/>
    <w:rsid w:val="00F901DA"/>
    <w:rsid w:val="00F904D2"/>
    <w:rsid w:val="00F904EC"/>
    <w:rsid w:val="00F904EE"/>
    <w:rsid w:val="00F90516"/>
    <w:rsid w:val="00F90568"/>
    <w:rsid w:val="00F906AE"/>
    <w:rsid w:val="00F906AF"/>
    <w:rsid w:val="00F906E0"/>
    <w:rsid w:val="00F90750"/>
    <w:rsid w:val="00F9086A"/>
    <w:rsid w:val="00F908F8"/>
    <w:rsid w:val="00F909D8"/>
    <w:rsid w:val="00F909F2"/>
    <w:rsid w:val="00F90AC7"/>
    <w:rsid w:val="00F90B05"/>
    <w:rsid w:val="00F90BCC"/>
    <w:rsid w:val="00F90BED"/>
    <w:rsid w:val="00F90C4E"/>
    <w:rsid w:val="00F90C69"/>
    <w:rsid w:val="00F90DAB"/>
    <w:rsid w:val="00F90EF8"/>
    <w:rsid w:val="00F90EFC"/>
    <w:rsid w:val="00F90F84"/>
    <w:rsid w:val="00F91030"/>
    <w:rsid w:val="00F9103C"/>
    <w:rsid w:val="00F91287"/>
    <w:rsid w:val="00F912E9"/>
    <w:rsid w:val="00F91378"/>
    <w:rsid w:val="00F9139D"/>
    <w:rsid w:val="00F9144B"/>
    <w:rsid w:val="00F91468"/>
    <w:rsid w:val="00F9148C"/>
    <w:rsid w:val="00F9157E"/>
    <w:rsid w:val="00F915F5"/>
    <w:rsid w:val="00F9161E"/>
    <w:rsid w:val="00F916E8"/>
    <w:rsid w:val="00F9173D"/>
    <w:rsid w:val="00F9178A"/>
    <w:rsid w:val="00F918B9"/>
    <w:rsid w:val="00F9193C"/>
    <w:rsid w:val="00F9195B"/>
    <w:rsid w:val="00F91974"/>
    <w:rsid w:val="00F91B88"/>
    <w:rsid w:val="00F91BA0"/>
    <w:rsid w:val="00F91BC0"/>
    <w:rsid w:val="00F91C04"/>
    <w:rsid w:val="00F91D18"/>
    <w:rsid w:val="00F91D9A"/>
    <w:rsid w:val="00F91E01"/>
    <w:rsid w:val="00F91EAA"/>
    <w:rsid w:val="00F920B1"/>
    <w:rsid w:val="00F921C4"/>
    <w:rsid w:val="00F9224B"/>
    <w:rsid w:val="00F9227C"/>
    <w:rsid w:val="00F922A7"/>
    <w:rsid w:val="00F922D3"/>
    <w:rsid w:val="00F92487"/>
    <w:rsid w:val="00F92503"/>
    <w:rsid w:val="00F925D5"/>
    <w:rsid w:val="00F925F1"/>
    <w:rsid w:val="00F926C4"/>
    <w:rsid w:val="00F9270B"/>
    <w:rsid w:val="00F9274F"/>
    <w:rsid w:val="00F9276A"/>
    <w:rsid w:val="00F9277A"/>
    <w:rsid w:val="00F927C5"/>
    <w:rsid w:val="00F92916"/>
    <w:rsid w:val="00F9292F"/>
    <w:rsid w:val="00F929B3"/>
    <w:rsid w:val="00F92A06"/>
    <w:rsid w:val="00F92A31"/>
    <w:rsid w:val="00F92A6A"/>
    <w:rsid w:val="00F92AD2"/>
    <w:rsid w:val="00F92B3C"/>
    <w:rsid w:val="00F92C58"/>
    <w:rsid w:val="00F92CA5"/>
    <w:rsid w:val="00F92CAC"/>
    <w:rsid w:val="00F92D77"/>
    <w:rsid w:val="00F92D9C"/>
    <w:rsid w:val="00F92E15"/>
    <w:rsid w:val="00F92E36"/>
    <w:rsid w:val="00F92EC0"/>
    <w:rsid w:val="00F92F60"/>
    <w:rsid w:val="00F92F61"/>
    <w:rsid w:val="00F92FA4"/>
    <w:rsid w:val="00F93197"/>
    <w:rsid w:val="00F931F8"/>
    <w:rsid w:val="00F9322F"/>
    <w:rsid w:val="00F93376"/>
    <w:rsid w:val="00F93467"/>
    <w:rsid w:val="00F9349B"/>
    <w:rsid w:val="00F93587"/>
    <w:rsid w:val="00F935A7"/>
    <w:rsid w:val="00F935DF"/>
    <w:rsid w:val="00F93658"/>
    <w:rsid w:val="00F936F2"/>
    <w:rsid w:val="00F937A9"/>
    <w:rsid w:val="00F938A3"/>
    <w:rsid w:val="00F939CF"/>
    <w:rsid w:val="00F93A8D"/>
    <w:rsid w:val="00F93AD4"/>
    <w:rsid w:val="00F93BBB"/>
    <w:rsid w:val="00F93BF3"/>
    <w:rsid w:val="00F93BFB"/>
    <w:rsid w:val="00F93CE8"/>
    <w:rsid w:val="00F93DD5"/>
    <w:rsid w:val="00F93E72"/>
    <w:rsid w:val="00F93F2E"/>
    <w:rsid w:val="00F94052"/>
    <w:rsid w:val="00F9405D"/>
    <w:rsid w:val="00F94160"/>
    <w:rsid w:val="00F941C6"/>
    <w:rsid w:val="00F94200"/>
    <w:rsid w:val="00F94262"/>
    <w:rsid w:val="00F943C6"/>
    <w:rsid w:val="00F943D4"/>
    <w:rsid w:val="00F946FB"/>
    <w:rsid w:val="00F94726"/>
    <w:rsid w:val="00F947D6"/>
    <w:rsid w:val="00F9485D"/>
    <w:rsid w:val="00F9492C"/>
    <w:rsid w:val="00F94A23"/>
    <w:rsid w:val="00F94A7C"/>
    <w:rsid w:val="00F94A95"/>
    <w:rsid w:val="00F94AED"/>
    <w:rsid w:val="00F94B40"/>
    <w:rsid w:val="00F94BDC"/>
    <w:rsid w:val="00F94C1D"/>
    <w:rsid w:val="00F94C9A"/>
    <w:rsid w:val="00F94DC7"/>
    <w:rsid w:val="00F94EB1"/>
    <w:rsid w:val="00F94F69"/>
    <w:rsid w:val="00F94F82"/>
    <w:rsid w:val="00F94FD4"/>
    <w:rsid w:val="00F95003"/>
    <w:rsid w:val="00F9505B"/>
    <w:rsid w:val="00F950C5"/>
    <w:rsid w:val="00F950E9"/>
    <w:rsid w:val="00F952B5"/>
    <w:rsid w:val="00F952CD"/>
    <w:rsid w:val="00F952F4"/>
    <w:rsid w:val="00F9534F"/>
    <w:rsid w:val="00F953BE"/>
    <w:rsid w:val="00F954A2"/>
    <w:rsid w:val="00F954FE"/>
    <w:rsid w:val="00F95560"/>
    <w:rsid w:val="00F95565"/>
    <w:rsid w:val="00F955B8"/>
    <w:rsid w:val="00F955BD"/>
    <w:rsid w:val="00F95680"/>
    <w:rsid w:val="00F95777"/>
    <w:rsid w:val="00F95781"/>
    <w:rsid w:val="00F95790"/>
    <w:rsid w:val="00F95791"/>
    <w:rsid w:val="00F95AFB"/>
    <w:rsid w:val="00F95B74"/>
    <w:rsid w:val="00F96006"/>
    <w:rsid w:val="00F96022"/>
    <w:rsid w:val="00F9603C"/>
    <w:rsid w:val="00F96090"/>
    <w:rsid w:val="00F960D2"/>
    <w:rsid w:val="00F96114"/>
    <w:rsid w:val="00F96151"/>
    <w:rsid w:val="00F96165"/>
    <w:rsid w:val="00F9620B"/>
    <w:rsid w:val="00F963EB"/>
    <w:rsid w:val="00F96420"/>
    <w:rsid w:val="00F964CA"/>
    <w:rsid w:val="00F96764"/>
    <w:rsid w:val="00F9679D"/>
    <w:rsid w:val="00F96813"/>
    <w:rsid w:val="00F96826"/>
    <w:rsid w:val="00F96836"/>
    <w:rsid w:val="00F96879"/>
    <w:rsid w:val="00F9687D"/>
    <w:rsid w:val="00F96C3E"/>
    <w:rsid w:val="00F96D11"/>
    <w:rsid w:val="00F96E26"/>
    <w:rsid w:val="00F96E51"/>
    <w:rsid w:val="00F96E97"/>
    <w:rsid w:val="00F96EBE"/>
    <w:rsid w:val="00F96F2F"/>
    <w:rsid w:val="00F96F4D"/>
    <w:rsid w:val="00F96FED"/>
    <w:rsid w:val="00F9709E"/>
    <w:rsid w:val="00F970B8"/>
    <w:rsid w:val="00F97139"/>
    <w:rsid w:val="00F97224"/>
    <w:rsid w:val="00F97271"/>
    <w:rsid w:val="00F972F9"/>
    <w:rsid w:val="00F974E3"/>
    <w:rsid w:val="00F974E6"/>
    <w:rsid w:val="00F974FD"/>
    <w:rsid w:val="00F9753A"/>
    <w:rsid w:val="00F9780C"/>
    <w:rsid w:val="00F9788F"/>
    <w:rsid w:val="00F978B2"/>
    <w:rsid w:val="00F9795F"/>
    <w:rsid w:val="00F97997"/>
    <w:rsid w:val="00F97A1B"/>
    <w:rsid w:val="00F97B5C"/>
    <w:rsid w:val="00F97B6B"/>
    <w:rsid w:val="00F97C1A"/>
    <w:rsid w:val="00F97D2B"/>
    <w:rsid w:val="00F97E92"/>
    <w:rsid w:val="00F97EA0"/>
    <w:rsid w:val="00F97EE5"/>
    <w:rsid w:val="00F97F14"/>
    <w:rsid w:val="00F97F9E"/>
    <w:rsid w:val="00FA013A"/>
    <w:rsid w:val="00FA02BE"/>
    <w:rsid w:val="00FA033F"/>
    <w:rsid w:val="00FA0398"/>
    <w:rsid w:val="00FA03ED"/>
    <w:rsid w:val="00FA05B0"/>
    <w:rsid w:val="00FA064B"/>
    <w:rsid w:val="00FA0678"/>
    <w:rsid w:val="00FA067F"/>
    <w:rsid w:val="00FA068A"/>
    <w:rsid w:val="00FA06CF"/>
    <w:rsid w:val="00FA07B8"/>
    <w:rsid w:val="00FA07C8"/>
    <w:rsid w:val="00FA083B"/>
    <w:rsid w:val="00FA083C"/>
    <w:rsid w:val="00FA08AB"/>
    <w:rsid w:val="00FA0981"/>
    <w:rsid w:val="00FA099F"/>
    <w:rsid w:val="00FA0B4F"/>
    <w:rsid w:val="00FA0C22"/>
    <w:rsid w:val="00FA0C55"/>
    <w:rsid w:val="00FA0CE0"/>
    <w:rsid w:val="00FA0D57"/>
    <w:rsid w:val="00FA0D58"/>
    <w:rsid w:val="00FA0EA4"/>
    <w:rsid w:val="00FA0F66"/>
    <w:rsid w:val="00FA0FFB"/>
    <w:rsid w:val="00FA10D8"/>
    <w:rsid w:val="00FA10D9"/>
    <w:rsid w:val="00FA1105"/>
    <w:rsid w:val="00FA1181"/>
    <w:rsid w:val="00FA11A3"/>
    <w:rsid w:val="00FA11A8"/>
    <w:rsid w:val="00FA1296"/>
    <w:rsid w:val="00FA12B1"/>
    <w:rsid w:val="00FA12F1"/>
    <w:rsid w:val="00FA132C"/>
    <w:rsid w:val="00FA1332"/>
    <w:rsid w:val="00FA13A2"/>
    <w:rsid w:val="00FA1516"/>
    <w:rsid w:val="00FA15DD"/>
    <w:rsid w:val="00FA160A"/>
    <w:rsid w:val="00FA160C"/>
    <w:rsid w:val="00FA1680"/>
    <w:rsid w:val="00FA168A"/>
    <w:rsid w:val="00FA180F"/>
    <w:rsid w:val="00FA1B7B"/>
    <w:rsid w:val="00FA1D17"/>
    <w:rsid w:val="00FA1D68"/>
    <w:rsid w:val="00FA1E47"/>
    <w:rsid w:val="00FA1E68"/>
    <w:rsid w:val="00FA1EE5"/>
    <w:rsid w:val="00FA1EED"/>
    <w:rsid w:val="00FA1F92"/>
    <w:rsid w:val="00FA1FED"/>
    <w:rsid w:val="00FA2066"/>
    <w:rsid w:val="00FA217E"/>
    <w:rsid w:val="00FA21C6"/>
    <w:rsid w:val="00FA22A7"/>
    <w:rsid w:val="00FA2355"/>
    <w:rsid w:val="00FA23B7"/>
    <w:rsid w:val="00FA2595"/>
    <w:rsid w:val="00FA2608"/>
    <w:rsid w:val="00FA26EB"/>
    <w:rsid w:val="00FA2784"/>
    <w:rsid w:val="00FA29CA"/>
    <w:rsid w:val="00FA29FA"/>
    <w:rsid w:val="00FA2A02"/>
    <w:rsid w:val="00FA2A7E"/>
    <w:rsid w:val="00FA2B79"/>
    <w:rsid w:val="00FA2D22"/>
    <w:rsid w:val="00FA30BB"/>
    <w:rsid w:val="00FA32BD"/>
    <w:rsid w:val="00FA3332"/>
    <w:rsid w:val="00FA3526"/>
    <w:rsid w:val="00FA35BD"/>
    <w:rsid w:val="00FA38AE"/>
    <w:rsid w:val="00FA393A"/>
    <w:rsid w:val="00FA3971"/>
    <w:rsid w:val="00FA3B47"/>
    <w:rsid w:val="00FA3CBB"/>
    <w:rsid w:val="00FA3F43"/>
    <w:rsid w:val="00FA402B"/>
    <w:rsid w:val="00FA403C"/>
    <w:rsid w:val="00FA40B7"/>
    <w:rsid w:val="00FA40FB"/>
    <w:rsid w:val="00FA410F"/>
    <w:rsid w:val="00FA41A3"/>
    <w:rsid w:val="00FA41E0"/>
    <w:rsid w:val="00FA4279"/>
    <w:rsid w:val="00FA42CD"/>
    <w:rsid w:val="00FA42D2"/>
    <w:rsid w:val="00FA4308"/>
    <w:rsid w:val="00FA435A"/>
    <w:rsid w:val="00FA43D8"/>
    <w:rsid w:val="00FA4455"/>
    <w:rsid w:val="00FA44FD"/>
    <w:rsid w:val="00FA457A"/>
    <w:rsid w:val="00FA45B3"/>
    <w:rsid w:val="00FA45E4"/>
    <w:rsid w:val="00FA462C"/>
    <w:rsid w:val="00FA464E"/>
    <w:rsid w:val="00FA46A0"/>
    <w:rsid w:val="00FA46E4"/>
    <w:rsid w:val="00FA4777"/>
    <w:rsid w:val="00FA477C"/>
    <w:rsid w:val="00FA47B8"/>
    <w:rsid w:val="00FA47FC"/>
    <w:rsid w:val="00FA4920"/>
    <w:rsid w:val="00FA4931"/>
    <w:rsid w:val="00FA49AC"/>
    <w:rsid w:val="00FA4A04"/>
    <w:rsid w:val="00FA4AC7"/>
    <w:rsid w:val="00FA4B77"/>
    <w:rsid w:val="00FA4D6A"/>
    <w:rsid w:val="00FA4D98"/>
    <w:rsid w:val="00FA4DA5"/>
    <w:rsid w:val="00FA4DE0"/>
    <w:rsid w:val="00FA4E79"/>
    <w:rsid w:val="00FA4F2D"/>
    <w:rsid w:val="00FA50B1"/>
    <w:rsid w:val="00FA50C3"/>
    <w:rsid w:val="00FA5117"/>
    <w:rsid w:val="00FA51E5"/>
    <w:rsid w:val="00FA51F6"/>
    <w:rsid w:val="00FA52DC"/>
    <w:rsid w:val="00FA540A"/>
    <w:rsid w:val="00FA5473"/>
    <w:rsid w:val="00FA553C"/>
    <w:rsid w:val="00FA55A8"/>
    <w:rsid w:val="00FA55CD"/>
    <w:rsid w:val="00FA5612"/>
    <w:rsid w:val="00FA565F"/>
    <w:rsid w:val="00FA569F"/>
    <w:rsid w:val="00FA57A6"/>
    <w:rsid w:val="00FA58A8"/>
    <w:rsid w:val="00FA5A5A"/>
    <w:rsid w:val="00FA5D09"/>
    <w:rsid w:val="00FA5EA4"/>
    <w:rsid w:val="00FA5F39"/>
    <w:rsid w:val="00FA5F64"/>
    <w:rsid w:val="00FA6092"/>
    <w:rsid w:val="00FA61FA"/>
    <w:rsid w:val="00FA62F5"/>
    <w:rsid w:val="00FA64B9"/>
    <w:rsid w:val="00FA6542"/>
    <w:rsid w:val="00FA663E"/>
    <w:rsid w:val="00FA670B"/>
    <w:rsid w:val="00FA67DD"/>
    <w:rsid w:val="00FA68B4"/>
    <w:rsid w:val="00FA6943"/>
    <w:rsid w:val="00FA69BA"/>
    <w:rsid w:val="00FA6A04"/>
    <w:rsid w:val="00FA6B90"/>
    <w:rsid w:val="00FA6BCA"/>
    <w:rsid w:val="00FA6E01"/>
    <w:rsid w:val="00FA6E5A"/>
    <w:rsid w:val="00FA6E8E"/>
    <w:rsid w:val="00FA6EF2"/>
    <w:rsid w:val="00FA7036"/>
    <w:rsid w:val="00FA7062"/>
    <w:rsid w:val="00FA707C"/>
    <w:rsid w:val="00FA717D"/>
    <w:rsid w:val="00FA7239"/>
    <w:rsid w:val="00FA730E"/>
    <w:rsid w:val="00FA7343"/>
    <w:rsid w:val="00FA739A"/>
    <w:rsid w:val="00FA73EB"/>
    <w:rsid w:val="00FA7404"/>
    <w:rsid w:val="00FA74B1"/>
    <w:rsid w:val="00FA762C"/>
    <w:rsid w:val="00FA76E6"/>
    <w:rsid w:val="00FA7725"/>
    <w:rsid w:val="00FA79B1"/>
    <w:rsid w:val="00FA79B7"/>
    <w:rsid w:val="00FA7A9B"/>
    <w:rsid w:val="00FA7ACD"/>
    <w:rsid w:val="00FA7B83"/>
    <w:rsid w:val="00FA7C69"/>
    <w:rsid w:val="00FA7CB0"/>
    <w:rsid w:val="00FA7CFA"/>
    <w:rsid w:val="00FA7DDF"/>
    <w:rsid w:val="00FA7E8F"/>
    <w:rsid w:val="00FA7F4B"/>
    <w:rsid w:val="00FA7F8A"/>
    <w:rsid w:val="00FA7FE8"/>
    <w:rsid w:val="00FB018C"/>
    <w:rsid w:val="00FB0194"/>
    <w:rsid w:val="00FB0220"/>
    <w:rsid w:val="00FB0370"/>
    <w:rsid w:val="00FB0372"/>
    <w:rsid w:val="00FB03B8"/>
    <w:rsid w:val="00FB0600"/>
    <w:rsid w:val="00FB07E2"/>
    <w:rsid w:val="00FB0802"/>
    <w:rsid w:val="00FB081F"/>
    <w:rsid w:val="00FB086D"/>
    <w:rsid w:val="00FB08AE"/>
    <w:rsid w:val="00FB08DD"/>
    <w:rsid w:val="00FB099E"/>
    <w:rsid w:val="00FB0A71"/>
    <w:rsid w:val="00FB0B3D"/>
    <w:rsid w:val="00FB0B92"/>
    <w:rsid w:val="00FB0C46"/>
    <w:rsid w:val="00FB0C72"/>
    <w:rsid w:val="00FB0C82"/>
    <w:rsid w:val="00FB0C9B"/>
    <w:rsid w:val="00FB0CC7"/>
    <w:rsid w:val="00FB0DA3"/>
    <w:rsid w:val="00FB0E04"/>
    <w:rsid w:val="00FB0EC7"/>
    <w:rsid w:val="00FB0F61"/>
    <w:rsid w:val="00FB0FF7"/>
    <w:rsid w:val="00FB1098"/>
    <w:rsid w:val="00FB10F0"/>
    <w:rsid w:val="00FB1198"/>
    <w:rsid w:val="00FB11A0"/>
    <w:rsid w:val="00FB1288"/>
    <w:rsid w:val="00FB1290"/>
    <w:rsid w:val="00FB1315"/>
    <w:rsid w:val="00FB1366"/>
    <w:rsid w:val="00FB13C4"/>
    <w:rsid w:val="00FB14CC"/>
    <w:rsid w:val="00FB14F6"/>
    <w:rsid w:val="00FB1529"/>
    <w:rsid w:val="00FB15A5"/>
    <w:rsid w:val="00FB170C"/>
    <w:rsid w:val="00FB1738"/>
    <w:rsid w:val="00FB1890"/>
    <w:rsid w:val="00FB1960"/>
    <w:rsid w:val="00FB199A"/>
    <w:rsid w:val="00FB199E"/>
    <w:rsid w:val="00FB1A90"/>
    <w:rsid w:val="00FB1B71"/>
    <w:rsid w:val="00FB1BAA"/>
    <w:rsid w:val="00FB1BD3"/>
    <w:rsid w:val="00FB1C8F"/>
    <w:rsid w:val="00FB1E87"/>
    <w:rsid w:val="00FB20E6"/>
    <w:rsid w:val="00FB2107"/>
    <w:rsid w:val="00FB2125"/>
    <w:rsid w:val="00FB2220"/>
    <w:rsid w:val="00FB2326"/>
    <w:rsid w:val="00FB2518"/>
    <w:rsid w:val="00FB2548"/>
    <w:rsid w:val="00FB2660"/>
    <w:rsid w:val="00FB2741"/>
    <w:rsid w:val="00FB278A"/>
    <w:rsid w:val="00FB2892"/>
    <w:rsid w:val="00FB2988"/>
    <w:rsid w:val="00FB2A42"/>
    <w:rsid w:val="00FB2A5D"/>
    <w:rsid w:val="00FB2A9B"/>
    <w:rsid w:val="00FB2AA8"/>
    <w:rsid w:val="00FB2AC4"/>
    <w:rsid w:val="00FB2AD8"/>
    <w:rsid w:val="00FB2B22"/>
    <w:rsid w:val="00FB2B24"/>
    <w:rsid w:val="00FB2B40"/>
    <w:rsid w:val="00FB2C15"/>
    <w:rsid w:val="00FB2C55"/>
    <w:rsid w:val="00FB2D1E"/>
    <w:rsid w:val="00FB2D3C"/>
    <w:rsid w:val="00FB2D8D"/>
    <w:rsid w:val="00FB2DFA"/>
    <w:rsid w:val="00FB2E16"/>
    <w:rsid w:val="00FB2E5C"/>
    <w:rsid w:val="00FB2EA5"/>
    <w:rsid w:val="00FB2F2E"/>
    <w:rsid w:val="00FB2F98"/>
    <w:rsid w:val="00FB2FC5"/>
    <w:rsid w:val="00FB30B4"/>
    <w:rsid w:val="00FB3113"/>
    <w:rsid w:val="00FB3213"/>
    <w:rsid w:val="00FB3246"/>
    <w:rsid w:val="00FB3291"/>
    <w:rsid w:val="00FB329E"/>
    <w:rsid w:val="00FB3462"/>
    <w:rsid w:val="00FB3488"/>
    <w:rsid w:val="00FB35EC"/>
    <w:rsid w:val="00FB3611"/>
    <w:rsid w:val="00FB374E"/>
    <w:rsid w:val="00FB3752"/>
    <w:rsid w:val="00FB37A3"/>
    <w:rsid w:val="00FB37B4"/>
    <w:rsid w:val="00FB39D7"/>
    <w:rsid w:val="00FB3A13"/>
    <w:rsid w:val="00FB3A1D"/>
    <w:rsid w:val="00FB3AFF"/>
    <w:rsid w:val="00FB3B53"/>
    <w:rsid w:val="00FB3D81"/>
    <w:rsid w:val="00FB3EAA"/>
    <w:rsid w:val="00FB3EDD"/>
    <w:rsid w:val="00FB40CA"/>
    <w:rsid w:val="00FB423A"/>
    <w:rsid w:val="00FB43AC"/>
    <w:rsid w:val="00FB440E"/>
    <w:rsid w:val="00FB44EF"/>
    <w:rsid w:val="00FB44FB"/>
    <w:rsid w:val="00FB4598"/>
    <w:rsid w:val="00FB464A"/>
    <w:rsid w:val="00FB46A6"/>
    <w:rsid w:val="00FB47E1"/>
    <w:rsid w:val="00FB4804"/>
    <w:rsid w:val="00FB4835"/>
    <w:rsid w:val="00FB48C3"/>
    <w:rsid w:val="00FB4A0C"/>
    <w:rsid w:val="00FB4B20"/>
    <w:rsid w:val="00FB4D30"/>
    <w:rsid w:val="00FB4ECA"/>
    <w:rsid w:val="00FB4FC3"/>
    <w:rsid w:val="00FB5191"/>
    <w:rsid w:val="00FB5200"/>
    <w:rsid w:val="00FB5208"/>
    <w:rsid w:val="00FB522A"/>
    <w:rsid w:val="00FB522F"/>
    <w:rsid w:val="00FB52A2"/>
    <w:rsid w:val="00FB5326"/>
    <w:rsid w:val="00FB532D"/>
    <w:rsid w:val="00FB5348"/>
    <w:rsid w:val="00FB5373"/>
    <w:rsid w:val="00FB5376"/>
    <w:rsid w:val="00FB5390"/>
    <w:rsid w:val="00FB539F"/>
    <w:rsid w:val="00FB53F2"/>
    <w:rsid w:val="00FB54FF"/>
    <w:rsid w:val="00FB5534"/>
    <w:rsid w:val="00FB57D9"/>
    <w:rsid w:val="00FB5803"/>
    <w:rsid w:val="00FB58A8"/>
    <w:rsid w:val="00FB5A74"/>
    <w:rsid w:val="00FB5BAB"/>
    <w:rsid w:val="00FB5DC6"/>
    <w:rsid w:val="00FB5DF9"/>
    <w:rsid w:val="00FB5E66"/>
    <w:rsid w:val="00FB5E6B"/>
    <w:rsid w:val="00FB5EC5"/>
    <w:rsid w:val="00FB5FE4"/>
    <w:rsid w:val="00FB60F4"/>
    <w:rsid w:val="00FB61FE"/>
    <w:rsid w:val="00FB62E5"/>
    <w:rsid w:val="00FB6319"/>
    <w:rsid w:val="00FB6424"/>
    <w:rsid w:val="00FB64DA"/>
    <w:rsid w:val="00FB65F3"/>
    <w:rsid w:val="00FB6638"/>
    <w:rsid w:val="00FB6675"/>
    <w:rsid w:val="00FB67C3"/>
    <w:rsid w:val="00FB67E6"/>
    <w:rsid w:val="00FB67EC"/>
    <w:rsid w:val="00FB6868"/>
    <w:rsid w:val="00FB6948"/>
    <w:rsid w:val="00FB699B"/>
    <w:rsid w:val="00FB69B0"/>
    <w:rsid w:val="00FB69C2"/>
    <w:rsid w:val="00FB6B5A"/>
    <w:rsid w:val="00FB6C11"/>
    <w:rsid w:val="00FB6D29"/>
    <w:rsid w:val="00FB6F28"/>
    <w:rsid w:val="00FB6F82"/>
    <w:rsid w:val="00FB6FA3"/>
    <w:rsid w:val="00FB70A7"/>
    <w:rsid w:val="00FB710F"/>
    <w:rsid w:val="00FB711B"/>
    <w:rsid w:val="00FB71B4"/>
    <w:rsid w:val="00FB71E5"/>
    <w:rsid w:val="00FB72A0"/>
    <w:rsid w:val="00FB735D"/>
    <w:rsid w:val="00FB7378"/>
    <w:rsid w:val="00FB73EA"/>
    <w:rsid w:val="00FB73FF"/>
    <w:rsid w:val="00FB7514"/>
    <w:rsid w:val="00FB76A9"/>
    <w:rsid w:val="00FB774D"/>
    <w:rsid w:val="00FB7779"/>
    <w:rsid w:val="00FB777F"/>
    <w:rsid w:val="00FB7937"/>
    <w:rsid w:val="00FB794F"/>
    <w:rsid w:val="00FB7A8D"/>
    <w:rsid w:val="00FB7AAC"/>
    <w:rsid w:val="00FB7AD0"/>
    <w:rsid w:val="00FB7CFF"/>
    <w:rsid w:val="00FB7DDD"/>
    <w:rsid w:val="00FB7F60"/>
    <w:rsid w:val="00FC0004"/>
    <w:rsid w:val="00FC0015"/>
    <w:rsid w:val="00FC015B"/>
    <w:rsid w:val="00FC0179"/>
    <w:rsid w:val="00FC0213"/>
    <w:rsid w:val="00FC0287"/>
    <w:rsid w:val="00FC02BE"/>
    <w:rsid w:val="00FC0303"/>
    <w:rsid w:val="00FC0494"/>
    <w:rsid w:val="00FC0549"/>
    <w:rsid w:val="00FC060C"/>
    <w:rsid w:val="00FC065D"/>
    <w:rsid w:val="00FC06F0"/>
    <w:rsid w:val="00FC06F8"/>
    <w:rsid w:val="00FC07A4"/>
    <w:rsid w:val="00FC0915"/>
    <w:rsid w:val="00FC0936"/>
    <w:rsid w:val="00FC0997"/>
    <w:rsid w:val="00FC09AA"/>
    <w:rsid w:val="00FC0C07"/>
    <w:rsid w:val="00FC0D16"/>
    <w:rsid w:val="00FC0D64"/>
    <w:rsid w:val="00FC0ECA"/>
    <w:rsid w:val="00FC0F59"/>
    <w:rsid w:val="00FC0F66"/>
    <w:rsid w:val="00FC10D5"/>
    <w:rsid w:val="00FC10F5"/>
    <w:rsid w:val="00FC11E6"/>
    <w:rsid w:val="00FC1361"/>
    <w:rsid w:val="00FC13E7"/>
    <w:rsid w:val="00FC148A"/>
    <w:rsid w:val="00FC1556"/>
    <w:rsid w:val="00FC15B9"/>
    <w:rsid w:val="00FC1613"/>
    <w:rsid w:val="00FC1698"/>
    <w:rsid w:val="00FC1726"/>
    <w:rsid w:val="00FC17E1"/>
    <w:rsid w:val="00FC1838"/>
    <w:rsid w:val="00FC189A"/>
    <w:rsid w:val="00FC19E7"/>
    <w:rsid w:val="00FC1A44"/>
    <w:rsid w:val="00FC1A62"/>
    <w:rsid w:val="00FC1A76"/>
    <w:rsid w:val="00FC1ABF"/>
    <w:rsid w:val="00FC1BEF"/>
    <w:rsid w:val="00FC1CA4"/>
    <w:rsid w:val="00FC1CA5"/>
    <w:rsid w:val="00FC1DAC"/>
    <w:rsid w:val="00FC1ECE"/>
    <w:rsid w:val="00FC1EFA"/>
    <w:rsid w:val="00FC1F87"/>
    <w:rsid w:val="00FC202C"/>
    <w:rsid w:val="00FC20DE"/>
    <w:rsid w:val="00FC2144"/>
    <w:rsid w:val="00FC214D"/>
    <w:rsid w:val="00FC23D3"/>
    <w:rsid w:val="00FC244B"/>
    <w:rsid w:val="00FC24A9"/>
    <w:rsid w:val="00FC2559"/>
    <w:rsid w:val="00FC2567"/>
    <w:rsid w:val="00FC27F8"/>
    <w:rsid w:val="00FC2899"/>
    <w:rsid w:val="00FC2940"/>
    <w:rsid w:val="00FC298D"/>
    <w:rsid w:val="00FC29D9"/>
    <w:rsid w:val="00FC2A20"/>
    <w:rsid w:val="00FC2AED"/>
    <w:rsid w:val="00FC2B49"/>
    <w:rsid w:val="00FC2BD6"/>
    <w:rsid w:val="00FC2BF1"/>
    <w:rsid w:val="00FC2D5F"/>
    <w:rsid w:val="00FC2DFC"/>
    <w:rsid w:val="00FC2F04"/>
    <w:rsid w:val="00FC2FF5"/>
    <w:rsid w:val="00FC3035"/>
    <w:rsid w:val="00FC3164"/>
    <w:rsid w:val="00FC3166"/>
    <w:rsid w:val="00FC3221"/>
    <w:rsid w:val="00FC3225"/>
    <w:rsid w:val="00FC32CA"/>
    <w:rsid w:val="00FC3389"/>
    <w:rsid w:val="00FC33A3"/>
    <w:rsid w:val="00FC3405"/>
    <w:rsid w:val="00FC341E"/>
    <w:rsid w:val="00FC34F2"/>
    <w:rsid w:val="00FC3578"/>
    <w:rsid w:val="00FC358D"/>
    <w:rsid w:val="00FC3747"/>
    <w:rsid w:val="00FC3802"/>
    <w:rsid w:val="00FC38FE"/>
    <w:rsid w:val="00FC39AC"/>
    <w:rsid w:val="00FC39B3"/>
    <w:rsid w:val="00FC39C4"/>
    <w:rsid w:val="00FC3A22"/>
    <w:rsid w:val="00FC3AFC"/>
    <w:rsid w:val="00FC3B23"/>
    <w:rsid w:val="00FC3B5D"/>
    <w:rsid w:val="00FC3D3D"/>
    <w:rsid w:val="00FC3D55"/>
    <w:rsid w:val="00FC3E88"/>
    <w:rsid w:val="00FC3EBF"/>
    <w:rsid w:val="00FC3F71"/>
    <w:rsid w:val="00FC3F7D"/>
    <w:rsid w:val="00FC3FF2"/>
    <w:rsid w:val="00FC40A3"/>
    <w:rsid w:val="00FC41D1"/>
    <w:rsid w:val="00FC420D"/>
    <w:rsid w:val="00FC4222"/>
    <w:rsid w:val="00FC4352"/>
    <w:rsid w:val="00FC4375"/>
    <w:rsid w:val="00FC43A7"/>
    <w:rsid w:val="00FC43CB"/>
    <w:rsid w:val="00FC456C"/>
    <w:rsid w:val="00FC45D5"/>
    <w:rsid w:val="00FC4603"/>
    <w:rsid w:val="00FC47C6"/>
    <w:rsid w:val="00FC4817"/>
    <w:rsid w:val="00FC48BC"/>
    <w:rsid w:val="00FC49C9"/>
    <w:rsid w:val="00FC49E2"/>
    <w:rsid w:val="00FC4A5A"/>
    <w:rsid w:val="00FC4AF3"/>
    <w:rsid w:val="00FC4C22"/>
    <w:rsid w:val="00FC4C36"/>
    <w:rsid w:val="00FC4C87"/>
    <w:rsid w:val="00FC4C99"/>
    <w:rsid w:val="00FC4E08"/>
    <w:rsid w:val="00FC4F4A"/>
    <w:rsid w:val="00FC4F78"/>
    <w:rsid w:val="00FC5076"/>
    <w:rsid w:val="00FC516C"/>
    <w:rsid w:val="00FC5205"/>
    <w:rsid w:val="00FC531A"/>
    <w:rsid w:val="00FC5321"/>
    <w:rsid w:val="00FC5327"/>
    <w:rsid w:val="00FC53C8"/>
    <w:rsid w:val="00FC540F"/>
    <w:rsid w:val="00FC54CF"/>
    <w:rsid w:val="00FC55F9"/>
    <w:rsid w:val="00FC55FF"/>
    <w:rsid w:val="00FC563C"/>
    <w:rsid w:val="00FC573F"/>
    <w:rsid w:val="00FC5763"/>
    <w:rsid w:val="00FC5795"/>
    <w:rsid w:val="00FC5888"/>
    <w:rsid w:val="00FC58F0"/>
    <w:rsid w:val="00FC5992"/>
    <w:rsid w:val="00FC59E0"/>
    <w:rsid w:val="00FC5AD2"/>
    <w:rsid w:val="00FC5B78"/>
    <w:rsid w:val="00FC5BEA"/>
    <w:rsid w:val="00FC5BF7"/>
    <w:rsid w:val="00FC5CE0"/>
    <w:rsid w:val="00FC5CF3"/>
    <w:rsid w:val="00FC5D34"/>
    <w:rsid w:val="00FC5D35"/>
    <w:rsid w:val="00FC5D3F"/>
    <w:rsid w:val="00FC5DBB"/>
    <w:rsid w:val="00FC5EA1"/>
    <w:rsid w:val="00FC5EFE"/>
    <w:rsid w:val="00FC60D3"/>
    <w:rsid w:val="00FC61BB"/>
    <w:rsid w:val="00FC61D1"/>
    <w:rsid w:val="00FC6216"/>
    <w:rsid w:val="00FC6227"/>
    <w:rsid w:val="00FC622A"/>
    <w:rsid w:val="00FC62EB"/>
    <w:rsid w:val="00FC6333"/>
    <w:rsid w:val="00FC63C2"/>
    <w:rsid w:val="00FC63F1"/>
    <w:rsid w:val="00FC645C"/>
    <w:rsid w:val="00FC6478"/>
    <w:rsid w:val="00FC6482"/>
    <w:rsid w:val="00FC6539"/>
    <w:rsid w:val="00FC6653"/>
    <w:rsid w:val="00FC668C"/>
    <w:rsid w:val="00FC6739"/>
    <w:rsid w:val="00FC67B0"/>
    <w:rsid w:val="00FC67C7"/>
    <w:rsid w:val="00FC680E"/>
    <w:rsid w:val="00FC6881"/>
    <w:rsid w:val="00FC6890"/>
    <w:rsid w:val="00FC68E0"/>
    <w:rsid w:val="00FC6908"/>
    <w:rsid w:val="00FC691F"/>
    <w:rsid w:val="00FC6936"/>
    <w:rsid w:val="00FC6946"/>
    <w:rsid w:val="00FC697D"/>
    <w:rsid w:val="00FC6996"/>
    <w:rsid w:val="00FC69D6"/>
    <w:rsid w:val="00FC6A01"/>
    <w:rsid w:val="00FC6AA0"/>
    <w:rsid w:val="00FC6AB9"/>
    <w:rsid w:val="00FC6B0E"/>
    <w:rsid w:val="00FC6B39"/>
    <w:rsid w:val="00FC6B6C"/>
    <w:rsid w:val="00FC6BA7"/>
    <w:rsid w:val="00FC6E14"/>
    <w:rsid w:val="00FC7044"/>
    <w:rsid w:val="00FC7078"/>
    <w:rsid w:val="00FC70A5"/>
    <w:rsid w:val="00FC713D"/>
    <w:rsid w:val="00FC717F"/>
    <w:rsid w:val="00FC7212"/>
    <w:rsid w:val="00FC7267"/>
    <w:rsid w:val="00FC7269"/>
    <w:rsid w:val="00FC72F7"/>
    <w:rsid w:val="00FC7564"/>
    <w:rsid w:val="00FC76A5"/>
    <w:rsid w:val="00FC7824"/>
    <w:rsid w:val="00FC78C3"/>
    <w:rsid w:val="00FC78CD"/>
    <w:rsid w:val="00FC7A87"/>
    <w:rsid w:val="00FC7B25"/>
    <w:rsid w:val="00FC7BF7"/>
    <w:rsid w:val="00FC7BFF"/>
    <w:rsid w:val="00FC7C8E"/>
    <w:rsid w:val="00FC7DE7"/>
    <w:rsid w:val="00FC7E90"/>
    <w:rsid w:val="00FC7EB0"/>
    <w:rsid w:val="00FC7F72"/>
    <w:rsid w:val="00FC7FB6"/>
    <w:rsid w:val="00FD0181"/>
    <w:rsid w:val="00FD01BF"/>
    <w:rsid w:val="00FD01FC"/>
    <w:rsid w:val="00FD04B4"/>
    <w:rsid w:val="00FD05E6"/>
    <w:rsid w:val="00FD06B5"/>
    <w:rsid w:val="00FD0784"/>
    <w:rsid w:val="00FD0840"/>
    <w:rsid w:val="00FD084A"/>
    <w:rsid w:val="00FD08A3"/>
    <w:rsid w:val="00FD0954"/>
    <w:rsid w:val="00FD09D2"/>
    <w:rsid w:val="00FD0A7F"/>
    <w:rsid w:val="00FD0AC3"/>
    <w:rsid w:val="00FD0AD7"/>
    <w:rsid w:val="00FD0B03"/>
    <w:rsid w:val="00FD0BA2"/>
    <w:rsid w:val="00FD0BB9"/>
    <w:rsid w:val="00FD0C52"/>
    <w:rsid w:val="00FD0D29"/>
    <w:rsid w:val="00FD0D70"/>
    <w:rsid w:val="00FD0E11"/>
    <w:rsid w:val="00FD0E71"/>
    <w:rsid w:val="00FD0E99"/>
    <w:rsid w:val="00FD0FB3"/>
    <w:rsid w:val="00FD105C"/>
    <w:rsid w:val="00FD118D"/>
    <w:rsid w:val="00FD11ED"/>
    <w:rsid w:val="00FD11EF"/>
    <w:rsid w:val="00FD1203"/>
    <w:rsid w:val="00FD1269"/>
    <w:rsid w:val="00FD1401"/>
    <w:rsid w:val="00FD14A3"/>
    <w:rsid w:val="00FD14FB"/>
    <w:rsid w:val="00FD1592"/>
    <w:rsid w:val="00FD1763"/>
    <w:rsid w:val="00FD17CE"/>
    <w:rsid w:val="00FD182D"/>
    <w:rsid w:val="00FD18A3"/>
    <w:rsid w:val="00FD1A0F"/>
    <w:rsid w:val="00FD1A33"/>
    <w:rsid w:val="00FD1A89"/>
    <w:rsid w:val="00FD1ADF"/>
    <w:rsid w:val="00FD1BC4"/>
    <w:rsid w:val="00FD1D27"/>
    <w:rsid w:val="00FD1D59"/>
    <w:rsid w:val="00FD1DDB"/>
    <w:rsid w:val="00FD1DF1"/>
    <w:rsid w:val="00FD1E03"/>
    <w:rsid w:val="00FD1FA2"/>
    <w:rsid w:val="00FD200B"/>
    <w:rsid w:val="00FD2064"/>
    <w:rsid w:val="00FD21AB"/>
    <w:rsid w:val="00FD2256"/>
    <w:rsid w:val="00FD22E8"/>
    <w:rsid w:val="00FD2313"/>
    <w:rsid w:val="00FD245B"/>
    <w:rsid w:val="00FD24D7"/>
    <w:rsid w:val="00FD2643"/>
    <w:rsid w:val="00FD271E"/>
    <w:rsid w:val="00FD2736"/>
    <w:rsid w:val="00FD2820"/>
    <w:rsid w:val="00FD28D3"/>
    <w:rsid w:val="00FD29B2"/>
    <w:rsid w:val="00FD2A0F"/>
    <w:rsid w:val="00FD2A10"/>
    <w:rsid w:val="00FD2A24"/>
    <w:rsid w:val="00FD2B5E"/>
    <w:rsid w:val="00FD2C01"/>
    <w:rsid w:val="00FD2D49"/>
    <w:rsid w:val="00FD2D86"/>
    <w:rsid w:val="00FD2E8C"/>
    <w:rsid w:val="00FD2FF7"/>
    <w:rsid w:val="00FD30E2"/>
    <w:rsid w:val="00FD3170"/>
    <w:rsid w:val="00FD319E"/>
    <w:rsid w:val="00FD31C8"/>
    <w:rsid w:val="00FD3393"/>
    <w:rsid w:val="00FD34C0"/>
    <w:rsid w:val="00FD35C4"/>
    <w:rsid w:val="00FD35DB"/>
    <w:rsid w:val="00FD361E"/>
    <w:rsid w:val="00FD3621"/>
    <w:rsid w:val="00FD3713"/>
    <w:rsid w:val="00FD381F"/>
    <w:rsid w:val="00FD3896"/>
    <w:rsid w:val="00FD38DC"/>
    <w:rsid w:val="00FD397F"/>
    <w:rsid w:val="00FD3A4B"/>
    <w:rsid w:val="00FD3C47"/>
    <w:rsid w:val="00FD3CC9"/>
    <w:rsid w:val="00FD3CE9"/>
    <w:rsid w:val="00FD3E25"/>
    <w:rsid w:val="00FD3F98"/>
    <w:rsid w:val="00FD4141"/>
    <w:rsid w:val="00FD4169"/>
    <w:rsid w:val="00FD417E"/>
    <w:rsid w:val="00FD4228"/>
    <w:rsid w:val="00FD42CC"/>
    <w:rsid w:val="00FD4321"/>
    <w:rsid w:val="00FD432D"/>
    <w:rsid w:val="00FD4418"/>
    <w:rsid w:val="00FD4493"/>
    <w:rsid w:val="00FD4631"/>
    <w:rsid w:val="00FD4638"/>
    <w:rsid w:val="00FD46DC"/>
    <w:rsid w:val="00FD474A"/>
    <w:rsid w:val="00FD47AA"/>
    <w:rsid w:val="00FD488B"/>
    <w:rsid w:val="00FD48DF"/>
    <w:rsid w:val="00FD49F5"/>
    <w:rsid w:val="00FD4A60"/>
    <w:rsid w:val="00FD4A96"/>
    <w:rsid w:val="00FD4A99"/>
    <w:rsid w:val="00FD4AE6"/>
    <w:rsid w:val="00FD4C44"/>
    <w:rsid w:val="00FD4C4C"/>
    <w:rsid w:val="00FD4C7C"/>
    <w:rsid w:val="00FD4CB1"/>
    <w:rsid w:val="00FD4D00"/>
    <w:rsid w:val="00FD4D6D"/>
    <w:rsid w:val="00FD4D6F"/>
    <w:rsid w:val="00FD4D8D"/>
    <w:rsid w:val="00FD4DBB"/>
    <w:rsid w:val="00FD4FEB"/>
    <w:rsid w:val="00FD511C"/>
    <w:rsid w:val="00FD51A4"/>
    <w:rsid w:val="00FD5239"/>
    <w:rsid w:val="00FD53A3"/>
    <w:rsid w:val="00FD53DE"/>
    <w:rsid w:val="00FD55BB"/>
    <w:rsid w:val="00FD56DF"/>
    <w:rsid w:val="00FD56FD"/>
    <w:rsid w:val="00FD5835"/>
    <w:rsid w:val="00FD589E"/>
    <w:rsid w:val="00FD58C9"/>
    <w:rsid w:val="00FD5917"/>
    <w:rsid w:val="00FD5979"/>
    <w:rsid w:val="00FD59A5"/>
    <w:rsid w:val="00FD59EE"/>
    <w:rsid w:val="00FD5B03"/>
    <w:rsid w:val="00FD5C51"/>
    <w:rsid w:val="00FD5C87"/>
    <w:rsid w:val="00FD5CBC"/>
    <w:rsid w:val="00FD5D00"/>
    <w:rsid w:val="00FD5E3A"/>
    <w:rsid w:val="00FD5E5C"/>
    <w:rsid w:val="00FD5E61"/>
    <w:rsid w:val="00FD5E80"/>
    <w:rsid w:val="00FD5F46"/>
    <w:rsid w:val="00FD5FB2"/>
    <w:rsid w:val="00FD600C"/>
    <w:rsid w:val="00FD6190"/>
    <w:rsid w:val="00FD61FF"/>
    <w:rsid w:val="00FD624A"/>
    <w:rsid w:val="00FD6335"/>
    <w:rsid w:val="00FD63A1"/>
    <w:rsid w:val="00FD63B4"/>
    <w:rsid w:val="00FD6508"/>
    <w:rsid w:val="00FD6562"/>
    <w:rsid w:val="00FD6578"/>
    <w:rsid w:val="00FD6590"/>
    <w:rsid w:val="00FD65FC"/>
    <w:rsid w:val="00FD6608"/>
    <w:rsid w:val="00FD664A"/>
    <w:rsid w:val="00FD672A"/>
    <w:rsid w:val="00FD67A9"/>
    <w:rsid w:val="00FD6838"/>
    <w:rsid w:val="00FD6866"/>
    <w:rsid w:val="00FD6928"/>
    <w:rsid w:val="00FD694A"/>
    <w:rsid w:val="00FD6995"/>
    <w:rsid w:val="00FD69B4"/>
    <w:rsid w:val="00FD6AD9"/>
    <w:rsid w:val="00FD6B66"/>
    <w:rsid w:val="00FD6C6C"/>
    <w:rsid w:val="00FD6CC1"/>
    <w:rsid w:val="00FD6D15"/>
    <w:rsid w:val="00FD6D38"/>
    <w:rsid w:val="00FD6E89"/>
    <w:rsid w:val="00FD6E8A"/>
    <w:rsid w:val="00FD6F59"/>
    <w:rsid w:val="00FD708D"/>
    <w:rsid w:val="00FD70AB"/>
    <w:rsid w:val="00FD71C3"/>
    <w:rsid w:val="00FD7286"/>
    <w:rsid w:val="00FD72EB"/>
    <w:rsid w:val="00FD75AB"/>
    <w:rsid w:val="00FD76DF"/>
    <w:rsid w:val="00FD7749"/>
    <w:rsid w:val="00FD77AE"/>
    <w:rsid w:val="00FD78EF"/>
    <w:rsid w:val="00FD7B2C"/>
    <w:rsid w:val="00FD7B8D"/>
    <w:rsid w:val="00FD7C03"/>
    <w:rsid w:val="00FD7C23"/>
    <w:rsid w:val="00FD7C5D"/>
    <w:rsid w:val="00FD7C65"/>
    <w:rsid w:val="00FD7DFE"/>
    <w:rsid w:val="00FD7E23"/>
    <w:rsid w:val="00FE00A6"/>
    <w:rsid w:val="00FE00B3"/>
    <w:rsid w:val="00FE00D5"/>
    <w:rsid w:val="00FE00F4"/>
    <w:rsid w:val="00FE03A6"/>
    <w:rsid w:val="00FE0422"/>
    <w:rsid w:val="00FE04C4"/>
    <w:rsid w:val="00FE05F8"/>
    <w:rsid w:val="00FE0655"/>
    <w:rsid w:val="00FE0766"/>
    <w:rsid w:val="00FE08AA"/>
    <w:rsid w:val="00FE08AE"/>
    <w:rsid w:val="00FE09F4"/>
    <w:rsid w:val="00FE0A44"/>
    <w:rsid w:val="00FE0C10"/>
    <w:rsid w:val="00FE0C20"/>
    <w:rsid w:val="00FE0C98"/>
    <w:rsid w:val="00FE0C9E"/>
    <w:rsid w:val="00FE0CA4"/>
    <w:rsid w:val="00FE0D50"/>
    <w:rsid w:val="00FE0D62"/>
    <w:rsid w:val="00FE0D6F"/>
    <w:rsid w:val="00FE0D91"/>
    <w:rsid w:val="00FE0E93"/>
    <w:rsid w:val="00FE0EBF"/>
    <w:rsid w:val="00FE0F76"/>
    <w:rsid w:val="00FE0FC8"/>
    <w:rsid w:val="00FE1086"/>
    <w:rsid w:val="00FE10E3"/>
    <w:rsid w:val="00FE1107"/>
    <w:rsid w:val="00FE110E"/>
    <w:rsid w:val="00FE1153"/>
    <w:rsid w:val="00FE11BE"/>
    <w:rsid w:val="00FE12DE"/>
    <w:rsid w:val="00FE12E4"/>
    <w:rsid w:val="00FE1357"/>
    <w:rsid w:val="00FE13AF"/>
    <w:rsid w:val="00FE13BC"/>
    <w:rsid w:val="00FE1502"/>
    <w:rsid w:val="00FE16A4"/>
    <w:rsid w:val="00FE170C"/>
    <w:rsid w:val="00FE1784"/>
    <w:rsid w:val="00FE17DC"/>
    <w:rsid w:val="00FE17DF"/>
    <w:rsid w:val="00FE186C"/>
    <w:rsid w:val="00FE18CF"/>
    <w:rsid w:val="00FE18FA"/>
    <w:rsid w:val="00FE19B2"/>
    <w:rsid w:val="00FE1ABE"/>
    <w:rsid w:val="00FE1BEE"/>
    <w:rsid w:val="00FE1DDE"/>
    <w:rsid w:val="00FE1DFF"/>
    <w:rsid w:val="00FE1E1A"/>
    <w:rsid w:val="00FE1F96"/>
    <w:rsid w:val="00FE202C"/>
    <w:rsid w:val="00FE2042"/>
    <w:rsid w:val="00FE2068"/>
    <w:rsid w:val="00FE20A9"/>
    <w:rsid w:val="00FE21A1"/>
    <w:rsid w:val="00FE22EE"/>
    <w:rsid w:val="00FE234F"/>
    <w:rsid w:val="00FE23B0"/>
    <w:rsid w:val="00FE2422"/>
    <w:rsid w:val="00FE2467"/>
    <w:rsid w:val="00FE25A4"/>
    <w:rsid w:val="00FE264C"/>
    <w:rsid w:val="00FE268A"/>
    <w:rsid w:val="00FE26CC"/>
    <w:rsid w:val="00FE2715"/>
    <w:rsid w:val="00FE2730"/>
    <w:rsid w:val="00FE2855"/>
    <w:rsid w:val="00FE2A71"/>
    <w:rsid w:val="00FE2A72"/>
    <w:rsid w:val="00FE2A80"/>
    <w:rsid w:val="00FE2B46"/>
    <w:rsid w:val="00FE2C1A"/>
    <w:rsid w:val="00FE2EEB"/>
    <w:rsid w:val="00FE2F26"/>
    <w:rsid w:val="00FE2F60"/>
    <w:rsid w:val="00FE2FE3"/>
    <w:rsid w:val="00FE2FEB"/>
    <w:rsid w:val="00FE309F"/>
    <w:rsid w:val="00FE30DA"/>
    <w:rsid w:val="00FE30E6"/>
    <w:rsid w:val="00FE3105"/>
    <w:rsid w:val="00FE3170"/>
    <w:rsid w:val="00FE32E0"/>
    <w:rsid w:val="00FE333A"/>
    <w:rsid w:val="00FE333C"/>
    <w:rsid w:val="00FE340D"/>
    <w:rsid w:val="00FE34E0"/>
    <w:rsid w:val="00FE37AB"/>
    <w:rsid w:val="00FE3942"/>
    <w:rsid w:val="00FE3954"/>
    <w:rsid w:val="00FE3B07"/>
    <w:rsid w:val="00FE3B67"/>
    <w:rsid w:val="00FE3B86"/>
    <w:rsid w:val="00FE3C2C"/>
    <w:rsid w:val="00FE3D9C"/>
    <w:rsid w:val="00FE3E58"/>
    <w:rsid w:val="00FE3F38"/>
    <w:rsid w:val="00FE3FE8"/>
    <w:rsid w:val="00FE406A"/>
    <w:rsid w:val="00FE40E4"/>
    <w:rsid w:val="00FE4127"/>
    <w:rsid w:val="00FE4195"/>
    <w:rsid w:val="00FE421D"/>
    <w:rsid w:val="00FE42A9"/>
    <w:rsid w:val="00FE42C1"/>
    <w:rsid w:val="00FE42EC"/>
    <w:rsid w:val="00FE4326"/>
    <w:rsid w:val="00FE43B7"/>
    <w:rsid w:val="00FE44D6"/>
    <w:rsid w:val="00FE44E1"/>
    <w:rsid w:val="00FE45BB"/>
    <w:rsid w:val="00FE45CC"/>
    <w:rsid w:val="00FE45F7"/>
    <w:rsid w:val="00FE4615"/>
    <w:rsid w:val="00FE46C6"/>
    <w:rsid w:val="00FE48C2"/>
    <w:rsid w:val="00FE48C4"/>
    <w:rsid w:val="00FE49EB"/>
    <w:rsid w:val="00FE49EC"/>
    <w:rsid w:val="00FE4A84"/>
    <w:rsid w:val="00FE4AEA"/>
    <w:rsid w:val="00FE4B4E"/>
    <w:rsid w:val="00FE4B90"/>
    <w:rsid w:val="00FE4C22"/>
    <w:rsid w:val="00FE4D22"/>
    <w:rsid w:val="00FE4DCC"/>
    <w:rsid w:val="00FE4E51"/>
    <w:rsid w:val="00FE4E5D"/>
    <w:rsid w:val="00FE4E68"/>
    <w:rsid w:val="00FE4EF0"/>
    <w:rsid w:val="00FE4FF4"/>
    <w:rsid w:val="00FE4FFF"/>
    <w:rsid w:val="00FE5181"/>
    <w:rsid w:val="00FE5202"/>
    <w:rsid w:val="00FE527E"/>
    <w:rsid w:val="00FE5296"/>
    <w:rsid w:val="00FE53DB"/>
    <w:rsid w:val="00FE5502"/>
    <w:rsid w:val="00FE5540"/>
    <w:rsid w:val="00FE571F"/>
    <w:rsid w:val="00FE5762"/>
    <w:rsid w:val="00FE58B7"/>
    <w:rsid w:val="00FE58FB"/>
    <w:rsid w:val="00FE59C8"/>
    <w:rsid w:val="00FE5A61"/>
    <w:rsid w:val="00FE5A98"/>
    <w:rsid w:val="00FE5AE8"/>
    <w:rsid w:val="00FE5C2C"/>
    <w:rsid w:val="00FE5CBB"/>
    <w:rsid w:val="00FE5CE6"/>
    <w:rsid w:val="00FE5E26"/>
    <w:rsid w:val="00FE5E50"/>
    <w:rsid w:val="00FE5E51"/>
    <w:rsid w:val="00FE6095"/>
    <w:rsid w:val="00FE60D9"/>
    <w:rsid w:val="00FE61C3"/>
    <w:rsid w:val="00FE623A"/>
    <w:rsid w:val="00FE6444"/>
    <w:rsid w:val="00FE65FE"/>
    <w:rsid w:val="00FE668D"/>
    <w:rsid w:val="00FE6715"/>
    <w:rsid w:val="00FE676E"/>
    <w:rsid w:val="00FE6798"/>
    <w:rsid w:val="00FE6831"/>
    <w:rsid w:val="00FE68A1"/>
    <w:rsid w:val="00FE692E"/>
    <w:rsid w:val="00FE6978"/>
    <w:rsid w:val="00FE6998"/>
    <w:rsid w:val="00FE69E1"/>
    <w:rsid w:val="00FE6A46"/>
    <w:rsid w:val="00FE6BCA"/>
    <w:rsid w:val="00FE6C10"/>
    <w:rsid w:val="00FE6FAB"/>
    <w:rsid w:val="00FE6FCC"/>
    <w:rsid w:val="00FE6FED"/>
    <w:rsid w:val="00FE70EC"/>
    <w:rsid w:val="00FE7110"/>
    <w:rsid w:val="00FE71D2"/>
    <w:rsid w:val="00FE71D3"/>
    <w:rsid w:val="00FE7264"/>
    <w:rsid w:val="00FE7381"/>
    <w:rsid w:val="00FE73D2"/>
    <w:rsid w:val="00FE73F9"/>
    <w:rsid w:val="00FE747A"/>
    <w:rsid w:val="00FE74AE"/>
    <w:rsid w:val="00FE74B6"/>
    <w:rsid w:val="00FE759C"/>
    <w:rsid w:val="00FE7601"/>
    <w:rsid w:val="00FE7642"/>
    <w:rsid w:val="00FE78CE"/>
    <w:rsid w:val="00FE78E9"/>
    <w:rsid w:val="00FE7BDF"/>
    <w:rsid w:val="00FE7C2A"/>
    <w:rsid w:val="00FE7E15"/>
    <w:rsid w:val="00FE7EB9"/>
    <w:rsid w:val="00FE7ED3"/>
    <w:rsid w:val="00FE7FAD"/>
    <w:rsid w:val="00FF00C3"/>
    <w:rsid w:val="00FF00DD"/>
    <w:rsid w:val="00FF0103"/>
    <w:rsid w:val="00FF020F"/>
    <w:rsid w:val="00FF02FD"/>
    <w:rsid w:val="00FF0652"/>
    <w:rsid w:val="00FF066F"/>
    <w:rsid w:val="00FF0682"/>
    <w:rsid w:val="00FF076A"/>
    <w:rsid w:val="00FF07D6"/>
    <w:rsid w:val="00FF0839"/>
    <w:rsid w:val="00FF08B2"/>
    <w:rsid w:val="00FF09BD"/>
    <w:rsid w:val="00FF0A88"/>
    <w:rsid w:val="00FF0B10"/>
    <w:rsid w:val="00FF0B20"/>
    <w:rsid w:val="00FF0B30"/>
    <w:rsid w:val="00FF0BA4"/>
    <w:rsid w:val="00FF0C0B"/>
    <w:rsid w:val="00FF0CC0"/>
    <w:rsid w:val="00FF0E50"/>
    <w:rsid w:val="00FF0EA3"/>
    <w:rsid w:val="00FF0EC8"/>
    <w:rsid w:val="00FF0F01"/>
    <w:rsid w:val="00FF0F3A"/>
    <w:rsid w:val="00FF0F9A"/>
    <w:rsid w:val="00FF0FFC"/>
    <w:rsid w:val="00FF108D"/>
    <w:rsid w:val="00FF1133"/>
    <w:rsid w:val="00FF1287"/>
    <w:rsid w:val="00FF1289"/>
    <w:rsid w:val="00FF12A1"/>
    <w:rsid w:val="00FF12A6"/>
    <w:rsid w:val="00FF12F3"/>
    <w:rsid w:val="00FF1372"/>
    <w:rsid w:val="00FF13BF"/>
    <w:rsid w:val="00FF1432"/>
    <w:rsid w:val="00FF143A"/>
    <w:rsid w:val="00FF148C"/>
    <w:rsid w:val="00FF14F3"/>
    <w:rsid w:val="00FF1517"/>
    <w:rsid w:val="00FF1535"/>
    <w:rsid w:val="00FF15C3"/>
    <w:rsid w:val="00FF162E"/>
    <w:rsid w:val="00FF1653"/>
    <w:rsid w:val="00FF1655"/>
    <w:rsid w:val="00FF1814"/>
    <w:rsid w:val="00FF1839"/>
    <w:rsid w:val="00FF187D"/>
    <w:rsid w:val="00FF188F"/>
    <w:rsid w:val="00FF18A3"/>
    <w:rsid w:val="00FF1952"/>
    <w:rsid w:val="00FF1B99"/>
    <w:rsid w:val="00FF1F56"/>
    <w:rsid w:val="00FF20E8"/>
    <w:rsid w:val="00FF2105"/>
    <w:rsid w:val="00FF232D"/>
    <w:rsid w:val="00FF23DF"/>
    <w:rsid w:val="00FF23F6"/>
    <w:rsid w:val="00FF244D"/>
    <w:rsid w:val="00FF2461"/>
    <w:rsid w:val="00FF24FD"/>
    <w:rsid w:val="00FF2524"/>
    <w:rsid w:val="00FF254F"/>
    <w:rsid w:val="00FF2561"/>
    <w:rsid w:val="00FF2594"/>
    <w:rsid w:val="00FF25DF"/>
    <w:rsid w:val="00FF26D1"/>
    <w:rsid w:val="00FF26EE"/>
    <w:rsid w:val="00FF2764"/>
    <w:rsid w:val="00FF2798"/>
    <w:rsid w:val="00FF2813"/>
    <w:rsid w:val="00FF2A2D"/>
    <w:rsid w:val="00FF2AD0"/>
    <w:rsid w:val="00FF2BCA"/>
    <w:rsid w:val="00FF2D2F"/>
    <w:rsid w:val="00FF2D40"/>
    <w:rsid w:val="00FF2E3C"/>
    <w:rsid w:val="00FF2E4F"/>
    <w:rsid w:val="00FF2E7C"/>
    <w:rsid w:val="00FF2F6B"/>
    <w:rsid w:val="00FF3114"/>
    <w:rsid w:val="00FF31AE"/>
    <w:rsid w:val="00FF3243"/>
    <w:rsid w:val="00FF33DC"/>
    <w:rsid w:val="00FF33F1"/>
    <w:rsid w:val="00FF341F"/>
    <w:rsid w:val="00FF3617"/>
    <w:rsid w:val="00FF3626"/>
    <w:rsid w:val="00FF3636"/>
    <w:rsid w:val="00FF36C3"/>
    <w:rsid w:val="00FF3860"/>
    <w:rsid w:val="00FF389C"/>
    <w:rsid w:val="00FF3974"/>
    <w:rsid w:val="00FF39DD"/>
    <w:rsid w:val="00FF39FF"/>
    <w:rsid w:val="00FF3AC3"/>
    <w:rsid w:val="00FF3B6B"/>
    <w:rsid w:val="00FF3B84"/>
    <w:rsid w:val="00FF3C5F"/>
    <w:rsid w:val="00FF3E61"/>
    <w:rsid w:val="00FF3F74"/>
    <w:rsid w:val="00FF401E"/>
    <w:rsid w:val="00FF4076"/>
    <w:rsid w:val="00FF4120"/>
    <w:rsid w:val="00FF4124"/>
    <w:rsid w:val="00FF4150"/>
    <w:rsid w:val="00FF4151"/>
    <w:rsid w:val="00FF4160"/>
    <w:rsid w:val="00FF4193"/>
    <w:rsid w:val="00FF43B1"/>
    <w:rsid w:val="00FF43D2"/>
    <w:rsid w:val="00FF44DD"/>
    <w:rsid w:val="00FF44E2"/>
    <w:rsid w:val="00FF44F2"/>
    <w:rsid w:val="00FF44F6"/>
    <w:rsid w:val="00FF44FD"/>
    <w:rsid w:val="00FF45EC"/>
    <w:rsid w:val="00FF462D"/>
    <w:rsid w:val="00FF47D3"/>
    <w:rsid w:val="00FF4828"/>
    <w:rsid w:val="00FF4879"/>
    <w:rsid w:val="00FF487E"/>
    <w:rsid w:val="00FF4AD4"/>
    <w:rsid w:val="00FF4B00"/>
    <w:rsid w:val="00FF4B5E"/>
    <w:rsid w:val="00FF4B89"/>
    <w:rsid w:val="00FF4BD6"/>
    <w:rsid w:val="00FF4C31"/>
    <w:rsid w:val="00FF4D25"/>
    <w:rsid w:val="00FF4D7E"/>
    <w:rsid w:val="00FF4D83"/>
    <w:rsid w:val="00FF4DB9"/>
    <w:rsid w:val="00FF4E67"/>
    <w:rsid w:val="00FF4E7E"/>
    <w:rsid w:val="00FF4E9A"/>
    <w:rsid w:val="00FF4EA9"/>
    <w:rsid w:val="00FF4F3A"/>
    <w:rsid w:val="00FF4FC8"/>
    <w:rsid w:val="00FF5099"/>
    <w:rsid w:val="00FF5127"/>
    <w:rsid w:val="00FF5269"/>
    <w:rsid w:val="00FF527C"/>
    <w:rsid w:val="00FF5308"/>
    <w:rsid w:val="00FF5357"/>
    <w:rsid w:val="00FF53E3"/>
    <w:rsid w:val="00FF5479"/>
    <w:rsid w:val="00FF5545"/>
    <w:rsid w:val="00FF5693"/>
    <w:rsid w:val="00FF569B"/>
    <w:rsid w:val="00FF56FC"/>
    <w:rsid w:val="00FF5781"/>
    <w:rsid w:val="00FF57E5"/>
    <w:rsid w:val="00FF57FC"/>
    <w:rsid w:val="00FF5922"/>
    <w:rsid w:val="00FF59E7"/>
    <w:rsid w:val="00FF5A7D"/>
    <w:rsid w:val="00FF5BFB"/>
    <w:rsid w:val="00FF5C47"/>
    <w:rsid w:val="00FF5C97"/>
    <w:rsid w:val="00FF5D94"/>
    <w:rsid w:val="00FF5D9C"/>
    <w:rsid w:val="00FF5DCF"/>
    <w:rsid w:val="00FF5DDB"/>
    <w:rsid w:val="00FF5E02"/>
    <w:rsid w:val="00FF5E20"/>
    <w:rsid w:val="00FF5E74"/>
    <w:rsid w:val="00FF5E8D"/>
    <w:rsid w:val="00FF5F43"/>
    <w:rsid w:val="00FF5F54"/>
    <w:rsid w:val="00FF6144"/>
    <w:rsid w:val="00FF6163"/>
    <w:rsid w:val="00FF61F7"/>
    <w:rsid w:val="00FF62BF"/>
    <w:rsid w:val="00FF6343"/>
    <w:rsid w:val="00FF6353"/>
    <w:rsid w:val="00FF637A"/>
    <w:rsid w:val="00FF63C4"/>
    <w:rsid w:val="00FF646F"/>
    <w:rsid w:val="00FF649F"/>
    <w:rsid w:val="00FF669C"/>
    <w:rsid w:val="00FF670E"/>
    <w:rsid w:val="00FF6772"/>
    <w:rsid w:val="00FF6822"/>
    <w:rsid w:val="00FF68B7"/>
    <w:rsid w:val="00FF68BD"/>
    <w:rsid w:val="00FF68CC"/>
    <w:rsid w:val="00FF68FF"/>
    <w:rsid w:val="00FF69A5"/>
    <w:rsid w:val="00FF69DF"/>
    <w:rsid w:val="00FF69F4"/>
    <w:rsid w:val="00FF6B48"/>
    <w:rsid w:val="00FF6BEE"/>
    <w:rsid w:val="00FF6D90"/>
    <w:rsid w:val="00FF6E3F"/>
    <w:rsid w:val="00FF6FD9"/>
    <w:rsid w:val="00FF70E9"/>
    <w:rsid w:val="00FF71DD"/>
    <w:rsid w:val="00FF71F1"/>
    <w:rsid w:val="00FF7272"/>
    <w:rsid w:val="00FF72A5"/>
    <w:rsid w:val="00FF72D9"/>
    <w:rsid w:val="00FF73CD"/>
    <w:rsid w:val="00FF73CF"/>
    <w:rsid w:val="00FF7476"/>
    <w:rsid w:val="00FF7477"/>
    <w:rsid w:val="00FF7521"/>
    <w:rsid w:val="00FF75B6"/>
    <w:rsid w:val="00FF768A"/>
    <w:rsid w:val="00FF76A1"/>
    <w:rsid w:val="00FF77F9"/>
    <w:rsid w:val="00FF7825"/>
    <w:rsid w:val="00FF79AA"/>
    <w:rsid w:val="00FF79AE"/>
    <w:rsid w:val="00FF7A50"/>
    <w:rsid w:val="00FF7BA7"/>
    <w:rsid w:val="00FF7D2E"/>
    <w:rsid w:val="00FF7E4E"/>
    <w:rsid w:val="00FF7E57"/>
    <w:rsid w:val="00FF7E90"/>
    <w:rsid w:val="0108F859"/>
    <w:rsid w:val="015091C0"/>
    <w:rsid w:val="016B9281"/>
    <w:rsid w:val="018A261E"/>
    <w:rsid w:val="01A3E7FC"/>
    <w:rsid w:val="01F7B366"/>
    <w:rsid w:val="0203CC71"/>
    <w:rsid w:val="0266504B"/>
    <w:rsid w:val="02770D27"/>
    <w:rsid w:val="02A8CD60"/>
    <w:rsid w:val="02ABE431"/>
    <w:rsid w:val="02AF367C"/>
    <w:rsid w:val="02B06103"/>
    <w:rsid w:val="02B334E3"/>
    <w:rsid w:val="02BBCFDE"/>
    <w:rsid w:val="02E37C18"/>
    <w:rsid w:val="030C8F35"/>
    <w:rsid w:val="03218EBE"/>
    <w:rsid w:val="0355551E"/>
    <w:rsid w:val="0362C49A"/>
    <w:rsid w:val="037DEDBD"/>
    <w:rsid w:val="03C13B97"/>
    <w:rsid w:val="040A6101"/>
    <w:rsid w:val="040D1200"/>
    <w:rsid w:val="04188DEE"/>
    <w:rsid w:val="041956D2"/>
    <w:rsid w:val="0468448B"/>
    <w:rsid w:val="04A40701"/>
    <w:rsid w:val="04CCD35A"/>
    <w:rsid w:val="05088FF6"/>
    <w:rsid w:val="0540E389"/>
    <w:rsid w:val="054B7C21"/>
    <w:rsid w:val="058B58BA"/>
    <w:rsid w:val="059E03EA"/>
    <w:rsid w:val="05A7DD16"/>
    <w:rsid w:val="05C4B78F"/>
    <w:rsid w:val="060DD374"/>
    <w:rsid w:val="0612CF74"/>
    <w:rsid w:val="0659D210"/>
    <w:rsid w:val="066F135B"/>
    <w:rsid w:val="06A26BC1"/>
    <w:rsid w:val="06AC7CD2"/>
    <w:rsid w:val="06B30C34"/>
    <w:rsid w:val="070896EC"/>
    <w:rsid w:val="07189A46"/>
    <w:rsid w:val="0770D5D2"/>
    <w:rsid w:val="07987DB1"/>
    <w:rsid w:val="07A0196D"/>
    <w:rsid w:val="07A7C512"/>
    <w:rsid w:val="07D4C0A1"/>
    <w:rsid w:val="07F3112A"/>
    <w:rsid w:val="07F3FD26"/>
    <w:rsid w:val="0802E013"/>
    <w:rsid w:val="083DE6A1"/>
    <w:rsid w:val="085D8E5B"/>
    <w:rsid w:val="088CB358"/>
    <w:rsid w:val="08967539"/>
    <w:rsid w:val="08C616EC"/>
    <w:rsid w:val="08CAFCE7"/>
    <w:rsid w:val="08D2BB36"/>
    <w:rsid w:val="08E8B30B"/>
    <w:rsid w:val="08FB8869"/>
    <w:rsid w:val="0905F822"/>
    <w:rsid w:val="09163661"/>
    <w:rsid w:val="092A81DD"/>
    <w:rsid w:val="095223D9"/>
    <w:rsid w:val="097743C7"/>
    <w:rsid w:val="0A0FE98A"/>
    <w:rsid w:val="0A59B354"/>
    <w:rsid w:val="0A662E5C"/>
    <w:rsid w:val="0A817F09"/>
    <w:rsid w:val="0AB9706A"/>
    <w:rsid w:val="0ABAB78B"/>
    <w:rsid w:val="0ABACB49"/>
    <w:rsid w:val="0AC488E6"/>
    <w:rsid w:val="0AFC250B"/>
    <w:rsid w:val="0B219492"/>
    <w:rsid w:val="0BF12028"/>
    <w:rsid w:val="0BF1491E"/>
    <w:rsid w:val="0C067C13"/>
    <w:rsid w:val="0C1CFF57"/>
    <w:rsid w:val="0C3B6E34"/>
    <w:rsid w:val="0C48A5AF"/>
    <w:rsid w:val="0C5B2F49"/>
    <w:rsid w:val="0CF0276F"/>
    <w:rsid w:val="0D14B38A"/>
    <w:rsid w:val="0D18CAD5"/>
    <w:rsid w:val="0D863483"/>
    <w:rsid w:val="0D87FECA"/>
    <w:rsid w:val="0DAB91B3"/>
    <w:rsid w:val="0DB894D6"/>
    <w:rsid w:val="0DD8A60D"/>
    <w:rsid w:val="0E13B11D"/>
    <w:rsid w:val="0E422CBE"/>
    <w:rsid w:val="0E4831D2"/>
    <w:rsid w:val="0E4FBC36"/>
    <w:rsid w:val="0E60EB73"/>
    <w:rsid w:val="0E889B08"/>
    <w:rsid w:val="0EA20F0A"/>
    <w:rsid w:val="0EE33F9D"/>
    <w:rsid w:val="0EF5349B"/>
    <w:rsid w:val="0F03902E"/>
    <w:rsid w:val="0F2CF1C0"/>
    <w:rsid w:val="0F35097D"/>
    <w:rsid w:val="0F664AF5"/>
    <w:rsid w:val="0FB90FF3"/>
    <w:rsid w:val="103480E6"/>
    <w:rsid w:val="104565F6"/>
    <w:rsid w:val="1047BB6D"/>
    <w:rsid w:val="1047F2B3"/>
    <w:rsid w:val="10797BD5"/>
    <w:rsid w:val="10AF5C70"/>
    <w:rsid w:val="10B7AE5E"/>
    <w:rsid w:val="10EB7DFA"/>
    <w:rsid w:val="1134FC65"/>
    <w:rsid w:val="1165D96E"/>
    <w:rsid w:val="116861F6"/>
    <w:rsid w:val="1184C003"/>
    <w:rsid w:val="11A0483A"/>
    <w:rsid w:val="11A7E1C9"/>
    <w:rsid w:val="11BF8272"/>
    <w:rsid w:val="11C87309"/>
    <w:rsid w:val="11D8EAE7"/>
    <w:rsid w:val="120E2DEF"/>
    <w:rsid w:val="121DD892"/>
    <w:rsid w:val="12261C2C"/>
    <w:rsid w:val="1263F0C9"/>
    <w:rsid w:val="1263F0F8"/>
    <w:rsid w:val="127D9ED8"/>
    <w:rsid w:val="12928642"/>
    <w:rsid w:val="12C14FA8"/>
    <w:rsid w:val="12E734FD"/>
    <w:rsid w:val="12FD1138"/>
    <w:rsid w:val="12FFA6B7"/>
    <w:rsid w:val="1300C982"/>
    <w:rsid w:val="133C1C21"/>
    <w:rsid w:val="1372C32E"/>
    <w:rsid w:val="1380AF5E"/>
    <w:rsid w:val="13951BF9"/>
    <w:rsid w:val="13A87BD0"/>
    <w:rsid w:val="13CD0581"/>
    <w:rsid w:val="13D5FDF7"/>
    <w:rsid w:val="13E0B8F3"/>
    <w:rsid w:val="13E3C377"/>
    <w:rsid w:val="140A5DFE"/>
    <w:rsid w:val="140D53AD"/>
    <w:rsid w:val="1496D91F"/>
    <w:rsid w:val="1496FFEB"/>
    <w:rsid w:val="14A9FAE5"/>
    <w:rsid w:val="14AB92EE"/>
    <w:rsid w:val="14B6CD74"/>
    <w:rsid w:val="14BC767A"/>
    <w:rsid w:val="1503E62C"/>
    <w:rsid w:val="150DFBD4"/>
    <w:rsid w:val="151AF631"/>
    <w:rsid w:val="1524E0A5"/>
    <w:rsid w:val="154636B6"/>
    <w:rsid w:val="156513F4"/>
    <w:rsid w:val="156FC7C3"/>
    <w:rsid w:val="1584EC83"/>
    <w:rsid w:val="15D8B4E1"/>
    <w:rsid w:val="15F1557C"/>
    <w:rsid w:val="15FF86D6"/>
    <w:rsid w:val="162B8E7D"/>
    <w:rsid w:val="1688B295"/>
    <w:rsid w:val="16C29347"/>
    <w:rsid w:val="16F9AF9B"/>
    <w:rsid w:val="171FD8B6"/>
    <w:rsid w:val="172752B5"/>
    <w:rsid w:val="17360AE6"/>
    <w:rsid w:val="17BCC102"/>
    <w:rsid w:val="17CC86A9"/>
    <w:rsid w:val="184361A1"/>
    <w:rsid w:val="1866B619"/>
    <w:rsid w:val="18D925C8"/>
    <w:rsid w:val="18E37E2D"/>
    <w:rsid w:val="18F0A3CC"/>
    <w:rsid w:val="18F1275D"/>
    <w:rsid w:val="19CD1A94"/>
    <w:rsid w:val="19D09C02"/>
    <w:rsid w:val="19E054B5"/>
    <w:rsid w:val="19F1DB8F"/>
    <w:rsid w:val="19F4E5F4"/>
    <w:rsid w:val="19FE4B28"/>
    <w:rsid w:val="1A006AB3"/>
    <w:rsid w:val="1A0EC175"/>
    <w:rsid w:val="1A103F47"/>
    <w:rsid w:val="1A134D6A"/>
    <w:rsid w:val="1A8E3C60"/>
    <w:rsid w:val="1B4B3469"/>
    <w:rsid w:val="1B6FBA16"/>
    <w:rsid w:val="1BE74924"/>
    <w:rsid w:val="1C25CDB0"/>
    <w:rsid w:val="1C260801"/>
    <w:rsid w:val="1C2CC275"/>
    <w:rsid w:val="1C3912F6"/>
    <w:rsid w:val="1C3C0674"/>
    <w:rsid w:val="1C45B9DB"/>
    <w:rsid w:val="1C4C4352"/>
    <w:rsid w:val="1CB0944B"/>
    <w:rsid w:val="1CBBC683"/>
    <w:rsid w:val="1CE32D24"/>
    <w:rsid w:val="1CFE02D4"/>
    <w:rsid w:val="1D0CEBFD"/>
    <w:rsid w:val="1D6D6266"/>
    <w:rsid w:val="1DAB74FF"/>
    <w:rsid w:val="1DB9AE2E"/>
    <w:rsid w:val="1E4767FE"/>
    <w:rsid w:val="1E589971"/>
    <w:rsid w:val="1E8A77D8"/>
    <w:rsid w:val="1E998B7B"/>
    <w:rsid w:val="1EAEBBCA"/>
    <w:rsid w:val="1EC6D637"/>
    <w:rsid w:val="1ED52004"/>
    <w:rsid w:val="1EDA3F72"/>
    <w:rsid w:val="1EEF8308"/>
    <w:rsid w:val="1F17D433"/>
    <w:rsid w:val="1F17F363"/>
    <w:rsid w:val="1F3E31A9"/>
    <w:rsid w:val="1F5DAFDC"/>
    <w:rsid w:val="1F65B102"/>
    <w:rsid w:val="1F800936"/>
    <w:rsid w:val="1FA67921"/>
    <w:rsid w:val="1FAD1BDC"/>
    <w:rsid w:val="1FB26895"/>
    <w:rsid w:val="1FC6CEED"/>
    <w:rsid w:val="1FCC0D75"/>
    <w:rsid w:val="1FCE1397"/>
    <w:rsid w:val="2042A8EE"/>
    <w:rsid w:val="208BCAD5"/>
    <w:rsid w:val="20FE97F8"/>
    <w:rsid w:val="21187BF7"/>
    <w:rsid w:val="2120375B"/>
    <w:rsid w:val="21346C0E"/>
    <w:rsid w:val="2167BC5D"/>
    <w:rsid w:val="2169E084"/>
    <w:rsid w:val="21712BFA"/>
    <w:rsid w:val="217B9C67"/>
    <w:rsid w:val="2194A249"/>
    <w:rsid w:val="219CE4F5"/>
    <w:rsid w:val="21A9693E"/>
    <w:rsid w:val="21D6F308"/>
    <w:rsid w:val="21E06BE8"/>
    <w:rsid w:val="21E40532"/>
    <w:rsid w:val="224192B3"/>
    <w:rsid w:val="22850512"/>
    <w:rsid w:val="229D2F36"/>
    <w:rsid w:val="22B018C9"/>
    <w:rsid w:val="230F50B4"/>
    <w:rsid w:val="232AEADC"/>
    <w:rsid w:val="2352E775"/>
    <w:rsid w:val="23E5601F"/>
    <w:rsid w:val="2440F474"/>
    <w:rsid w:val="247A5C07"/>
    <w:rsid w:val="248D99A5"/>
    <w:rsid w:val="2508EA98"/>
    <w:rsid w:val="254DEE74"/>
    <w:rsid w:val="2571A0BB"/>
    <w:rsid w:val="25C686DA"/>
    <w:rsid w:val="25D1C472"/>
    <w:rsid w:val="25DD760A"/>
    <w:rsid w:val="25F12FAF"/>
    <w:rsid w:val="260AB435"/>
    <w:rsid w:val="26265533"/>
    <w:rsid w:val="262CD268"/>
    <w:rsid w:val="2635CE1D"/>
    <w:rsid w:val="26A705DB"/>
    <w:rsid w:val="271C1AFE"/>
    <w:rsid w:val="271F3A63"/>
    <w:rsid w:val="271F567F"/>
    <w:rsid w:val="273A6338"/>
    <w:rsid w:val="275BE9AF"/>
    <w:rsid w:val="277F9753"/>
    <w:rsid w:val="27DB6D77"/>
    <w:rsid w:val="27EF2169"/>
    <w:rsid w:val="2835BF33"/>
    <w:rsid w:val="287D80D2"/>
    <w:rsid w:val="28D97D25"/>
    <w:rsid w:val="28DB66FB"/>
    <w:rsid w:val="28E18979"/>
    <w:rsid w:val="29125553"/>
    <w:rsid w:val="291EB36F"/>
    <w:rsid w:val="293458B5"/>
    <w:rsid w:val="29552DE0"/>
    <w:rsid w:val="296E6E2B"/>
    <w:rsid w:val="29A03081"/>
    <w:rsid w:val="29A4E637"/>
    <w:rsid w:val="29B58FD4"/>
    <w:rsid w:val="2A917A01"/>
    <w:rsid w:val="2A9B9C8D"/>
    <w:rsid w:val="2AD915DE"/>
    <w:rsid w:val="2AED8C27"/>
    <w:rsid w:val="2B11E10C"/>
    <w:rsid w:val="2B301999"/>
    <w:rsid w:val="2B3A4A6F"/>
    <w:rsid w:val="2B51EC74"/>
    <w:rsid w:val="2BD0FBE3"/>
    <w:rsid w:val="2BD7E144"/>
    <w:rsid w:val="2BE21F05"/>
    <w:rsid w:val="2C1744F1"/>
    <w:rsid w:val="2C277FC3"/>
    <w:rsid w:val="2C3BBBA1"/>
    <w:rsid w:val="2C476FE2"/>
    <w:rsid w:val="2CBAAE11"/>
    <w:rsid w:val="2D26C5A2"/>
    <w:rsid w:val="2D8F2063"/>
    <w:rsid w:val="2DCC14EB"/>
    <w:rsid w:val="2DDD4FD9"/>
    <w:rsid w:val="2DFB5D22"/>
    <w:rsid w:val="2E0762D1"/>
    <w:rsid w:val="2E253198"/>
    <w:rsid w:val="2E3880BB"/>
    <w:rsid w:val="2E3D94FB"/>
    <w:rsid w:val="2E8E5654"/>
    <w:rsid w:val="2EACDF7A"/>
    <w:rsid w:val="2EE224A8"/>
    <w:rsid w:val="2EEB4F90"/>
    <w:rsid w:val="2EF442E8"/>
    <w:rsid w:val="2F043E79"/>
    <w:rsid w:val="2F1F1C61"/>
    <w:rsid w:val="2F31183C"/>
    <w:rsid w:val="2FB900C9"/>
    <w:rsid w:val="2FDAA1B9"/>
    <w:rsid w:val="30095330"/>
    <w:rsid w:val="3013D3B9"/>
    <w:rsid w:val="301645C0"/>
    <w:rsid w:val="302F8C42"/>
    <w:rsid w:val="30363CE5"/>
    <w:rsid w:val="306ACEE6"/>
    <w:rsid w:val="30AD0BC1"/>
    <w:rsid w:val="30B9CA53"/>
    <w:rsid w:val="30C56410"/>
    <w:rsid w:val="30CBA407"/>
    <w:rsid w:val="3102C331"/>
    <w:rsid w:val="31069261"/>
    <w:rsid w:val="311634FC"/>
    <w:rsid w:val="31845628"/>
    <w:rsid w:val="319E23C3"/>
    <w:rsid w:val="31CF8C50"/>
    <w:rsid w:val="32CF8E55"/>
    <w:rsid w:val="32E02AD0"/>
    <w:rsid w:val="32E7A71F"/>
    <w:rsid w:val="32ED2444"/>
    <w:rsid w:val="32FDFCFF"/>
    <w:rsid w:val="33950114"/>
    <w:rsid w:val="33CA531F"/>
    <w:rsid w:val="33E33A19"/>
    <w:rsid w:val="33F3837F"/>
    <w:rsid w:val="341387E7"/>
    <w:rsid w:val="34190932"/>
    <w:rsid w:val="34454B6C"/>
    <w:rsid w:val="349E5AE4"/>
    <w:rsid w:val="34D0FCDA"/>
    <w:rsid w:val="351B18B7"/>
    <w:rsid w:val="356A0D64"/>
    <w:rsid w:val="356B14BE"/>
    <w:rsid w:val="35C55297"/>
    <w:rsid w:val="360302DF"/>
    <w:rsid w:val="363ADA52"/>
    <w:rsid w:val="3685FF41"/>
    <w:rsid w:val="3698502E"/>
    <w:rsid w:val="36D685BE"/>
    <w:rsid w:val="36FF2BBB"/>
    <w:rsid w:val="3709D431"/>
    <w:rsid w:val="37547561"/>
    <w:rsid w:val="378469A9"/>
    <w:rsid w:val="37A732A3"/>
    <w:rsid w:val="37BCCAA0"/>
    <w:rsid w:val="37D40DAC"/>
    <w:rsid w:val="37E346A0"/>
    <w:rsid w:val="37F999C9"/>
    <w:rsid w:val="3868F4E9"/>
    <w:rsid w:val="38AEAD45"/>
    <w:rsid w:val="38B95380"/>
    <w:rsid w:val="38E85F0B"/>
    <w:rsid w:val="38F50464"/>
    <w:rsid w:val="38F893B1"/>
    <w:rsid w:val="3902CB06"/>
    <w:rsid w:val="39543632"/>
    <w:rsid w:val="39A4D07C"/>
    <w:rsid w:val="39B8D493"/>
    <w:rsid w:val="3A13AD39"/>
    <w:rsid w:val="3A4F91E9"/>
    <w:rsid w:val="3A582238"/>
    <w:rsid w:val="3AEDAFEC"/>
    <w:rsid w:val="3B301CD0"/>
    <w:rsid w:val="3BE62559"/>
    <w:rsid w:val="3BE6D525"/>
    <w:rsid w:val="3BEA0742"/>
    <w:rsid w:val="3BEF60D6"/>
    <w:rsid w:val="3C13E4E0"/>
    <w:rsid w:val="3C2686E1"/>
    <w:rsid w:val="3C3F9B1A"/>
    <w:rsid w:val="3C63448E"/>
    <w:rsid w:val="3C6A084D"/>
    <w:rsid w:val="3CB73F0B"/>
    <w:rsid w:val="3CD22051"/>
    <w:rsid w:val="3CD87ED6"/>
    <w:rsid w:val="3CE1EEB5"/>
    <w:rsid w:val="3D3F31ED"/>
    <w:rsid w:val="3D724D1E"/>
    <w:rsid w:val="3D88F81C"/>
    <w:rsid w:val="3D94A2D7"/>
    <w:rsid w:val="3DBAB87F"/>
    <w:rsid w:val="3DEFB91E"/>
    <w:rsid w:val="3E1B9652"/>
    <w:rsid w:val="3E2E3F31"/>
    <w:rsid w:val="3E398C74"/>
    <w:rsid w:val="3E4558BC"/>
    <w:rsid w:val="3F063C6F"/>
    <w:rsid w:val="3F06DF17"/>
    <w:rsid w:val="3F5E124C"/>
    <w:rsid w:val="3F641719"/>
    <w:rsid w:val="401B6695"/>
    <w:rsid w:val="403AD923"/>
    <w:rsid w:val="4047F61C"/>
    <w:rsid w:val="4065D0C7"/>
    <w:rsid w:val="407243A9"/>
    <w:rsid w:val="407ED506"/>
    <w:rsid w:val="40911A5A"/>
    <w:rsid w:val="416B302C"/>
    <w:rsid w:val="41754451"/>
    <w:rsid w:val="41782A0B"/>
    <w:rsid w:val="418067CC"/>
    <w:rsid w:val="4187D24F"/>
    <w:rsid w:val="41AD32C0"/>
    <w:rsid w:val="42460B7F"/>
    <w:rsid w:val="4255137E"/>
    <w:rsid w:val="42920A22"/>
    <w:rsid w:val="42BB612C"/>
    <w:rsid w:val="42F71D7B"/>
    <w:rsid w:val="430B05B5"/>
    <w:rsid w:val="434D9E79"/>
    <w:rsid w:val="434DA3D8"/>
    <w:rsid w:val="43511585"/>
    <w:rsid w:val="4355B3F2"/>
    <w:rsid w:val="43592EDC"/>
    <w:rsid w:val="436CEE2E"/>
    <w:rsid w:val="43760B9B"/>
    <w:rsid w:val="43B3B68D"/>
    <w:rsid w:val="43BE0A45"/>
    <w:rsid w:val="43D3C1A8"/>
    <w:rsid w:val="43DD6F45"/>
    <w:rsid w:val="442E52D5"/>
    <w:rsid w:val="443EBF50"/>
    <w:rsid w:val="44747BD1"/>
    <w:rsid w:val="4481741F"/>
    <w:rsid w:val="44CCFB97"/>
    <w:rsid w:val="4516EE6B"/>
    <w:rsid w:val="4532F85B"/>
    <w:rsid w:val="454DCE4C"/>
    <w:rsid w:val="455AC901"/>
    <w:rsid w:val="4584B59D"/>
    <w:rsid w:val="45B615E9"/>
    <w:rsid w:val="4605BAA0"/>
    <w:rsid w:val="460DAD2B"/>
    <w:rsid w:val="46108895"/>
    <w:rsid w:val="462C082B"/>
    <w:rsid w:val="46524416"/>
    <w:rsid w:val="46A5C8BF"/>
    <w:rsid w:val="46C34B59"/>
    <w:rsid w:val="470B8E52"/>
    <w:rsid w:val="47319D23"/>
    <w:rsid w:val="476A9324"/>
    <w:rsid w:val="477421F6"/>
    <w:rsid w:val="47D3BB28"/>
    <w:rsid w:val="47D744B2"/>
    <w:rsid w:val="47FDB00C"/>
    <w:rsid w:val="4838916F"/>
    <w:rsid w:val="483CCDFF"/>
    <w:rsid w:val="486E1301"/>
    <w:rsid w:val="48A70092"/>
    <w:rsid w:val="48AD7AF6"/>
    <w:rsid w:val="48C08F1A"/>
    <w:rsid w:val="48F18C03"/>
    <w:rsid w:val="48F68A63"/>
    <w:rsid w:val="490D1321"/>
    <w:rsid w:val="49153570"/>
    <w:rsid w:val="49210CD6"/>
    <w:rsid w:val="49408007"/>
    <w:rsid w:val="494E6F96"/>
    <w:rsid w:val="4981BFE5"/>
    <w:rsid w:val="498E9E3C"/>
    <w:rsid w:val="49923D88"/>
    <w:rsid w:val="49A0DAAC"/>
    <w:rsid w:val="49A0E71D"/>
    <w:rsid w:val="49A86A61"/>
    <w:rsid w:val="49D1D19B"/>
    <w:rsid w:val="49FF101F"/>
    <w:rsid w:val="4A1C2FAB"/>
    <w:rsid w:val="4A3308C8"/>
    <w:rsid w:val="4A82E4D5"/>
    <w:rsid w:val="4A83A8FA"/>
    <w:rsid w:val="4A8A9CA6"/>
    <w:rsid w:val="4AB5C4B7"/>
    <w:rsid w:val="4B03A7DE"/>
    <w:rsid w:val="4B3D05D8"/>
    <w:rsid w:val="4B795C1E"/>
    <w:rsid w:val="4BAF57F9"/>
    <w:rsid w:val="4BC359CB"/>
    <w:rsid w:val="4BF96A79"/>
    <w:rsid w:val="4C37502E"/>
    <w:rsid w:val="4C48D4C5"/>
    <w:rsid w:val="4C76A977"/>
    <w:rsid w:val="4C8726E8"/>
    <w:rsid w:val="4CECA3C6"/>
    <w:rsid w:val="4CFE5004"/>
    <w:rsid w:val="4D1C166A"/>
    <w:rsid w:val="4D3F6DE2"/>
    <w:rsid w:val="4D7AD5C8"/>
    <w:rsid w:val="4D81BB67"/>
    <w:rsid w:val="4DAD82E3"/>
    <w:rsid w:val="4DAF90F8"/>
    <w:rsid w:val="4DB7ABC0"/>
    <w:rsid w:val="4DCA2637"/>
    <w:rsid w:val="4DD19ED0"/>
    <w:rsid w:val="4E0F48F4"/>
    <w:rsid w:val="4E2D10CE"/>
    <w:rsid w:val="4E3398BA"/>
    <w:rsid w:val="4E34B660"/>
    <w:rsid w:val="4E4167D8"/>
    <w:rsid w:val="4E9D7CD8"/>
    <w:rsid w:val="4ECCF6C0"/>
    <w:rsid w:val="4ED256BB"/>
    <w:rsid w:val="4EEC26EF"/>
    <w:rsid w:val="4EED4F72"/>
    <w:rsid w:val="4EF781D3"/>
    <w:rsid w:val="4F4C72FA"/>
    <w:rsid w:val="4F62A912"/>
    <w:rsid w:val="4F6F4DCE"/>
    <w:rsid w:val="50183E66"/>
    <w:rsid w:val="50506BDE"/>
    <w:rsid w:val="50570989"/>
    <w:rsid w:val="50B71746"/>
    <w:rsid w:val="51058547"/>
    <w:rsid w:val="51507FE3"/>
    <w:rsid w:val="517645EF"/>
    <w:rsid w:val="51AF89F8"/>
    <w:rsid w:val="51C1A32E"/>
    <w:rsid w:val="51C2C9F6"/>
    <w:rsid w:val="51C9D7C3"/>
    <w:rsid w:val="51E4FD98"/>
    <w:rsid w:val="5218DD30"/>
    <w:rsid w:val="52432627"/>
    <w:rsid w:val="524808C0"/>
    <w:rsid w:val="5252F357"/>
    <w:rsid w:val="52D63002"/>
    <w:rsid w:val="533C6B48"/>
    <w:rsid w:val="5388978A"/>
    <w:rsid w:val="53C72FCD"/>
    <w:rsid w:val="53F8694C"/>
    <w:rsid w:val="543177AA"/>
    <w:rsid w:val="5452E68A"/>
    <w:rsid w:val="5461DD0B"/>
    <w:rsid w:val="546DFB7C"/>
    <w:rsid w:val="548364A1"/>
    <w:rsid w:val="54EF633D"/>
    <w:rsid w:val="54F32B7B"/>
    <w:rsid w:val="55ABED6D"/>
    <w:rsid w:val="55CCFDD3"/>
    <w:rsid w:val="55E166F5"/>
    <w:rsid w:val="560AB312"/>
    <w:rsid w:val="561EA394"/>
    <w:rsid w:val="562725EA"/>
    <w:rsid w:val="563B4405"/>
    <w:rsid w:val="564CDA98"/>
    <w:rsid w:val="56517B15"/>
    <w:rsid w:val="5657842F"/>
    <w:rsid w:val="56ADBB1D"/>
    <w:rsid w:val="56EBD9C0"/>
    <w:rsid w:val="57263603"/>
    <w:rsid w:val="57448632"/>
    <w:rsid w:val="5781F771"/>
    <w:rsid w:val="57827390"/>
    <w:rsid w:val="57B3F201"/>
    <w:rsid w:val="57CB8C7F"/>
    <w:rsid w:val="57CEC453"/>
    <w:rsid w:val="5800A0A9"/>
    <w:rsid w:val="5832544B"/>
    <w:rsid w:val="58564EED"/>
    <w:rsid w:val="587783CE"/>
    <w:rsid w:val="58C91A3C"/>
    <w:rsid w:val="58CE76A8"/>
    <w:rsid w:val="592B02FF"/>
    <w:rsid w:val="592DD7DB"/>
    <w:rsid w:val="59421ED3"/>
    <w:rsid w:val="594627BC"/>
    <w:rsid w:val="5959B9C7"/>
    <w:rsid w:val="595E8CBC"/>
    <w:rsid w:val="5983AB54"/>
    <w:rsid w:val="5993B8B3"/>
    <w:rsid w:val="59E5F782"/>
    <w:rsid w:val="5A1D9902"/>
    <w:rsid w:val="5A2B4EBD"/>
    <w:rsid w:val="5A33B017"/>
    <w:rsid w:val="5A77DC47"/>
    <w:rsid w:val="5A8CA78D"/>
    <w:rsid w:val="5A9B3CE2"/>
    <w:rsid w:val="5AAE29FA"/>
    <w:rsid w:val="5ABD077D"/>
    <w:rsid w:val="5AE4909C"/>
    <w:rsid w:val="5AE7D017"/>
    <w:rsid w:val="5AFB9A26"/>
    <w:rsid w:val="5B0C1929"/>
    <w:rsid w:val="5B8732CD"/>
    <w:rsid w:val="5B8FADA8"/>
    <w:rsid w:val="5BD062E4"/>
    <w:rsid w:val="5BD67F93"/>
    <w:rsid w:val="5BEBED55"/>
    <w:rsid w:val="5BF3F3C6"/>
    <w:rsid w:val="5C003471"/>
    <w:rsid w:val="5C074725"/>
    <w:rsid w:val="5C34258B"/>
    <w:rsid w:val="5C368599"/>
    <w:rsid w:val="5C46CCA2"/>
    <w:rsid w:val="5C602E68"/>
    <w:rsid w:val="5C8990C7"/>
    <w:rsid w:val="5C958A9E"/>
    <w:rsid w:val="5CDF5F86"/>
    <w:rsid w:val="5D12A8DF"/>
    <w:rsid w:val="5D2060F3"/>
    <w:rsid w:val="5D526F6B"/>
    <w:rsid w:val="5D6B3FBB"/>
    <w:rsid w:val="5DBD6FBD"/>
    <w:rsid w:val="5DCA2E58"/>
    <w:rsid w:val="5DDF04B6"/>
    <w:rsid w:val="5E0EE720"/>
    <w:rsid w:val="5E19CE7F"/>
    <w:rsid w:val="5E413C43"/>
    <w:rsid w:val="5E8136C4"/>
    <w:rsid w:val="5E855BAF"/>
    <w:rsid w:val="5EB1BCFD"/>
    <w:rsid w:val="5EBE1BF6"/>
    <w:rsid w:val="5ED3E1ED"/>
    <w:rsid w:val="5EE7E717"/>
    <w:rsid w:val="5EF31654"/>
    <w:rsid w:val="5EF5F7BB"/>
    <w:rsid w:val="5F081283"/>
    <w:rsid w:val="5F4171C5"/>
    <w:rsid w:val="5F5C07E0"/>
    <w:rsid w:val="5F5E81C1"/>
    <w:rsid w:val="5FD51B3D"/>
    <w:rsid w:val="5FD5FFB3"/>
    <w:rsid w:val="5FE2481D"/>
    <w:rsid w:val="6046BD8D"/>
    <w:rsid w:val="6073226D"/>
    <w:rsid w:val="6078BEB1"/>
    <w:rsid w:val="60957BCD"/>
    <w:rsid w:val="60ADAA32"/>
    <w:rsid w:val="60D83422"/>
    <w:rsid w:val="610170A8"/>
    <w:rsid w:val="6113022B"/>
    <w:rsid w:val="6140CD6A"/>
    <w:rsid w:val="61917FE9"/>
    <w:rsid w:val="61BB927E"/>
    <w:rsid w:val="61BBC4BB"/>
    <w:rsid w:val="61C7B66F"/>
    <w:rsid w:val="61CAAB7C"/>
    <w:rsid w:val="61D3F962"/>
    <w:rsid w:val="61E13C9F"/>
    <w:rsid w:val="62310594"/>
    <w:rsid w:val="6276F7F2"/>
    <w:rsid w:val="62D94B8A"/>
    <w:rsid w:val="62EBA8B2"/>
    <w:rsid w:val="632230F8"/>
    <w:rsid w:val="63391EF4"/>
    <w:rsid w:val="63495403"/>
    <w:rsid w:val="6366706A"/>
    <w:rsid w:val="6384458B"/>
    <w:rsid w:val="6384DA56"/>
    <w:rsid w:val="638C68B2"/>
    <w:rsid w:val="63BAD917"/>
    <w:rsid w:val="640D78D0"/>
    <w:rsid w:val="640FE663"/>
    <w:rsid w:val="64296108"/>
    <w:rsid w:val="6476B618"/>
    <w:rsid w:val="648686C0"/>
    <w:rsid w:val="648CFF57"/>
    <w:rsid w:val="64B3BC82"/>
    <w:rsid w:val="64BEDABF"/>
    <w:rsid w:val="6510BEFC"/>
    <w:rsid w:val="65A08A7B"/>
    <w:rsid w:val="65B1B506"/>
    <w:rsid w:val="65B87A6C"/>
    <w:rsid w:val="65C398FD"/>
    <w:rsid w:val="65DB1F82"/>
    <w:rsid w:val="65DC5433"/>
    <w:rsid w:val="662AE3F9"/>
    <w:rsid w:val="663F7186"/>
    <w:rsid w:val="66521C6F"/>
    <w:rsid w:val="66981145"/>
    <w:rsid w:val="66B55EC1"/>
    <w:rsid w:val="66CE090C"/>
    <w:rsid w:val="67223296"/>
    <w:rsid w:val="675CCD56"/>
    <w:rsid w:val="6781A1DA"/>
    <w:rsid w:val="678736BD"/>
    <w:rsid w:val="67A391E3"/>
    <w:rsid w:val="67AAB115"/>
    <w:rsid w:val="67DAFE72"/>
    <w:rsid w:val="67ED0D62"/>
    <w:rsid w:val="68918449"/>
    <w:rsid w:val="689EFE45"/>
    <w:rsid w:val="690EF77A"/>
    <w:rsid w:val="691A570C"/>
    <w:rsid w:val="69321602"/>
    <w:rsid w:val="69EA059F"/>
    <w:rsid w:val="6A558961"/>
    <w:rsid w:val="6A7459CE"/>
    <w:rsid w:val="6A84BEDE"/>
    <w:rsid w:val="6AA2EC0F"/>
    <w:rsid w:val="6AA8BDEC"/>
    <w:rsid w:val="6AA9244D"/>
    <w:rsid w:val="6AAC67E0"/>
    <w:rsid w:val="6AB4E7FB"/>
    <w:rsid w:val="6AE2A8E9"/>
    <w:rsid w:val="6B07E79D"/>
    <w:rsid w:val="6B6CE2AF"/>
    <w:rsid w:val="6BB8521B"/>
    <w:rsid w:val="6BCF2BFF"/>
    <w:rsid w:val="6BDE8A01"/>
    <w:rsid w:val="6C0EA007"/>
    <w:rsid w:val="6C1D4DF1"/>
    <w:rsid w:val="6C4BE64D"/>
    <w:rsid w:val="6C7CC16A"/>
    <w:rsid w:val="6C9921C9"/>
    <w:rsid w:val="6C9DE39F"/>
    <w:rsid w:val="6CC438F7"/>
    <w:rsid w:val="6D052B1F"/>
    <w:rsid w:val="6D0F6540"/>
    <w:rsid w:val="6D648FD1"/>
    <w:rsid w:val="6D7C9AEB"/>
    <w:rsid w:val="6D94A1AA"/>
    <w:rsid w:val="6DED2ED3"/>
    <w:rsid w:val="6E2B0C30"/>
    <w:rsid w:val="6E38D91E"/>
    <w:rsid w:val="6E764926"/>
    <w:rsid w:val="6E7DC5E3"/>
    <w:rsid w:val="6E857976"/>
    <w:rsid w:val="6E85EEF9"/>
    <w:rsid w:val="6EB81916"/>
    <w:rsid w:val="6EBB9152"/>
    <w:rsid w:val="6EC57012"/>
    <w:rsid w:val="6ECC8364"/>
    <w:rsid w:val="6EE73036"/>
    <w:rsid w:val="6F88405E"/>
    <w:rsid w:val="6F985383"/>
    <w:rsid w:val="6FC0D874"/>
    <w:rsid w:val="6FC6A396"/>
    <w:rsid w:val="6FD103DE"/>
    <w:rsid w:val="6FE38906"/>
    <w:rsid w:val="6FE3E0DA"/>
    <w:rsid w:val="6FE6E78E"/>
    <w:rsid w:val="701083C1"/>
    <w:rsid w:val="702947B1"/>
    <w:rsid w:val="70368FC3"/>
    <w:rsid w:val="7037C894"/>
    <w:rsid w:val="70A8BA7B"/>
    <w:rsid w:val="70CAA157"/>
    <w:rsid w:val="713E3849"/>
    <w:rsid w:val="71481D56"/>
    <w:rsid w:val="717368BE"/>
    <w:rsid w:val="7197DF9A"/>
    <w:rsid w:val="71A75C73"/>
    <w:rsid w:val="71E078FA"/>
    <w:rsid w:val="72106533"/>
    <w:rsid w:val="72201753"/>
    <w:rsid w:val="7234E166"/>
    <w:rsid w:val="72695349"/>
    <w:rsid w:val="72755A2E"/>
    <w:rsid w:val="7292AE4E"/>
    <w:rsid w:val="72BB059D"/>
    <w:rsid w:val="733105C2"/>
    <w:rsid w:val="7337545F"/>
    <w:rsid w:val="73484252"/>
    <w:rsid w:val="736D974E"/>
    <w:rsid w:val="737ED4BD"/>
    <w:rsid w:val="7387C332"/>
    <w:rsid w:val="73B31C09"/>
    <w:rsid w:val="73E4A57E"/>
    <w:rsid w:val="742D92BB"/>
    <w:rsid w:val="7463503C"/>
    <w:rsid w:val="74BFB81A"/>
    <w:rsid w:val="74FA991C"/>
    <w:rsid w:val="750C6551"/>
    <w:rsid w:val="751CC1DC"/>
    <w:rsid w:val="7543A9C2"/>
    <w:rsid w:val="75466AA0"/>
    <w:rsid w:val="7546DE23"/>
    <w:rsid w:val="75538BDB"/>
    <w:rsid w:val="7584881F"/>
    <w:rsid w:val="75C30986"/>
    <w:rsid w:val="761218E9"/>
    <w:rsid w:val="76142C45"/>
    <w:rsid w:val="763C4946"/>
    <w:rsid w:val="76487F25"/>
    <w:rsid w:val="76694AF8"/>
    <w:rsid w:val="766CBE31"/>
    <w:rsid w:val="7685C50E"/>
    <w:rsid w:val="76A5CD7D"/>
    <w:rsid w:val="76A9B26A"/>
    <w:rsid w:val="76F27C60"/>
    <w:rsid w:val="76F96833"/>
    <w:rsid w:val="770B8BE1"/>
    <w:rsid w:val="7773082D"/>
    <w:rsid w:val="77A2D98D"/>
    <w:rsid w:val="77BA4CB9"/>
    <w:rsid w:val="77F49989"/>
    <w:rsid w:val="77F4F171"/>
    <w:rsid w:val="77F8E9A9"/>
    <w:rsid w:val="78050EBB"/>
    <w:rsid w:val="780A073C"/>
    <w:rsid w:val="7812AD32"/>
    <w:rsid w:val="7873E9E5"/>
    <w:rsid w:val="78824AD2"/>
    <w:rsid w:val="78911BA6"/>
    <w:rsid w:val="789F328F"/>
    <w:rsid w:val="78BB20FA"/>
    <w:rsid w:val="78BBA883"/>
    <w:rsid w:val="78E4423C"/>
    <w:rsid w:val="78F8966E"/>
    <w:rsid w:val="78FCBD15"/>
    <w:rsid w:val="7908C4F8"/>
    <w:rsid w:val="792A48F2"/>
    <w:rsid w:val="7937CFEE"/>
    <w:rsid w:val="797411ED"/>
    <w:rsid w:val="79AAADCE"/>
    <w:rsid w:val="79BCDFAD"/>
    <w:rsid w:val="7A0220C4"/>
    <w:rsid w:val="7A46DDAE"/>
    <w:rsid w:val="7A9D4662"/>
    <w:rsid w:val="7ACE580A"/>
    <w:rsid w:val="7AD64191"/>
    <w:rsid w:val="7AFA7C82"/>
    <w:rsid w:val="7B32707A"/>
    <w:rsid w:val="7B42E7D2"/>
    <w:rsid w:val="7B5C9B1A"/>
    <w:rsid w:val="7B9E654F"/>
    <w:rsid w:val="7BA16B97"/>
    <w:rsid w:val="7BB8525D"/>
    <w:rsid w:val="7BF670D4"/>
    <w:rsid w:val="7C06BBF4"/>
    <w:rsid w:val="7C34D048"/>
    <w:rsid w:val="7C425EA0"/>
    <w:rsid w:val="7CB1EAB5"/>
    <w:rsid w:val="7CFA0D76"/>
    <w:rsid w:val="7CFCC494"/>
    <w:rsid w:val="7D2F9ED5"/>
    <w:rsid w:val="7D43DA0D"/>
    <w:rsid w:val="7D46EDB0"/>
    <w:rsid w:val="7D47949B"/>
    <w:rsid w:val="7D603772"/>
    <w:rsid w:val="7D7EBE19"/>
    <w:rsid w:val="7DA10007"/>
    <w:rsid w:val="7DAAFFAA"/>
    <w:rsid w:val="7DAEF1D0"/>
    <w:rsid w:val="7DC9C7FC"/>
    <w:rsid w:val="7DD060C6"/>
    <w:rsid w:val="7DD24190"/>
    <w:rsid w:val="7DD3676D"/>
    <w:rsid w:val="7DF93275"/>
    <w:rsid w:val="7E0A40F1"/>
    <w:rsid w:val="7E151086"/>
    <w:rsid w:val="7E52369C"/>
    <w:rsid w:val="7E5C0738"/>
    <w:rsid w:val="7E678DA4"/>
    <w:rsid w:val="7E6AA767"/>
    <w:rsid w:val="7E7EF7B6"/>
    <w:rsid w:val="7EAE375F"/>
    <w:rsid w:val="7ED8BB85"/>
    <w:rsid w:val="7F1725DD"/>
    <w:rsid w:val="7F5BFA80"/>
    <w:rsid w:val="7F7DD3D8"/>
    <w:rsid w:val="7FA803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179B8F"/>
  <w15:chartTrackingRefBased/>
  <w15:docId w15:val="{516CFD56-AAA3-4759-9C80-0BBDAD11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21F"/>
  </w:style>
  <w:style w:type="paragraph" w:styleId="Heading1">
    <w:name w:val="heading 1"/>
    <w:basedOn w:val="ListParagraph"/>
    <w:next w:val="Normal"/>
    <w:link w:val="Heading1Char"/>
    <w:uiPriority w:val="9"/>
    <w:qFormat/>
    <w:rsid w:val="00347597"/>
    <w:pPr>
      <w:numPr>
        <w:numId w:val="19"/>
      </w:numPr>
      <w:spacing w:after="220" w:line="240" w:lineRule="auto"/>
      <w:contextualSpacing w:val="0"/>
      <w:outlineLvl w:val="0"/>
    </w:pPr>
    <w:rPr>
      <w:rFonts w:ascii="Arial" w:hAnsi="Arial" w:cs="Arial"/>
      <w:b/>
      <w:bCs/>
      <w:u w:val="single"/>
    </w:rPr>
  </w:style>
  <w:style w:type="paragraph" w:styleId="Heading2">
    <w:name w:val="heading 2"/>
    <w:basedOn w:val="Heading1"/>
    <w:next w:val="Normal"/>
    <w:link w:val="Heading2Char"/>
    <w:uiPriority w:val="9"/>
    <w:unhideWhenUsed/>
    <w:qFormat/>
    <w:rsid w:val="00C43869"/>
    <w:pPr>
      <w:numPr>
        <w:ilvl w:val="1"/>
      </w:numPr>
      <w:outlineLvl w:val="1"/>
    </w:pPr>
    <w:rPr>
      <w:b w:val="0"/>
      <w:bCs w:val="0"/>
    </w:rPr>
  </w:style>
  <w:style w:type="paragraph" w:styleId="Heading3">
    <w:name w:val="heading 3"/>
    <w:basedOn w:val="Normal"/>
    <w:next w:val="Normal"/>
    <w:link w:val="Heading3Char"/>
    <w:uiPriority w:val="9"/>
    <w:unhideWhenUsed/>
    <w:qFormat/>
    <w:rsid w:val="0009017E"/>
    <w:pPr>
      <w:keepNext/>
      <w:keepLines/>
      <w:numPr>
        <w:ilvl w:val="2"/>
        <w:numId w:val="19"/>
      </w:numPr>
      <w:spacing w:before="160" w:after="80"/>
      <w:ind w:left="720" w:hanging="720"/>
      <w:outlineLvl w:val="2"/>
    </w:pPr>
    <w:rPr>
      <w:rFonts w:ascii="Arial" w:hAnsi="Arial" w:eastAsiaTheme="majorEastAsia" w:cstheme="majorBidi"/>
      <w:szCs w:val="28"/>
      <w:u w:val="single"/>
    </w:rPr>
  </w:style>
  <w:style w:type="paragraph" w:styleId="Heading4">
    <w:name w:val="heading 4"/>
    <w:basedOn w:val="Normal"/>
    <w:next w:val="Normal"/>
    <w:link w:val="Heading4Char"/>
    <w:uiPriority w:val="9"/>
    <w:unhideWhenUsed/>
    <w:qFormat/>
    <w:rsid w:val="009370F2"/>
    <w:pPr>
      <w:keepNext/>
      <w:keepLines/>
      <w:spacing w:after="220" w:line="240" w:lineRule="auto"/>
      <w:ind w:left="720" w:hanging="720"/>
      <w:outlineLvl w:val="3"/>
    </w:pPr>
    <w:rPr>
      <w:rFonts w:ascii="Arial" w:hAnsi="Arial" w:eastAsiaTheme="majorEastAsia" w:cstheme="majorBidi"/>
      <w:iCs/>
      <w:u w:val="single"/>
    </w:rPr>
  </w:style>
  <w:style w:type="paragraph" w:styleId="Heading5">
    <w:name w:val="heading 5"/>
    <w:basedOn w:val="Normal"/>
    <w:next w:val="Normal"/>
    <w:link w:val="Heading5Char"/>
    <w:uiPriority w:val="9"/>
    <w:unhideWhenUsed/>
    <w:qFormat/>
    <w:rsid w:val="003B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B1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ICenteredHeading">
    <w:name w:val="EBI Centered Heading"/>
    <w:basedOn w:val="Normal"/>
    <w:qFormat/>
    <w:rsid w:val="00F726BE"/>
    <w:pPr>
      <w:spacing w:after="240" w:line="240" w:lineRule="auto"/>
      <w:jc w:val="center"/>
      <w:outlineLvl w:val="0"/>
    </w:pPr>
    <w:rPr>
      <w:rFonts w:ascii="Times New Roman" w:eastAsia="Calibri" w:hAnsi="Times New Roman" w:cs="Times New Roman"/>
      <w:b/>
      <w:kern w:val="0"/>
      <w:sz w:val="26"/>
      <w:szCs w:val="26"/>
      <w14:ligatures w14:val="none"/>
    </w:rPr>
  </w:style>
  <w:style w:type="paragraph" w:customStyle="1" w:styleId="EBIIssue1">
    <w:name w:val="EBI Issue 1"/>
    <w:basedOn w:val="Normal"/>
    <w:link w:val="EBIIssue1Char"/>
    <w:qFormat/>
    <w:rsid w:val="00F726BE"/>
    <w:pPr>
      <w:shd w:val="clear" w:color="auto" w:fill="DDE8FF"/>
      <w:spacing w:after="0" w:line="240" w:lineRule="auto"/>
      <w:outlineLvl w:val="0"/>
    </w:pPr>
    <w:rPr>
      <w:rFonts w:ascii="Times New Roman" w:eastAsia="Times New Roman" w:hAnsi="Times New Roman" w:cs="Times New Roman"/>
      <w:b/>
      <w:bCs/>
      <w:kern w:val="0"/>
      <w:sz w:val="24"/>
      <w:szCs w:val="24"/>
      <w14:ligatures w14:val="none"/>
    </w:rPr>
  </w:style>
  <w:style w:type="character" w:customStyle="1" w:styleId="EBIIssue1Char">
    <w:name w:val="EBI Issue 1 Char"/>
    <w:basedOn w:val="DefaultParagraphFont"/>
    <w:link w:val="EBIIssue1"/>
    <w:rsid w:val="00F726BE"/>
    <w:rPr>
      <w:rFonts w:ascii="Times New Roman" w:eastAsia="Times New Roman" w:hAnsi="Times New Roman" w:cs="Times New Roman"/>
      <w:b/>
      <w:bCs/>
      <w:kern w:val="0"/>
      <w:sz w:val="24"/>
      <w:szCs w:val="24"/>
      <w:shd w:val="clear" w:color="auto" w:fill="DDE8FF"/>
      <w14:ligatures w14:val="none"/>
    </w:rPr>
  </w:style>
  <w:style w:type="paragraph" w:customStyle="1" w:styleId="EBIIssue2">
    <w:name w:val="EBI Issue 2"/>
    <w:basedOn w:val="Normal"/>
    <w:qFormat/>
    <w:rsid w:val="005E4FFC"/>
    <w:pPr>
      <w:shd w:val="clear" w:color="auto" w:fill="DDE8FF"/>
      <w:spacing w:after="0" w:line="240" w:lineRule="auto"/>
      <w:outlineLvl w:val="1"/>
    </w:pPr>
    <w:rPr>
      <w:rFonts w:ascii="Arial" w:eastAsia="Times New Roman" w:hAnsi="Arial" w:cs="Arial"/>
      <w:b/>
      <w:bCs/>
      <w:kern w:val="0"/>
      <w14:ligatures w14:val="none"/>
    </w:rPr>
  </w:style>
  <w:style w:type="paragraph" w:customStyle="1" w:styleId="EBIIssue3">
    <w:name w:val="EBI Issue 3"/>
    <w:basedOn w:val="Normal"/>
    <w:qFormat/>
    <w:rsid w:val="00F726BE"/>
    <w:pPr>
      <w:shd w:val="clear" w:color="auto" w:fill="DDE8FF"/>
      <w:spacing w:after="0" w:line="240" w:lineRule="auto"/>
      <w:outlineLvl w:val="2"/>
    </w:pPr>
    <w:rPr>
      <w:rFonts w:ascii="Times New Roman" w:eastAsia="Times New Roman" w:hAnsi="Times New Roman" w:cs="Times New Roman"/>
      <w:b/>
      <w:bCs/>
      <w:kern w:val="0"/>
      <w:sz w:val="24"/>
      <w:szCs w:val="24"/>
      <w14:ligatures w14:val="none"/>
    </w:rPr>
  </w:style>
  <w:style w:type="paragraph" w:customStyle="1" w:styleId="EBIIssue4">
    <w:name w:val="EBI Issue 4"/>
    <w:basedOn w:val="Normal"/>
    <w:link w:val="EBIIssue4Char"/>
    <w:qFormat/>
    <w:rsid w:val="00F726BE"/>
    <w:pPr>
      <w:shd w:val="clear" w:color="auto" w:fill="DDE8FF"/>
      <w:spacing w:after="0" w:line="240" w:lineRule="auto"/>
      <w:outlineLvl w:val="3"/>
    </w:pPr>
    <w:rPr>
      <w:rFonts w:ascii="Times New Roman" w:eastAsia="Times New Roman" w:hAnsi="Times New Roman" w:cs="Times New Roman"/>
      <w:b/>
      <w:bCs/>
      <w:kern w:val="0"/>
      <w:szCs w:val="24"/>
      <w14:ligatures w14:val="none"/>
    </w:rPr>
  </w:style>
  <w:style w:type="character" w:customStyle="1" w:styleId="EBIIssue4Char">
    <w:name w:val="EBI Issue 4 Char"/>
    <w:link w:val="EBIIssue4"/>
    <w:rsid w:val="00F726BE"/>
    <w:rPr>
      <w:rFonts w:ascii="Times New Roman" w:eastAsia="Times New Roman" w:hAnsi="Times New Roman" w:cs="Times New Roman"/>
      <w:b/>
      <w:bCs/>
      <w:kern w:val="0"/>
      <w:szCs w:val="24"/>
      <w:shd w:val="clear" w:color="auto" w:fill="DDE8FF"/>
      <w14:ligatures w14:val="none"/>
    </w:rPr>
  </w:style>
  <w:style w:type="paragraph" w:customStyle="1" w:styleId="EBIIssue5">
    <w:name w:val="EBI Issue 5"/>
    <w:basedOn w:val="Normal"/>
    <w:link w:val="EBIIssue5Char"/>
    <w:qFormat/>
    <w:rsid w:val="00F726BE"/>
    <w:pPr>
      <w:shd w:val="clear" w:color="auto" w:fill="DDE8FF"/>
      <w:spacing w:after="0" w:line="240" w:lineRule="auto"/>
      <w:outlineLvl w:val="4"/>
    </w:pPr>
    <w:rPr>
      <w:rFonts w:ascii="Times New Roman" w:eastAsia="Times New Roman" w:hAnsi="Times New Roman" w:cs="Times New Roman"/>
      <w:b/>
      <w:bCs/>
      <w:kern w:val="0"/>
      <w:szCs w:val="24"/>
      <w14:ligatures w14:val="none"/>
    </w:rPr>
  </w:style>
  <w:style w:type="character" w:customStyle="1" w:styleId="EBIIssue5Char">
    <w:name w:val="EBI Issue 5 Char"/>
    <w:link w:val="EBIIssue5"/>
    <w:rsid w:val="00F726BE"/>
    <w:rPr>
      <w:rFonts w:ascii="Times New Roman" w:eastAsia="Times New Roman" w:hAnsi="Times New Roman" w:cs="Times New Roman"/>
      <w:b/>
      <w:bCs/>
      <w:kern w:val="0"/>
      <w:szCs w:val="24"/>
      <w:shd w:val="clear" w:color="auto" w:fill="DDE8FF"/>
      <w14:ligatures w14:val="none"/>
    </w:rPr>
  </w:style>
  <w:style w:type="character" w:customStyle="1" w:styleId="Heading1Char">
    <w:name w:val="Heading 1 Char"/>
    <w:basedOn w:val="DefaultParagraphFont"/>
    <w:link w:val="Heading1"/>
    <w:uiPriority w:val="9"/>
    <w:rsid w:val="0089104C"/>
    <w:rPr>
      <w:rFonts w:ascii="Arial" w:hAnsi="Arial" w:cs="Arial"/>
      <w:b/>
      <w:bCs/>
      <w:u w:val="single"/>
    </w:rPr>
  </w:style>
  <w:style w:type="character" w:customStyle="1" w:styleId="Heading2Char">
    <w:name w:val="Heading 2 Char"/>
    <w:basedOn w:val="DefaultParagraphFont"/>
    <w:link w:val="Heading2"/>
    <w:uiPriority w:val="9"/>
    <w:rsid w:val="00DB6858"/>
    <w:rPr>
      <w:rFonts w:ascii="Arial" w:hAnsi="Arial" w:cs="Arial"/>
      <w:u w:val="single"/>
    </w:rPr>
  </w:style>
  <w:style w:type="character" w:customStyle="1" w:styleId="Heading3Char">
    <w:name w:val="Heading 3 Char"/>
    <w:basedOn w:val="DefaultParagraphFont"/>
    <w:link w:val="Heading3"/>
    <w:uiPriority w:val="9"/>
    <w:rsid w:val="003B1710"/>
    <w:rPr>
      <w:rFonts w:ascii="Arial" w:hAnsi="Arial" w:eastAsiaTheme="majorEastAsia" w:cstheme="majorBidi"/>
      <w:szCs w:val="28"/>
      <w:u w:val="single"/>
    </w:rPr>
  </w:style>
  <w:style w:type="character" w:customStyle="1" w:styleId="Heading4Char">
    <w:name w:val="Heading 4 Char"/>
    <w:basedOn w:val="DefaultParagraphFont"/>
    <w:link w:val="Heading4"/>
    <w:uiPriority w:val="9"/>
    <w:rsid w:val="009370F2"/>
    <w:rPr>
      <w:rFonts w:ascii="Arial" w:hAnsi="Arial" w:eastAsiaTheme="majorEastAsia" w:cstheme="majorBidi"/>
      <w:iCs/>
      <w:u w:val="single"/>
    </w:rPr>
  </w:style>
  <w:style w:type="character" w:customStyle="1" w:styleId="Heading5Char">
    <w:name w:val="Heading 5 Char"/>
    <w:basedOn w:val="DefaultParagraphFont"/>
    <w:link w:val="Heading5"/>
    <w:uiPriority w:val="9"/>
    <w:rsid w:val="003B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B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710"/>
    <w:rPr>
      <w:rFonts w:eastAsiaTheme="majorEastAsia" w:cstheme="majorBidi"/>
      <w:color w:val="272727" w:themeColor="text1" w:themeTint="D8"/>
    </w:rPr>
  </w:style>
  <w:style w:type="paragraph" w:styleId="Title">
    <w:name w:val="Title"/>
    <w:basedOn w:val="Normal"/>
    <w:next w:val="Normal"/>
    <w:link w:val="TitleChar"/>
    <w:uiPriority w:val="10"/>
    <w:qFormat/>
    <w:rsid w:val="003B1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B1710"/>
    <w:rPr>
      <w:i/>
      <w:iCs/>
      <w:color w:val="404040" w:themeColor="text1" w:themeTint="BF"/>
    </w:rPr>
  </w:style>
  <w:style w:type="paragraph" w:styleId="ListParagraph">
    <w:name w:val="List Paragraph"/>
    <w:basedOn w:val="Normal"/>
    <w:link w:val="ListParagraphChar"/>
    <w:uiPriority w:val="34"/>
    <w:qFormat/>
    <w:rsid w:val="003B1710"/>
    <w:pPr>
      <w:ind w:left="720"/>
      <w:contextualSpacing/>
    </w:pPr>
  </w:style>
  <w:style w:type="character" w:styleId="IntenseEmphasis">
    <w:name w:val="Intense Emphasis"/>
    <w:basedOn w:val="DefaultParagraphFont"/>
    <w:uiPriority w:val="21"/>
    <w:qFormat/>
    <w:rsid w:val="003B1710"/>
    <w:rPr>
      <w:i/>
      <w:iCs/>
      <w:color w:val="0F4761" w:themeColor="accent1" w:themeShade="BF"/>
    </w:rPr>
  </w:style>
  <w:style w:type="paragraph" w:styleId="IntenseQuote">
    <w:name w:val="Intense Quote"/>
    <w:basedOn w:val="Normal"/>
    <w:next w:val="Normal"/>
    <w:link w:val="IntenseQuoteChar"/>
    <w:uiPriority w:val="30"/>
    <w:qFormat/>
    <w:rsid w:val="003B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710"/>
    <w:rPr>
      <w:i/>
      <w:iCs/>
      <w:color w:val="0F4761" w:themeColor="accent1" w:themeShade="BF"/>
    </w:rPr>
  </w:style>
  <w:style w:type="character" w:styleId="IntenseReference">
    <w:name w:val="Intense Reference"/>
    <w:basedOn w:val="DefaultParagraphFont"/>
    <w:uiPriority w:val="32"/>
    <w:qFormat/>
    <w:rsid w:val="003B1710"/>
    <w:rPr>
      <w:b/>
      <w:bCs/>
      <w:smallCaps/>
      <w:color w:val="0F4761" w:themeColor="accent1" w:themeShade="BF"/>
      <w:spacing w:val="5"/>
    </w:rPr>
  </w:style>
  <w:style w:type="paragraph" w:customStyle="1" w:styleId="msonormal">
    <w:name w:val="msonormal"/>
    <w:basedOn w:val="Normal"/>
    <w:rsid w:val="003B1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B1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9A1488"/>
    <w:rPr>
      <w:sz w:val="16"/>
      <w:szCs w:val="16"/>
    </w:rPr>
  </w:style>
  <w:style w:type="paragraph" w:styleId="CommentText">
    <w:name w:val="annotation text"/>
    <w:basedOn w:val="Normal"/>
    <w:link w:val="CommentTextChar"/>
    <w:uiPriority w:val="99"/>
    <w:unhideWhenUsed/>
    <w:rsid w:val="009A1488"/>
    <w:pPr>
      <w:spacing w:line="240" w:lineRule="auto"/>
    </w:pPr>
    <w:rPr>
      <w:sz w:val="20"/>
      <w:szCs w:val="20"/>
    </w:rPr>
  </w:style>
  <w:style w:type="character" w:customStyle="1" w:styleId="CommentTextChar">
    <w:name w:val="Comment Text Char"/>
    <w:basedOn w:val="DefaultParagraphFont"/>
    <w:link w:val="CommentText"/>
    <w:uiPriority w:val="99"/>
    <w:rsid w:val="009A1488"/>
    <w:rPr>
      <w:sz w:val="20"/>
      <w:szCs w:val="20"/>
    </w:rPr>
  </w:style>
  <w:style w:type="paragraph" w:styleId="CommentSubject">
    <w:name w:val="annotation subject"/>
    <w:basedOn w:val="CommentText"/>
    <w:next w:val="CommentText"/>
    <w:link w:val="CommentSubjectChar"/>
    <w:uiPriority w:val="99"/>
    <w:semiHidden/>
    <w:unhideWhenUsed/>
    <w:rsid w:val="009A1488"/>
    <w:rPr>
      <w:b/>
      <w:bCs/>
    </w:rPr>
  </w:style>
  <w:style w:type="character" w:customStyle="1" w:styleId="CommentSubjectChar">
    <w:name w:val="Comment Subject Char"/>
    <w:basedOn w:val="CommentTextChar"/>
    <w:link w:val="CommentSubject"/>
    <w:uiPriority w:val="99"/>
    <w:semiHidden/>
    <w:rsid w:val="009A1488"/>
    <w:rPr>
      <w:b/>
      <w:bCs/>
      <w:sz w:val="20"/>
      <w:szCs w:val="20"/>
    </w:rPr>
  </w:style>
  <w:style w:type="table" w:styleId="TableGrid">
    <w:name w:val="Table Grid"/>
    <w:basedOn w:val="TableNormal"/>
    <w:uiPriority w:val="59"/>
    <w:rsid w:val="009A1488"/>
    <w:pPr>
      <w:spacing w:after="0" w:line="240" w:lineRule="auto"/>
    </w:pPr>
    <w:rPr>
      <w:kern w:val="0"/>
      <w14:ligatures w14:val="none"/>
    </w:rPr>
    <w:tblPr/>
  </w:style>
  <w:style w:type="character" w:styleId="Mention">
    <w:name w:val="Mention"/>
    <w:basedOn w:val="DefaultParagraphFont"/>
    <w:uiPriority w:val="99"/>
    <w:unhideWhenUsed/>
    <w:rsid w:val="009A1488"/>
    <w:rPr>
      <w:color w:val="2B579A"/>
      <w:shd w:val="clear" w:color="auto" w:fill="E1DFDD"/>
    </w:rPr>
  </w:style>
  <w:style w:type="paragraph" w:styleId="Header">
    <w:name w:val="header"/>
    <w:basedOn w:val="Normal"/>
    <w:link w:val="HeaderChar"/>
    <w:uiPriority w:val="99"/>
    <w:unhideWhenUsed/>
    <w:rsid w:val="00006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225"/>
  </w:style>
  <w:style w:type="paragraph" w:styleId="Footer">
    <w:name w:val="footer"/>
    <w:basedOn w:val="Normal"/>
    <w:link w:val="FooterChar"/>
    <w:uiPriority w:val="99"/>
    <w:unhideWhenUsed/>
    <w:rsid w:val="00006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225"/>
  </w:style>
  <w:style w:type="paragraph" w:styleId="TOCHeading">
    <w:name w:val="TOC Heading"/>
    <w:basedOn w:val="Heading1"/>
    <w:next w:val="Normal"/>
    <w:uiPriority w:val="39"/>
    <w:unhideWhenUsed/>
    <w:qFormat/>
    <w:rsid w:val="00006225"/>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B6590"/>
    <w:pPr>
      <w:spacing w:after="220" w:line="240" w:lineRule="auto"/>
    </w:pPr>
    <w:rPr>
      <w:rFonts w:ascii="Arial" w:hAnsi="Arial" w:cs="Arial"/>
      <w:b/>
      <w:sz w:val="28"/>
      <w:szCs w:val="28"/>
    </w:rPr>
  </w:style>
  <w:style w:type="character" w:styleId="Hyperlink">
    <w:name w:val="Hyperlink"/>
    <w:basedOn w:val="DefaultParagraphFont"/>
    <w:uiPriority w:val="99"/>
    <w:unhideWhenUsed/>
    <w:rsid w:val="00006225"/>
    <w:rPr>
      <w:color w:val="467886" w:themeColor="hyperlink"/>
      <w:u w:val="single"/>
    </w:rPr>
  </w:style>
  <w:style w:type="paragraph" w:styleId="Revision">
    <w:name w:val="Revision"/>
    <w:hidden/>
    <w:uiPriority w:val="99"/>
    <w:semiHidden/>
    <w:rsid w:val="00731401"/>
    <w:pPr>
      <w:spacing w:after="0" w:line="240" w:lineRule="auto"/>
    </w:pPr>
  </w:style>
  <w:style w:type="table" w:customStyle="1" w:styleId="TableGrid1">
    <w:name w:val="Table Grid1"/>
    <w:basedOn w:val="TableNormal"/>
    <w:next w:val="TableGrid"/>
    <w:uiPriority w:val="59"/>
    <w:rsid w:val="00ED757E"/>
    <w:pPr>
      <w:spacing w:after="0" w:line="240" w:lineRule="auto"/>
    </w:pPr>
    <w:rPr>
      <w:kern w:val="0"/>
      <w14:ligatures w14:val="none"/>
    </w:rPr>
    <w:tblPr/>
  </w:style>
  <w:style w:type="character" w:styleId="UnresolvedMention">
    <w:name w:val="Unresolved Mention"/>
    <w:basedOn w:val="DefaultParagraphFont"/>
    <w:uiPriority w:val="99"/>
    <w:unhideWhenUsed/>
    <w:rsid w:val="007F2ED7"/>
    <w:rPr>
      <w:color w:val="605E5C"/>
      <w:shd w:val="clear" w:color="auto" w:fill="E1DFDD"/>
    </w:rPr>
  </w:style>
  <w:style w:type="paragraph" w:styleId="BodyText">
    <w:name w:val="Body Text"/>
    <w:basedOn w:val="Normal"/>
    <w:link w:val="BodyTextChar"/>
    <w:uiPriority w:val="1"/>
    <w:qFormat/>
    <w:rsid w:val="00C060CA"/>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C060CA"/>
    <w:rPr>
      <w:rFonts w:ascii="Arial" w:eastAsia="Arial" w:hAnsi="Arial" w:cs="Arial"/>
      <w:kern w:val="0"/>
      <w14:ligatures w14:val="none"/>
    </w:rPr>
  </w:style>
  <w:style w:type="paragraph" w:styleId="TOC2">
    <w:name w:val="toc 2"/>
    <w:basedOn w:val="Normal"/>
    <w:next w:val="Normal"/>
    <w:autoRedefine/>
    <w:uiPriority w:val="39"/>
    <w:unhideWhenUsed/>
    <w:rsid w:val="00066538"/>
    <w:pPr>
      <w:spacing w:after="100"/>
      <w:ind w:left="220"/>
    </w:pPr>
  </w:style>
  <w:style w:type="paragraph" w:styleId="TOC3">
    <w:name w:val="toc 3"/>
    <w:basedOn w:val="Normal"/>
    <w:next w:val="Normal"/>
    <w:autoRedefine/>
    <w:uiPriority w:val="39"/>
    <w:unhideWhenUsed/>
    <w:rsid w:val="00066538"/>
    <w:pPr>
      <w:spacing w:after="100"/>
      <w:ind w:left="440"/>
    </w:pPr>
  </w:style>
  <w:style w:type="paragraph" w:customStyle="1" w:styleId="TableParagraph">
    <w:name w:val="Table Paragraph"/>
    <w:basedOn w:val="Normal"/>
    <w:uiPriority w:val="1"/>
    <w:qFormat/>
    <w:rsid w:val="00514D12"/>
    <w:pPr>
      <w:widowControl w:val="0"/>
      <w:autoSpaceDE w:val="0"/>
      <w:autoSpaceDN w:val="0"/>
      <w:spacing w:after="0" w:line="240" w:lineRule="auto"/>
      <w:ind w:left="185"/>
    </w:pPr>
    <w:rPr>
      <w:rFonts w:ascii="Arial" w:eastAsia="Arial" w:hAnsi="Arial" w:cs="Arial"/>
      <w:kern w:val="0"/>
      <w14:ligatures w14:val="none"/>
    </w:rPr>
  </w:style>
  <w:style w:type="character" w:customStyle="1" w:styleId="ListParagraphChar">
    <w:name w:val="List Paragraph Char"/>
    <w:basedOn w:val="DefaultParagraphFont"/>
    <w:link w:val="ListParagraph"/>
    <w:uiPriority w:val="34"/>
    <w:locked/>
    <w:rsid w:val="00514D12"/>
  </w:style>
  <w:style w:type="paragraph" w:customStyle="1" w:styleId="MainTitle">
    <w:name w:val="Main Title"/>
    <w:rsid w:val="00514D12"/>
    <w:pPr>
      <w:widowControl w:val="0"/>
      <w:autoSpaceDE w:val="0"/>
      <w:autoSpaceDN w:val="0"/>
      <w:adjustRightInd w:val="0"/>
      <w:spacing w:after="0" w:line="240" w:lineRule="auto"/>
      <w:jc w:val="center"/>
    </w:pPr>
    <w:rPr>
      <w:rFonts w:ascii="Arial" w:eastAsia="Times New Roman" w:hAnsi="Arial" w:cs="Arial"/>
      <w:b/>
      <w:bCs/>
      <w:color w:val="000000"/>
      <w:kern w:val="0"/>
      <w:sz w:val="32"/>
      <w:szCs w:val="32"/>
      <w14:ligatures w14:val="none"/>
    </w:rPr>
  </w:style>
  <w:style w:type="character" w:customStyle="1" w:styleId="CommentTextChar1">
    <w:name w:val="Comment Text Char1"/>
    <w:basedOn w:val="DefaultParagraphFont"/>
    <w:uiPriority w:val="99"/>
    <w:rsid w:val="00D62E74"/>
    <w:rPr>
      <w:kern w:val="0"/>
      <w:sz w:val="20"/>
      <w:szCs w:val="20"/>
      <w14:ligatures w14:val="none"/>
    </w:rPr>
  </w:style>
  <w:style w:type="character" w:styleId="FollowedHyperlink">
    <w:name w:val="FollowedHyperlink"/>
    <w:basedOn w:val="DefaultParagraphFont"/>
    <w:uiPriority w:val="99"/>
    <w:semiHidden/>
    <w:unhideWhenUsed/>
    <w:rsid w:val="007025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yperlink" Target="https://www.regulations.gov" TargetMode="External" /><Relationship Id="rId17" Type="http://schemas.openxmlformats.org/officeDocument/2006/relationships/hyperlink" Target="https://www.nrc.gov/reactors/new-reactors/advanced/modernizing/rulemaking/advanced-reactor-generic-environmental-impact-statement-geis.html" TargetMode="External" /><Relationship Id="rId18" Type="http://schemas.openxmlformats.org/officeDocument/2006/relationships/hyperlink" Target="https://www.nrc.gov/reading-rm/doc-collections/nuregs/staff/sr1555/index.html" TargetMode="External" /><Relationship Id="rId19" Type="http://schemas.openxmlformats.org/officeDocument/2006/relationships/hyperlink" Target="https://www.nrc.gov/about-nrc/regulatory/licensing/ecoe/nepa-environment-analysis/guidance.html" TargetMode="External" /><Relationship Id="rId2" Type="http://schemas.openxmlformats.org/officeDocument/2006/relationships/webSettings" Target="webSettings.xml" /><Relationship Id="rId20" Type="http://schemas.openxmlformats.org/officeDocument/2006/relationships/hyperlink" Target="https://www.nrc.gov/about-nrc/regulatory/licensing/ecoe/modernizing.html"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DJXZ7D336C7E-259460999-5364</_dlc_DocId>
    <_dlc_DocIdPersistId xmlns="b3a34a53-9a19-47a4-8acc-4e423288e9ad" xsi:nil="true"/>
    <_dlc_DocIdUrl xmlns="b3a34a53-9a19-47a4-8acc-4e423288e9ad">
      <Url>https://usnrc.sharepoint.com/teams/OCIO-Information-Collections-Site/_layouts/15/DocIdRedir.aspx?ID=DJXZ7D336C7E-259460999-5364</Url>
      <Description>DJXZ7D336C7E-259460999-5364</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F870-5BD1-470C-826E-12694302BEDC}">
  <ds:schemaRefs>
    <ds:schemaRef ds:uri="http://schemas.microsoft.com/office/2006/metadata/properties"/>
    <ds:schemaRef ds:uri="http://schemas.microsoft.com/office/infopath/2007/PartnerControls"/>
    <ds:schemaRef ds:uri="c2549668-3175-44bb-ba4d-73dfdb8be4d2"/>
    <ds:schemaRef ds:uri="c9b6adfd-9c5d-4148-937b-682eaa5895dd"/>
  </ds:schemaRefs>
</ds:datastoreItem>
</file>

<file path=customXml/itemProps2.xml><?xml version="1.0" encoding="utf-8"?>
<ds:datastoreItem xmlns:ds="http://schemas.openxmlformats.org/officeDocument/2006/customXml" ds:itemID="{6B0A75B0-E04D-4B65-83E8-CC174FAAAB3E}">
  <ds:schemaRefs>
    <ds:schemaRef ds:uri="http://schemas.microsoft.com/sharepoint/v3/contenttype/forms"/>
  </ds:schemaRefs>
</ds:datastoreItem>
</file>

<file path=customXml/itemProps3.xml><?xml version="1.0" encoding="utf-8"?>
<ds:datastoreItem xmlns:ds="http://schemas.openxmlformats.org/officeDocument/2006/customXml" ds:itemID="{D0A94731-3C37-411A-A905-AAE60519B17C}">
  <ds:schemaRefs>
    <ds:schemaRef ds:uri="http://schemas.microsoft.com/sharepoint/events"/>
  </ds:schemaRefs>
</ds:datastoreItem>
</file>

<file path=customXml/itemProps4.xml><?xml version="1.0" encoding="utf-8"?>
<ds:datastoreItem xmlns:ds="http://schemas.openxmlformats.org/officeDocument/2006/customXml" ds:itemID="{E1F892FA-7B63-46D3-8BEB-E39BC07BCF53}">
  <ds:schemaRefs/>
</ds:datastoreItem>
</file>

<file path=customXml/itemProps5.xml><?xml version="1.0" encoding="utf-8"?>
<ds:datastoreItem xmlns:ds="http://schemas.openxmlformats.org/officeDocument/2006/customXml" ds:itemID="{083C148D-4299-45FF-945C-7C9C0F7A9DB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11</TotalTime>
  <Pages>51</Pages>
  <Words>60947</Words>
  <Characters>340175</Characters>
  <Application>Microsoft Office Word</Application>
  <DocSecurity>0</DocSecurity>
  <Lines>5326</Lines>
  <Paragraphs>1405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Fields</dc:creator>
  <cp:lastModifiedBy>Nicole Fields</cp:lastModifiedBy>
  <cp:revision>9</cp:revision>
  <dcterms:created xsi:type="dcterms:W3CDTF">2026-03-18T21:56:00Z</dcterms:created>
  <dcterms:modified xsi:type="dcterms:W3CDTF">2026-03-23T15:32:00Z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bfc70f27-d41a-4cb1-baff-28a638e08123</vt:lpwstr>
  </property>
</Properties>
</file>